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94" w:rsidRPr="00C507A5" w:rsidRDefault="00C84194" w:rsidP="00C507A5">
      <w:pPr>
        <w:shd w:val="clear" w:color="auto" w:fill="FFFFFF"/>
        <w:spacing w:after="0" w:line="29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4194" w:rsidRPr="00C507A5" w:rsidRDefault="00C84194" w:rsidP="0061793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  <w:r w:rsidRPr="00C507A5">
        <w:rPr>
          <w:rFonts w:ascii="Times New Roman" w:hAnsi="Times New Roman" w:cs="Times New Roman"/>
          <w:sz w:val="28"/>
          <w:szCs w:val="28"/>
        </w:rPr>
        <w:t>:</w:t>
      </w:r>
    </w:p>
    <w:p w:rsidR="00C84194" w:rsidRPr="00C507A5" w:rsidRDefault="00C84194" w:rsidP="00617938">
      <w:pPr>
        <w:spacing w:after="0" w:line="240" w:lineRule="auto"/>
        <w:ind w:firstLine="4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7A5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</w:rPr>
        <w:t>Бучанської міської ради</w:t>
      </w:r>
    </w:p>
    <w:p w:rsidR="00C84194" w:rsidRPr="00090786" w:rsidRDefault="00C84194" w:rsidP="00090786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0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0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90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90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C84194" w:rsidRPr="007724AE" w:rsidRDefault="00C84194" w:rsidP="007724AE">
      <w:pPr>
        <w:tabs>
          <w:tab w:val="left" w:pos="810"/>
          <w:tab w:val="center" w:pos="4790"/>
        </w:tabs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r w:rsidRPr="00090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7724A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1280-28-</w:t>
      </w:r>
      <w:r w:rsidRPr="003B0EBA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VII</w:t>
      </w:r>
    </w:p>
    <w:p w:rsidR="00714AD0" w:rsidRDefault="00C84194" w:rsidP="007724AE">
      <w:pPr>
        <w:tabs>
          <w:tab w:val="left" w:pos="810"/>
          <w:tab w:val="center" w:pos="479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7724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724AE">
        <w:rPr>
          <w:rFonts w:ascii="Times New Roman" w:hAnsi="Times New Roman" w:cs="Times New Roman"/>
          <w:sz w:val="28"/>
          <w:szCs w:val="28"/>
        </w:rPr>
        <w:t>зі зміна</w:t>
      </w:r>
      <w:r w:rsidR="00D97348">
        <w:rPr>
          <w:rFonts w:ascii="Times New Roman" w:hAnsi="Times New Roman" w:cs="Times New Roman"/>
          <w:sz w:val="28"/>
          <w:szCs w:val="28"/>
        </w:rPr>
        <w:t xml:space="preserve">ми згідно рішення від </w:t>
      </w:r>
      <w:r w:rsidR="00714AD0">
        <w:rPr>
          <w:rFonts w:ascii="Times New Roman" w:hAnsi="Times New Roman" w:cs="Times New Roman"/>
          <w:sz w:val="28"/>
          <w:szCs w:val="28"/>
        </w:rPr>
        <w:t>05</w:t>
      </w:r>
      <w:r w:rsidR="00D97348">
        <w:rPr>
          <w:rFonts w:ascii="Times New Roman" w:hAnsi="Times New Roman" w:cs="Times New Roman"/>
          <w:sz w:val="28"/>
          <w:szCs w:val="28"/>
        </w:rPr>
        <w:t>.</w:t>
      </w:r>
      <w:r w:rsidR="00714AD0">
        <w:rPr>
          <w:rFonts w:ascii="Times New Roman" w:hAnsi="Times New Roman" w:cs="Times New Roman"/>
          <w:sz w:val="28"/>
          <w:szCs w:val="28"/>
        </w:rPr>
        <w:t>12</w:t>
      </w:r>
      <w:r w:rsidR="00D97348">
        <w:rPr>
          <w:rFonts w:ascii="Times New Roman" w:hAnsi="Times New Roman" w:cs="Times New Roman"/>
          <w:sz w:val="28"/>
          <w:szCs w:val="28"/>
        </w:rPr>
        <w:t>.201</w:t>
      </w:r>
      <w:r w:rsidR="00714AD0">
        <w:rPr>
          <w:rFonts w:ascii="Times New Roman" w:hAnsi="Times New Roman" w:cs="Times New Roman"/>
          <w:sz w:val="28"/>
          <w:szCs w:val="28"/>
        </w:rPr>
        <w:t>7</w:t>
      </w:r>
      <w:r w:rsidRPr="007724AE">
        <w:rPr>
          <w:rFonts w:ascii="Times New Roman" w:hAnsi="Times New Roman" w:cs="Times New Roman"/>
          <w:sz w:val="28"/>
          <w:szCs w:val="28"/>
        </w:rPr>
        <w:t xml:space="preserve"> № </w:t>
      </w:r>
      <w:r w:rsidR="00714AD0">
        <w:rPr>
          <w:rFonts w:ascii="Times New Roman" w:hAnsi="Times New Roman" w:cs="Times New Roman"/>
          <w:sz w:val="28"/>
          <w:szCs w:val="28"/>
        </w:rPr>
        <w:t>1584</w:t>
      </w:r>
      <w:r w:rsidR="00D97348">
        <w:rPr>
          <w:rFonts w:ascii="Times New Roman" w:hAnsi="Times New Roman" w:cs="Times New Roman"/>
          <w:sz w:val="28"/>
          <w:szCs w:val="28"/>
        </w:rPr>
        <w:t>-</w:t>
      </w:r>
      <w:r w:rsidR="00714AD0">
        <w:rPr>
          <w:rFonts w:ascii="Times New Roman" w:hAnsi="Times New Roman" w:cs="Times New Roman"/>
          <w:sz w:val="28"/>
          <w:szCs w:val="28"/>
        </w:rPr>
        <w:t>35</w:t>
      </w:r>
      <w:r w:rsidR="00474884">
        <w:rPr>
          <w:rFonts w:ascii="Times New Roman" w:hAnsi="Times New Roman" w:cs="Times New Roman"/>
          <w:sz w:val="28"/>
          <w:szCs w:val="28"/>
        </w:rPr>
        <w:t>-</w:t>
      </w:r>
      <w:r w:rsidR="0047488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14AD0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714AD0" w:rsidRDefault="00714AD0" w:rsidP="007724AE">
      <w:pPr>
        <w:tabs>
          <w:tab w:val="left" w:pos="810"/>
          <w:tab w:val="center" w:pos="479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19.12.2019</w:t>
      </w:r>
      <w:r w:rsidRPr="007724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4388-71-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C84194" w:rsidRPr="00474884" w:rsidRDefault="00714AD0" w:rsidP="007724AE">
      <w:pPr>
        <w:tabs>
          <w:tab w:val="left" w:pos="810"/>
          <w:tab w:val="center" w:pos="479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25.06.2020</w:t>
      </w:r>
      <w:r w:rsidRPr="007724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4994-80-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74884" w:rsidRPr="00474884">
        <w:rPr>
          <w:rFonts w:ascii="Times New Roman" w:hAnsi="Times New Roman" w:cs="Times New Roman"/>
          <w:sz w:val="28"/>
          <w:szCs w:val="28"/>
        </w:rPr>
        <w:t>)</w:t>
      </w:r>
    </w:p>
    <w:p w:rsidR="00C84194" w:rsidRPr="00090786" w:rsidRDefault="00C84194" w:rsidP="00090786">
      <w:pPr>
        <w:tabs>
          <w:tab w:val="left" w:pos="810"/>
          <w:tab w:val="center" w:pos="4790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84194" w:rsidRPr="00C507A5" w:rsidRDefault="00C84194" w:rsidP="00C507A5">
      <w:pPr>
        <w:shd w:val="clear" w:color="auto" w:fill="FFFFFF"/>
        <w:spacing w:before="15"/>
        <w:ind w:firstLine="30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84194" w:rsidRPr="00C507A5" w:rsidRDefault="00C84194" w:rsidP="00C507A5">
      <w:pPr>
        <w:shd w:val="clear" w:color="auto" w:fill="FFFFFF"/>
        <w:spacing w:before="15"/>
        <w:ind w:firstLine="300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84194" w:rsidRDefault="00C84194" w:rsidP="00C507A5">
      <w:pPr>
        <w:shd w:val="clear" w:color="auto" w:fill="FFFFFF"/>
        <w:spacing w:before="15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84194" w:rsidRDefault="00C84194" w:rsidP="00C507A5">
      <w:pPr>
        <w:shd w:val="clear" w:color="auto" w:fill="FFFFFF"/>
        <w:spacing w:before="15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84194" w:rsidRDefault="00C84194" w:rsidP="00C507A5">
      <w:pPr>
        <w:shd w:val="clear" w:color="auto" w:fill="FFFFFF"/>
        <w:spacing w:before="15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84194" w:rsidRPr="00C507A5" w:rsidRDefault="00C84194" w:rsidP="00C507A5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507A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Програма підтримки</w:t>
      </w:r>
    </w:p>
    <w:p w:rsidR="00C84194" w:rsidRPr="00C507A5" w:rsidRDefault="00C84194" w:rsidP="00C507A5">
      <w:pPr>
        <w:shd w:val="clear" w:color="auto" w:fill="FFFFFF"/>
        <w:spacing w:before="15" w:after="0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507A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об’єднань співвласників багатоквартирних будинків та житлово – будівельних кооперативів </w:t>
      </w:r>
    </w:p>
    <w:p w:rsidR="00C84194" w:rsidRPr="00C507A5" w:rsidRDefault="00224553" w:rsidP="004B4FA6">
      <w:pPr>
        <w:shd w:val="clear" w:color="auto" w:fill="FFFFFF"/>
        <w:spacing w:before="15"/>
        <w:ind w:firstLine="30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м.</w:t>
      </w:r>
      <w:r w:rsidR="004B4FA6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Буча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="00C84194" w:rsidRPr="00C507A5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на 201</w:t>
      </w:r>
      <w:r w:rsidR="004B4FA6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9</w:t>
      </w:r>
      <w:r w:rsidR="00C84194" w:rsidRPr="00C507A5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-2020 роки</w:t>
      </w: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C507A5" w:rsidRDefault="00C84194" w:rsidP="00C507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194" w:rsidRPr="00591AD1" w:rsidRDefault="00C84194" w:rsidP="00C507A5">
      <w:pPr>
        <w:pStyle w:val="8"/>
        <w:keepNext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C84194" w:rsidRPr="00C507A5" w:rsidRDefault="00C84194" w:rsidP="00C507A5">
      <w:pPr>
        <w:pStyle w:val="8"/>
        <w:keepNext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C507A5">
        <w:rPr>
          <w:rFonts w:ascii="Times New Roman" w:hAnsi="Times New Roman" w:cs="Times New Roman"/>
          <w:i w:val="0"/>
          <w:iCs w:val="0"/>
          <w:sz w:val="28"/>
          <w:szCs w:val="28"/>
        </w:rPr>
        <w:t>Б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уча</w:t>
      </w:r>
    </w:p>
    <w:p w:rsidR="00C84194" w:rsidRDefault="00C84194" w:rsidP="00C507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4553" w:rsidRDefault="00224553" w:rsidP="00C507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4553" w:rsidRPr="00224553" w:rsidRDefault="00224553" w:rsidP="00C507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4194" w:rsidRDefault="00C84194" w:rsidP="004F1F4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507A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Паспорт</w:t>
      </w:r>
      <w:r w:rsidRPr="00C507A5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Програми підтримки об’єднань співвласників багатоквартирних будинків та житлово – будівельних кооперативів </w:t>
      </w:r>
      <w:r w:rsidR="0022455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м. </w:t>
      </w:r>
      <w:r w:rsidRPr="00C507A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</w:t>
      </w:r>
      <w:r w:rsidR="0022455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а</w:t>
      </w:r>
      <w:r w:rsidR="004B4F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2455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Pr="004B4F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4B4F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Pr="004B4F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-2020 роки</w:t>
      </w:r>
    </w:p>
    <w:p w:rsidR="000B6927" w:rsidRPr="00C507A5" w:rsidRDefault="000B6927" w:rsidP="004F1F4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4345"/>
        <w:gridCol w:w="4345"/>
      </w:tblGrid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0B6927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C4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 житлово – комунального господарства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учансь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кої міської ради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0B6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Рішення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ької міської ради Про затвердження Програми </w:t>
            </w: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підтримки об’єднань співвласників багатоквартирних будинків та житлово – будівельних кооперативів у місті </w:t>
            </w:r>
            <w:proofErr w:type="spellStart"/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4D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4D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0B6927" w:rsidRPr="000B6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D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-2020 роки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5F0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 житлово – комунального господарства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учансь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кої міської ради 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0B6927" w:rsidRDefault="000B6927" w:rsidP="000B6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ОСББ та ЖБК Бучанської міської </w:t>
            </w:r>
            <w:r w:rsidRPr="000B6927">
              <w:rPr>
                <w:rFonts w:ascii="Times New Roman" w:hAnsi="Times New Roman" w:cs="Times New Roman"/>
                <w:sz w:val="28"/>
                <w:szCs w:val="28"/>
              </w:rPr>
              <w:t>об’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єднаної територіальної громади 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 житлово – комунального господарства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учансь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кої міської ради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ОСББ та ЖБК  </w:t>
            </w:r>
            <w:r w:rsidR="000B6927">
              <w:rPr>
                <w:rFonts w:ascii="Times New Roman" w:hAnsi="Times New Roman" w:cs="Times New Roman"/>
                <w:sz w:val="28"/>
                <w:szCs w:val="28"/>
              </w:rPr>
              <w:t xml:space="preserve">Бучанської міської </w:t>
            </w:r>
            <w:r w:rsidR="000B6927" w:rsidRPr="000B6927">
              <w:rPr>
                <w:rFonts w:ascii="Times New Roman" w:hAnsi="Times New Roman" w:cs="Times New Roman"/>
                <w:sz w:val="28"/>
                <w:szCs w:val="28"/>
              </w:rPr>
              <w:t>об’</w:t>
            </w:r>
            <w:r w:rsidR="000B6927">
              <w:rPr>
                <w:rFonts w:ascii="Times New Roman" w:hAnsi="Times New Roman" w:cs="Times New Roman"/>
                <w:sz w:val="28"/>
                <w:szCs w:val="28"/>
              </w:rPr>
              <w:t>єднаної територіальної громади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9D2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26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6C1E">
              <w:rPr>
                <w:rFonts w:ascii="Times New Roman" w:hAnsi="Times New Roman" w:cs="Times New Roman"/>
                <w:sz w:val="28"/>
                <w:szCs w:val="28"/>
              </w:rPr>
              <w:t xml:space="preserve"> - 2020 рр.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8D4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</w:tr>
      <w:tr w:rsidR="00C84194" w:rsidRPr="00426C1E">
        <w:tc>
          <w:tcPr>
            <w:tcW w:w="4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EE43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2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4194" w:rsidRPr="00426C1E" w:rsidRDefault="00C84194" w:rsidP="000B69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Коштів міського бюджету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тис. грн., в т. ч.:</w:t>
            </w: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2019 рік - _________ тис. грн.</w:t>
            </w:r>
            <w:r w:rsidRPr="00426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2020    рік  - ___________ тис. грн.</w:t>
            </w:r>
          </w:p>
        </w:tc>
      </w:tr>
    </w:tbl>
    <w:p w:rsidR="00C84194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Pr="00AA387D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Pr="004664CE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Pr="00AA387D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Pr="004664CE" w:rsidRDefault="00C84194" w:rsidP="004F1F4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194" w:rsidRPr="00C507A5" w:rsidRDefault="00C84194" w:rsidP="00C507A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C84194" w:rsidRPr="006D1595" w:rsidRDefault="00C84194" w:rsidP="007724AE">
      <w:pPr>
        <w:pStyle w:val="HTML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1F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підтримки об’єднань співвласників багатоквартирних будинків</w:t>
      </w:r>
      <w:r w:rsidR="000B6927" w:rsidRPr="000B6927">
        <w:rPr>
          <w:rFonts w:ascii="Times New Roman" w:hAnsi="Times New Roman" w:cs="Times New Roman"/>
          <w:sz w:val="28"/>
          <w:szCs w:val="28"/>
          <w:lang w:val="uk-UA"/>
        </w:rPr>
        <w:t xml:space="preserve"> Бучанської міської об’єднаної територіальної громади</w:t>
      </w:r>
      <w:r w:rsidRPr="003D1F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201</w:t>
      </w:r>
      <w:r w:rsidR="000B6927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3D1F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-2020 роки (надалі Програма) розроблена на підставі Цивільного кодексу України, законів України «Про об'єднання співвласників багатоквартирного будинку», «Про особливості здійснення права власності у багатоквартирному будинку», «Про житлово-комунальні послуги», постанов Кабінету Міністрів </w:t>
      </w:r>
      <w:r w:rsidRPr="003D1F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 11.</w:t>
      </w:r>
      <w:r w:rsidRPr="000F0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10.2002 року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Pr="003D1F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1521</w:t>
      </w:r>
      <w:r w:rsidRPr="000F0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0F0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змінами, внесеними згідно з Постановами </w:t>
      </w:r>
      <w:r w:rsidRPr="000F0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0F0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 22.09.2004N 1242,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 25.12.2013 </w:t>
      </w:r>
      <w:r w:rsidRPr="000F0A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N955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3D1F3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реалізацію Закону України «Про об'єднання співвласн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иків багатоквартирного будинку»;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08.10.</w:t>
      </w:r>
      <w:r w:rsidRPr="003D1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1992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№572 </w:t>
      </w:r>
      <w:proofErr w:type="spellStart"/>
      <w:r w:rsidRPr="003D1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оку</w:t>
      </w:r>
      <w:r w:rsidRPr="006D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D15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</w:t>
      </w:r>
      <w:proofErr w:type="spellEnd"/>
      <w:r w:rsidRPr="006D15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механізм впровадження Закону України "Про приватизацію державного житлового фонду</w:t>
      </w:r>
      <w:r w:rsidRPr="006D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C84194" w:rsidRPr="003D1F32" w:rsidRDefault="00C84194" w:rsidP="00563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F32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України «Про місцеве самоврядування в Україні» на місцеві органи влади покладаються обов’язки здійснювати від  імені громади та в її інтересах функції і повноваження місцевого самоврядування, визначені Конституцією та законами України.</w:t>
      </w:r>
    </w:p>
    <w:p w:rsidR="00C84194" w:rsidRPr="00C507A5" w:rsidRDefault="00C84194" w:rsidP="00563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F32">
        <w:rPr>
          <w:rFonts w:ascii="Times New Roman" w:hAnsi="Times New Roman" w:cs="Times New Roman"/>
          <w:color w:val="000000"/>
          <w:sz w:val="28"/>
          <w:szCs w:val="28"/>
        </w:rPr>
        <w:t>Однією з найбільш гострих соціально-економічних проблем України на сьогоднішній день є житлова. Застарілими є організаційні принципи роботи та управління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житлово-експлуатаційних організацій, відсутність системних перетворень у житлово-комунальній сфері, постійне недофінансування запланованих заходів щодо належного утримання та ремонту житлового фонду, його реконструкції і модернізації призвело до незадовільного стану житла в місті.</w:t>
      </w:r>
    </w:p>
    <w:p w:rsidR="00C84194" w:rsidRPr="00C507A5" w:rsidRDefault="00C84194" w:rsidP="00563E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Необхідність прийняття Програми обґрунтовується нагальною потребою забезпечення ефективного управління спільним майном багатоквартирних будинків.</w:t>
      </w:r>
    </w:p>
    <w:p w:rsidR="00C84194" w:rsidRPr="00137DE2" w:rsidRDefault="00C84194" w:rsidP="00563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Удосконалення управління та збереження житлового фонду, його модернізація та заходи з енергозбереження - одна з найважливіших проблем, що постають перед міською владою. Всі, хто працює над реформуванням житлово-комунального господарства, розуміють, що така довгоочікувана реформа можлива лише за умови самої активної участі у цій справі ОСББ </w:t>
      </w:r>
      <w:r>
        <w:rPr>
          <w:rFonts w:ascii="Times New Roman" w:hAnsi="Times New Roman" w:cs="Times New Roman"/>
          <w:color w:val="000000"/>
          <w:sz w:val="28"/>
          <w:szCs w:val="28"/>
        </w:rPr>
        <w:t>та ЖБК</w:t>
      </w:r>
      <w:r w:rsidR="00137D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як нової організаційної форми утримання житла, що значно краще </w:t>
      </w:r>
      <w:r w:rsidRPr="00137DE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відповідає реаліям сьогодення. </w:t>
      </w:r>
    </w:p>
    <w:p w:rsidR="00C84194" w:rsidRPr="00C507A5" w:rsidRDefault="00C84194" w:rsidP="00563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DE2">
        <w:rPr>
          <w:rFonts w:ascii="Times New Roman" w:hAnsi="Times New Roman" w:cs="Times New Roman"/>
          <w:color w:val="000000"/>
          <w:sz w:val="28"/>
          <w:szCs w:val="28"/>
        </w:rPr>
        <w:t>Потребує вирішення питання підготовки житлових будинків до передачі їх на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самообслуговування ОСББ, виділення допомоги ОСББ на капітальний ремонт конструктивних елементів та інженерних мереж будинків, де таке обслуговування вже ведеться ними самостійно.</w:t>
      </w:r>
    </w:p>
    <w:p w:rsidR="00C84194" w:rsidRDefault="00C84194" w:rsidP="00563E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Допомога із місцевого бюджету необхідна як в реалізації першочергових заходів капітального ремонту, так і у випадку участі ОСББ у впровадженні проектів за рахунок  коштів державного бюджету, грантових коштів та інших форм фінансової підтримки. </w:t>
      </w:r>
    </w:p>
    <w:p w:rsidR="00C84194" w:rsidRPr="00C507A5" w:rsidRDefault="00C84194" w:rsidP="00C507A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 проблеми, на вирішення якої спрямована Програма</w:t>
      </w:r>
    </w:p>
    <w:p w:rsidR="00C84194" w:rsidRPr="00C507A5" w:rsidRDefault="00C84194" w:rsidP="00C507A5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4194" w:rsidRPr="00C507A5" w:rsidRDefault="00C84194" w:rsidP="001F1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2.1. У переважної частини житлового фонду міста, функції з експлуатації та утримання житла</w:t>
      </w:r>
      <w:r w:rsidR="005D1BA4">
        <w:rPr>
          <w:rFonts w:ascii="Times New Roman" w:hAnsi="Times New Roman" w:cs="Times New Roman"/>
          <w:color w:val="000000"/>
          <w:sz w:val="28"/>
          <w:szCs w:val="28"/>
        </w:rPr>
        <w:t xml:space="preserve"> м. Буча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міська рада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КП «Бучанське УЖКГ»</w:t>
      </w:r>
      <w:r w:rsidR="005D1BA4">
        <w:rPr>
          <w:rFonts w:ascii="Times New Roman" w:hAnsi="Times New Roman" w:cs="Times New Roman"/>
          <w:color w:val="000000"/>
          <w:sz w:val="28"/>
          <w:szCs w:val="28"/>
        </w:rPr>
        <w:t xml:space="preserve">, смт. </w:t>
      </w:r>
      <w:proofErr w:type="spellStart"/>
      <w:r w:rsidR="005D1BA4">
        <w:rPr>
          <w:rFonts w:ascii="Times New Roman" w:hAnsi="Times New Roman" w:cs="Times New Roman"/>
          <w:color w:val="000000"/>
          <w:sz w:val="28"/>
          <w:szCs w:val="28"/>
        </w:rPr>
        <w:t>Гаврилівка</w:t>
      </w:r>
      <w:proofErr w:type="spellEnd"/>
      <w:r w:rsidR="005D1BA4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ЖЕКП «Поліське»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. Кількість і якість комунальни</w:t>
      </w:r>
      <w:r w:rsidR="005D1BA4">
        <w:rPr>
          <w:rFonts w:ascii="Times New Roman" w:hAnsi="Times New Roman" w:cs="Times New Roman"/>
          <w:color w:val="000000"/>
          <w:sz w:val="28"/>
          <w:szCs w:val="28"/>
        </w:rPr>
        <w:t>х послуг, які надають комунальні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</w:t>
      </w:r>
      <w:r w:rsidR="005D1B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, недостатн</w:t>
      </w:r>
      <w:r w:rsidR="005D1BA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. Тим часом, витрати на утримання будинків періодично зростають, будучи постійним каталізатором неспокою для громадян міста. Стан житлових будинків без ка</w:t>
      </w:r>
      <w:r>
        <w:rPr>
          <w:rFonts w:ascii="Times New Roman" w:hAnsi="Times New Roman" w:cs="Times New Roman"/>
          <w:color w:val="000000"/>
          <w:sz w:val="28"/>
          <w:szCs w:val="28"/>
        </w:rPr>
        <w:t>пітальних ремонтів погіршуєтьс</w:t>
      </w:r>
      <w:r w:rsidRPr="003B0EB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Величезних фінансових ресурсів, які необхідні для такої реновації, немає ні у державному ні у місцевих бюджетах.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>2.2. Обмеженість коштів, що виділяються на капітальний ремонт житлового фонду з бюджетів всіх рівнів, та недоліки у системі надання комунальних послуг свідчать, що проблеми у сфері житлово-комунального господарства необхідно вирішувати іншим шляхом, а саме – проведенням структурних реформ, які дадуть змогу створити нову економічну модель експлуатації та розвитку житлового господарства, забезпечити його надійне і високоякісне обслуговування з врахуванням інтересів мешканців. Таким ефективним власником будинку, який може управляти і приймати рішення щодо ремонту будинку, його модернізації з огляду на вимоги енергоефективності, розпоряджатися прибудинковою територією, замовляти необхідні для утримання комунальні послуги, стає об’єднання співвласників багатоквартирного будинку (надалі – ОСББ, об’єднання). Створення ОСББ - ефективного власника будинку - це шлях, яким пішли у свій час більшість європейських країн.</w:t>
      </w:r>
    </w:p>
    <w:p w:rsidR="00C84194" w:rsidRPr="00C507A5" w:rsidRDefault="00C84194" w:rsidP="001F1E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2.3. Необхідність прийняття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зумовлена першочергово набранням чинності1 липня 2015 року Закону України «Про особливості здійснення права власності у багатоквартирному будинку». </w:t>
      </w:r>
    </w:p>
    <w:p w:rsidR="00C84194" w:rsidRPr="00C507A5" w:rsidRDefault="00C84194" w:rsidP="001F1E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 w:rsidRPr="001F1E13">
        <w:rPr>
          <w:rFonts w:ascii="Times New Roman" w:hAnsi="Times New Roman" w:cs="Times New Roman"/>
          <w:sz w:val="28"/>
          <w:szCs w:val="28"/>
        </w:rPr>
        <w:t xml:space="preserve">  підтримки об’єднань співвласників багатоквартирних будинків та житлово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209B">
        <w:rPr>
          <w:rFonts w:ascii="Times New Roman" w:hAnsi="Times New Roman" w:cs="Times New Roman"/>
          <w:sz w:val="28"/>
          <w:szCs w:val="28"/>
        </w:rPr>
        <w:t xml:space="preserve"> будівельних кооперативів Бучанської міської </w:t>
      </w:r>
      <w:r w:rsidR="00BE209B" w:rsidRPr="000B6927">
        <w:rPr>
          <w:rFonts w:ascii="Times New Roman" w:hAnsi="Times New Roman" w:cs="Times New Roman"/>
          <w:sz w:val="28"/>
          <w:szCs w:val="28"/>
        </w:rPr>
        <w:t>об’</w:t>
      </w:r>
      <w:r w:rsidR="00BE209B"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</w:t>
      </w:r>
      <w:r w:rsidRPr="001F1E13">
        <w:rPr>
          <w:rFonts w:ascii="Times New Roman" w:hAnsi="Times New Roman" w:cs="Times New Roman"/>
          <w:sz w:val="28"/>
          <w:szCs w:val="28"/>
        </w:rPr>
        <w:t>на 201</w:t>
      </w:r>
      <w:r w:rsidR="00BE209B">
        <w:rPr>
          <w:rFonts w:ascii="Times New Roman" w:hAnsi="Times New Roman" w:cs="Times New Roman"/>
          <w:sz w:val="28"/>
          <w:szCs w:val="28"/>
        </w:rPr>
        <w:t>9</w:t>
      </w:r>
      <w:r w:rsidRPr="001F1E13">
        <w:rPr>
          <w:rFonts w:ascii="Times New Roman" w:hAnsi="Times New Roman" w:cs="Times New Roman"/>
          <w:sz w:val="28"/>
          <w:szCs w:val="28"/>
        </w:rPr>
        <w:t>-2020 роки</w:t>
      </w:r>
      <w:r w:rsidRPr="001F1E13">
        <w:rPr>
          <w:rFonts w:ascii="Times New Roman" w:hAnsi="Times New Roman" w:cs="Times New Roman"/>
          <w:color w:val="000000"/>
          <w:sz w:val="28"/>
          <w:szCs w:val="28"/>
        </w:rPr>
        <w:t xml:space="preserve"> полягає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у визначенні шляхів максимального сприяння міської влади створенню та функціонуванню об'єднань співвласників багатоквартирного будинку. </w:t>
      </w:r>
      <w:r w:rsidRPr="00C507A5">
        <w:rPr>
          <w:rFonts w:ascii="Times New Roman" w:hAnsi="Times New Roman" w:cs="Times New Roman"/>
          <w:sz w:val="28"/>
          <w:szCs w:val="28"/>
        </w:rPr>
        <w:t>Основними перевагами, які надає ОСББ власникам житлових та нежитлових приміщень багатоквартирного житлового будинку, є: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право вибору форми управління багатоквартирним житловим будинком;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право самостійно встановлювати кошторис експлуатації та утримання багатоквартирного житлового будинку, 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право визначати тривалість, черговість і обсяги робіт з ремонту багатоквартирного житлового будинку;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набуття права власності або права користування прибудинковою територією;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отримання повного обсягу житлово-комунальних послуг на якісному </w:t>
      </w:r>
      <w:proofErr w:type="gramStart"/>
      <w:r w:rsidRPr="00C50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507A5">
        <w:rPr>
          <w:rFonts w:ascii="Times New Roman" w:hAnsi="Times New Roman" w:cs="Times New Roman"/>
          <w:sz w:val="28"/>
          <w:szCs w:val="28"/>
        </w:rPr>
        <w:t>івні;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забезпечення контролю за використанням допоміжних приміщень будинку,  територій загального користування;</w:t>
      </w:r>
    </w:p>
    <w:p w:rsidR="00C84194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забезпечення контролю за збором, розподілом та витрачанням грошових коштів, що спрямовуються на утримання багатоквартирного будинку та на оплату вартості житлово-комунальних послуг.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 xml:space="preserve">2.5. Найбільш дієвими способами у заохоченні мешканців до створення ОСББ є: 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>- надання їм фінансово</w:t>
      </w:r>
      <w:r>
        <w:rPr>
          <w:rFonts w:ascii="Times New Roman" w:hAnsi="Times New Roman" w:cs="Times New Roman"/>
          <w:sz w:val="28"/>
          <w:szCs w:val="28"/>
        </w:rPr>
        <w:t xml:space="preserve">ї допомоги у виконанні робіт з </w:t>
      </w:r>
      <w:r w:rsidRPr="00C507A5">
        <w:rPr>
          <w:rFonts w:ascii="Times New Roman" w:hAnsi="Times New Roman" w:cs="Times New Roman"/>
          <w:sz w:val="28"/>
          <w:szCs w:val="28"/>
        </w:rPr>
        <w:t>капітального ремонту будинку, що реалізується виділенням коштів з місцевого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07A5">
        <w:rPr>
          <w:rFonts w:ascii="Times New Roman" w:hAnsi="Times New Roman" w:cs="Times New Roman"/>
          <w:sz w:val="28"/>
          <w:szCs w:val="28"/>
        </w:rPr>
        <w:t>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>-  проведення фахового огляду і визначення технічного стану будинку на час його передачі на баланс ОСББ;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>- організація навчань керівників ОСББ, забезпечення постійних консультацій з питань створення і діяльності об’єднань;</w:t>
      </w:r>
    </w:p>
    <w:p w:rsidR="00C84194" w:rsidRPr="00C507A5" w:rsidRDefault="00C84194" w:rsidP="001F1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507A5">
        <w:rPr>
          <w:rFonts w:ascii="Times New Roman" w:hAnsi="Times New Roman" w:cs="Times New Roman"/>
          <w:sz w:val="28"/>
          <w:szCs w:val="28"/>
        </w:rPr>
        <w:t xml:space="preserve"> сприяння у </w:t>
      </w:r>
      <w:proofErr w:type="gramStart"/>
      <w:r w:rsidRPr="00C507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7A5">
        <w:rPr>
          <w:rFonts w:ascii="Times New Roman" w:hAnsi="Times New Roman" w:cs="Times New Roman"/>
          <w:sz w:val="28"/>
          <w:szCs w:val="28"/>
        </w:rPr>
        <w:t>ідготовці проектів на отримання можливих міжнародних грантів, кредитів, а також залучення ОСББ до участі у всеукраїнських і міжнародних програмах підтримки громадської активності.</w:t>
      </w:r>
    </w:p>
    <w:p w:rsidR="00C84194" w:rsidRPr="00C507A5" w:rsidRDefault="00C84194" w:rsidP="001F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 xml:space="preserve">Крім матеріального стимулювання проблема створення ОСББ потребує координації зусиль виконавчих органів міської ради з громадськістю та громадськими організаціями міста. Взаємодія об'єднань мешканців з міською владою є найважливішою передумовою для соціального партнерства на місцевому рівні, залучення мешканців до розв’язання міських проблем, зокрема, найактуальніших </w:t>
      </w:r>
      <w:proofErr w:type="spellStart"/>
      <w:r w:rsidRPr="00C507A5">
        <w:rPr>
          <w:rFonts w:ascii="Times New Roman" w:hAnsi="Times New Roman" w:cs="Times New Roman"/>
          <w:sz w:val="28"/>
          <w:szCs w:val="28"/>
        </w:rPr>
        <w:t>сьогодніпроблем</w:t>
      </w:r>
      <w:proofErr w:type="spellEnd"/>
      <w:r w:rsidRPr="00C507A5">
        <w:rPr>
          <w:rFonts w:ascii="Times New Roman" w:hAnsi="Times New Roman" w:cs="Times New Roman"/>
          <w:sz w:val="28"/>
          <w:szCs w:val="28"/>
        </w:rPr>
        <w:t xml:space="preserve"> житлово-комунального господарства. </w:t>
      </w:r>
    </w:p>
    <w:p w:rsidR="00C84194" w:rsidRPr="00C507A5" w:rsidRDefault="00C84194" w:rsidP="001F1E1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numPr>
          <w:ilvl w:val="0"/>
          <w:numId w:val="2"/>
        </w:numPr>
        <w:shd w:val="clear" w:color="auto" w:fill="FFFFFF"/>
        <w:spacing w:before="15"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 та завдання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рограми</w:t>
      </w:r>
    </w:p>
    <w:p w:rsidR="00C84194" w:rsidRPr="00C507A5" w:rsidRDefault="00C84194" w:rsidP="001F1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3.1. Метою Програми є суттєве поліпшення якості житла та житлово-комунальних послуг для </w:t>
      </w:r>
      <w:proofErr w:type="spellStart"/>
      <w:r w:rsidRPr="00C507A5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r w:rsidR="00BE209B">
        <w:rPr>
          <w:rFonts w:ascii="Times New Roman" w:hAnsi="Times New Roman" w:cs="Times New Roman"/>
          <w:sz w:val="28"/>
          <w:szCs w:val="28"/>
        </w:rPr>
        <w:t>Бучанської</w:t>
      </w:r>
      <w:proofErr w:type="spellEnd"/>
      <w:r w:rsidR="00BE209B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BE209B" w:rsidRPr="000B6927">
        <w:rPr>
          <w:rFonts w:ascii="Times New Roman" w:hAnsi="Times New Roman" w:cs="Times New Roman"/>
          <w:sz w:val="28"/>
          <w:szCs w:val="28"/>
        </w:rPr>
        <w:t>об’</w:t>
      </w:r>
      <w:r w:rsidR="00BE209B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, забезпечення надійності та безпечної ек</w:t>
      </w:r>
      <w:r w:rsidR="00BE209B">
        <w:rPr>
          <w:rFonts w:ascii="Times New Roman" w:hAnsi="Times New Roman" w:cs="Times New Roman"/>
          <w:color w:val="000000"/>
          <w:sz w:val="28"/>
          <w:szCs w:val="28"/>
        </w:rPr>
        <w:t>сплуатації житлового фонду об</w:t>
      </w:r>
      <w:r w:rsidR="00BE209B" w:rsidRPr="00BE209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BE209B">
        <w:rPr>
          <w:rFonts w:ascii="Times New Roman" w:hAnsi="Times New Roman" w:cs="Times New Roman"/>
          <w:color w:val="000000"/>
          <w:sz w:val="28"/>
          <w:szCs w:val="28"/>
        </w:rPr>
        <w:t>єднаної громади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07A5">
        <w:rPr>
          <w:rFonts w:ascii="Times New Roman" w:hAnsi="Times New Roman" w:cs="Times New Roman"/>
          <w:sz w:val="28"/>
          <w:szCs w:val="28"/>
        </w:rPr>
        <w:t xml:space="preserve"> вирішення проблем з реалізації права власності у багатоквартирному будинку.</w:t>
      </w:r>
    </w:p>
    <w:p w:rsidR="00C84194" w:rsidRPr="00C507A5" w:rsidRDefault="00C84194" w:rsidP="001F1E1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3.2. Завдання програми:</w:t>
      </w:r>
    </w:p>
    <w:p w:rsidR="00C84194" w:rsidRPr="00BF192C" w:rsidRDefault="00C84194" w:rsidP="00BF1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сприяння діяльності ОСББ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ЖБК</w:t>
      </w:r>
      <w:r w:rsidRPr="00BF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підтримка на всіх етапах їх функціонування;</w:t>
      </w:r>
    </w:p>
    <w:p w:rsidR="00C84194" w:rsidRPr="00BF192C" w:rsidRDefault="00C84194" w:rsidP="00BF1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проведення необхідної інформаційно-роз'яснювальної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ОСББ, проведення відповідних навчань, тренінгів та семінарів;</w:t>
      </w:r>
    </w:p>
    <w:p w:rsidR="00C84194" w:rsidRPr="00BF192C" w:rsidRDefault="00C84194" w:rsidP="00BF1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надання власникам квартир в багатоквартирних житлових будинках практичної допомоги в процесі створення та діяльності ОСББ: надання типових зразків установчих та реєстраційних документів, участь працівників відділу</w:t>
      </w:r>
      <w:r w:rsidR="00BE2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BF19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розвитку ОСББ, реформування та економічного аналізу в роботі установчих зборів, проведення обстежень технічного стану під час передачі будинків ОСББ; участь у зборах з визначення пріоритетних видів робіт капітального ремонту;</w:t>
      </w:r>
    </w:p>
    <w:p w:rsidR="00C84194" w:rsidRPr="00C507A5" w:rsidRDefault="00C84194" w:rsidP="00C507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lastRenderedPageBreak/>
        <w:t xml:space="preserve">- фінансування робіт з капітального ремонту будинків, у яких створено ОСББ </w:t>
      </w:r>
      <w:r>
        <w:rPr>
          <w:rFonts w:ascii="Times New Roman" w:hAnsi="Times New Roman" w:cs="Times New Roman"/>
          <w:sz w:val="28"/>
          <w:szCs w:val="28"/>
        </w:rPr>
        <w:t xml:space="preserve">та ЖБК </w:t>
      </w:r>
      <w:r w:rsidRPr="00C507A5">
        <w:rPr>
          <w:rFonts w:ascii="Times New Roman" w:hAnsi="Times New Roman" w:cs="Times New Roman"/>
          <w:sz w:val="28"/>
          <w:szCs w:val="28"/>
        </w:rPr>
        <w:t>(найбільш дієвим способом заохочення мешканців до створення ОСББ є реальна допомога ОСББ через фінансування з міського бюджету робіт з капітального ремонту основних конструктивних елементів будинку);</w:t>
      </w:r>
    </w:p>
    <w:p w:rsidR="00C84194" w:rsidRDefault="00C84194" w:rsidP="00C507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07A5">
        <w:rPr>
          <w:rFonts w:ascii="Times New Roman" w:hAnsi="Times New Roman" w:cs="Times New Roman"/>
          <w:sz w:val="28"/>
          <w:szCs w:val="28"/>
        </w:rPr>
        <w:t xml:space="preserve">забезпечення прозорості і відкритості при наданні фінансової допомоги з міського бюджету (програма передбачає запровадження </w:t>
      </w:r>
      <w:r w:rsidRPr="00C8125E">
        <w:rPr>
          <w:rFonts w:ascii="Times New Roman" w:hAnsi="Times New Roman" w:cs="Times New Roman"/>
          <w:b/>
          <w:bCs/>
          <w:sz w:val="28"/>
          <w:szCs w:val="28"/>
        </w:rPr>
        <w:t>конкурсу</w:t>
      </w:r>
      <w:r w:rsidRPr="00C507A5">
        <w:rPr>
          <w:rFonts w:ascii="Times New Roman" w:hAnsi="Times New Roman" w:cs="Times New Roman"/>
          <w:sz w:val="28"/>
          <w:szCs w:val="28"/>
        </w:rPr>
        <w:t xml:space="preserve"> серед ОСББ </w:t>
      </w:r>
      <w:r>
        <w:rPr>
          <w:rFonts w:ascii="Times New Roman" w:hAnsi="Times New Roman" w:cs="Times New Roman"/>
          <w:sz w:val="28"/>
          <w:szCs w:val="28"/>
        </w:rPr>
        <w:t xml:space="preserve">та ЖБК </w:t>
      </w:r>
      <w:r w:rsidR="00BE209B">
        <w:rPr>
          <w:rFonts w:ascii="Times New Roman" w:hAnsi="Times New Roman" w:cs="Times New Roman"/>
          <w:sz w:val="28"/>
          <w:szCs w:val="28"/>
        </w:rPr>
        <w:t>міст</w:t>
      </w:r>
      <w:r w:rsidRPr="00C507A5">
        <w:rPr>
          <w:rFonts w:ascii="Times New Roman" w:hAnsi="Times New Roman" w:cs="Times New Roman"/>
          <w:sz w:val="28"/>
          <w:szCs w:val="28"/>
        </w:rPr>
        <w:t xml:space="preserve"> щодо реалізації підготованих ними проектів</w:t>
      </w:r>
      <w:r w:rsidR="00BE2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194" w:rsidRPr="00C507A5" w:rsidRDefault="00C84194" w:rsidP="00C507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7A5">
        <w:rPr>
          <w:rFonts w:ascii="Times New Roman" w:hAnsi="Times New Roman" w:cs="Times New Roman"/>
          <w:sz w:val="28"/>
          <w:szCs w:val="28"/>
        </w:rPr>
        <w:t xml:space="preserve">- сприяння залученню коштів Державного бюджету України, інвестицій та кредитів міжнародних фінансових організацій та ресурсів (для бажаючих створити ОСББ, навести лад у будинку  необхідно вивчати та популяризувати просвітницькі програми, які необхідно здійснювати за допомогою міжнародних і громадських організацій, до яких буде долучатись міська влада; необхідно допомогти об’єднанням в їх намаганнях залучати кредитні та грантові кошти міжнародних фінансових установ (якщо такі працюватимуть у місті) на модернізацію та енергозберігаючі заходи у житлових будинках, у тому числі пропонувати </w:t>
      </w:r>
      <w:proofErr w:type="spellStart"/>
      <w:r w:rsidRPr="00C507A5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C507A5">
        <w:rPr>
          <w:rFonts w:ascii="Times New Roman" w:hAnsi="Times New Roman" w:cs="Times New Roman"/>
          <w:sz w:val="28"/>
          <w:szCs w:val="28"/>
        </w:rPr>
        <w:t xml:space="preserve"> таких проектів з міського бюджету.</w:t>
      </w:r>
    </w:p>
    <w:p w:rsidR="00C84194" w:rsidRPr="00C507A5" w:rsidRDefault="00C84194" w:rsidP="0065605B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194" w:rsidRPr="00C507A5" w:rsidRDefault="00C84194" w:rsidP="0065605B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Основні комплексні заходи реалізації Програми 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Напрямки реалізації Програми: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- інформаційно-консультативний та адміністративно-організаційний;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- фінансово-господарський.</w:t>
      </w:r>
    </w:p>
    <w:p w:rsidR="00C84194" w:rsidRPr="0065605B" w:rsidRDefault="00C84194" w:rsidP="0065605B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Заходи, передбачені для реалізації інформаційно-консультативної </w:t>
      </w:r>
      <w:proofErr w:type="spellStart"/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таадміністративно-організаційної</w:t>
      </w:r>
      <w:proofErr w:type="spellEnd"/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частини Програми: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139"/>
        <w:gridCol w:w="3655"/>
      </w:tblGrid>
      <w:tr w:rsidR="00C84194" w:rsidRPr="000F7679">
        <w:tc>
          <w:tcPr>
            <w:tcW w:w="777" w:type="dxa"/>
          </w:tcPr>
          <w:p w:rsidR="00C84194" w:rsidRPr="000F7679" w:rsidRDefault="00C84194" w:rsidP="006560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5139" w:type="dxa"/>
          </w:tcPr>
          <w:p w:rsidR="00C84194" w:rsidRPr="000F7679" w:rsidRDefault="00C84194" w:rsidP="00C507A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Назва заходу</w:t>
            </w:r>
          </w:p>
        </w:tc>
        <w:tc>
          <w:tcPr>
            <w:tcW w:w="3655" w:type="dxa"/>
          </w:tcPr>
          <w:p w:rsidR="00C84194" w:rsidRPr="000F7679" w:rsidRDefault="00C84194" w:rsidP="00C507A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Відповідальний виконавець</w:t>
            </w:r>
          </w:p>
        </w:tc>
      </w:tr>
      <w:tr w:rsidR="00C84194" w:rsidRPr="000F7679">
        <w:tc>
          <w:tcPr>
            <w:tcW w:w="777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5139" w:type="dxa"/>
          </w:tcPr>
          <w:p w:rsidR="00C84194" w:rsidRPr="000F7679" w:rsidRDefault="00C84194" w:rsidP="00C507A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Проведення інформаційно-роз’яснювальних та заходів щодо позитивного досвіду ОСББ:</w:t>
            </w:r>
          </w:p>
          <w:p w:rsidR="00C84194" w:rsidRPr="000F7679" w:rsidRDefault="00C84194" w:rsidP="00C507A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ініціювання проведення загальних зборів мешканців будинку;</w:t>
            </w:r>
          </w:p>
          <w:p w:rsidR="00C84194" w:rsidRPr="000F7679" w:rsidRDefault="00C84194" w:rsidP="00F7459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друкування статей на офіційному сайті Б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учанської</w:t>
            </w: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655" w:type="dxa"/>
          </w:tcPr>
          <w:p w:rsidR="00C84194" w:rsidRPr="000F7679" w:rsidRDefault="00C84194" w:rsidP="00A018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відділ  та відділ житлово-комунального господарства </w:t>
            </w:r>
            <w:r w:rsidRPr="000F76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учанської</w:t>
            </w:r>
            <w:r w:rsidRPr="000F7679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C84194" w:rsidRPr="000F7679">
        <w:tc>
          <w:tcPr>
            <w:tcW w:w="777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5139" w:type="dxa"/>
          </w:tcPr>
          <w:p w:rsidR="00C84194" w:rsidRPr="000F7679" w:rsidRDefault="00C84194" w:rsidP="00C507A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Надання консультативно-методичної, правової допомоги під час створення ОСББ</w:t>
            </w:r>
          </w:p>
        </w:tc>
        <w:tc>
          <w:tcPr>
            <w:tcW w:w="3655" w:type="dxa"/>
          </w:tcPr>
          <w:p w:rsidR="00C84194" w:rsidRPr="000F7679" w:rsidRDefault="00C84194" w:rsidP="00952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 житлово-комунального господарства </w:t>
            </w:r>
            <w:r w:rsidRPr="000F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учанської</w:t>
            </w:r>
            <w:r w:rsidRPr="000F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ради.</w:t>
            </w:r>
          </w:p>
        </w:tc>
      </w:tr>
      <w:tr w:rsidR="00C84194" w:rsidRPr="000F7679">
        <w:tc>
          <w:tcPr>
            <w:tcW w:w="777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5139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Здійснення партнерських відносин між органами місцевого самоврядування і ОСББ:</w:t>
            </w:r>
          </w:p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підтримка ініціативи мешканців міста з організації ОСББ;</w:t>
            </w:r>
          </w:p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забезпечення участі повноважного представника міської ради в роботі установчих зборів</w:t>
            </w:r>
          </w:p>
        </w:tc>
        <w:tc>
          <w:tcPr>
            <w:tcW w:w="3655" w:type="dxa"/>
          </w:tcPr>
          <w:p w:rsidR="00C84194" w:rsidRPr="00E34AC4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Відділ житлово-комунального господарства </w:t>
            </w:r>
            <w:r w:rsidRPr="000F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учанської</w:t>
            </w:r>
            <w:r w:rsidRPr="000F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C84194" w:rsidRPr="000F7679">
        <w:tc>
          <w:tcPr>
            <w:tcW w:w="777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39" w:type="dxa"/>
          </w:tcPr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Оприлюднення матеріалів по виконанню Програми</w:t>
            </w:r>
          </w:p>
          <w:p w:rsidR="00C84194" w:rsidRPr="000F7679" w:rsidRDefault="00C84194" w:rsidP="00C50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C84194" w:rsidRPr="000F7679" w:rsidRDefault="00C84194" w:rsidP="00654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відділ  </w:t>
            </w:r>
            <w:r w:rsidRPr="000F76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учанської</w:t>
            </w:r>
            <w:r w:rsidRPr="000F7679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C84194" w:rsidRPr="00C507A5" w:rsidRDefault="00C84194" w:rsidP="0065605B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4194" w:rsidRPr="00C507A5" w:rsidRDefault="00C84194" w:rsidP="0065605B">
      <w:pPr>
        <w:shd w:val="clear" w:color="auto" w:fill="FFFFFF"/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Фінансово-господарський напрямок Програми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Заходи, передбачені у цьому напрямку, покликані забезпечити ефективне управління у сфері виробництва та надання житлово-комунальних послуг, створення конкурентного середовища, сприяння технічному переоснащенню житлово-комунального господарства.</w:t>
      </w:r>
    </w:p>
    <w:p w:rsidR="00C84194" w:rsidRPr="00C507A5" w:rsidRDefault="00C84194" w:rsidP="006560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В ході фінансування та реалізації проекту </w:t>
      </w:r>
      <w:r w:rsidR="006A1DA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Start"/>
      <w:r w:rsidR="006A1DA5">
        <w:rPr>
          <w:rFonts w:ascii="Times New Roman" w:hAnsi="Times New Roman" w:cs="Times New Roman"/>
          <w:color w:val="000000"/>
          <w:sz w:val="28"/>
          <w:szCs w:val="28"/>
        </w:rPr>
        <w:t>ідділ</w:t>
      </w:r>
      <w:proofErr w:type="spellEnd"/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житлово-комунального господарства Б</w:t>
      </w:r>
      <w:r>
        <w:rPr>
          <w:rFonts w:ascii="Times New Roman" w:hAnsi="Times New Roman" w:cs="Times New Roman"/>
          <w:color w:val="000000"/>
          <w:sz w:val="28"/>
          <w:szCs w:val="28"/>
        </w:rPr>
        <w:t>учанської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надає консультаційну допомогу</w:t>
      </w:r>
      <w:r w:rsidR="006A1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4194" w:rsidRPr="004D4000" w:rsidRDefault="00C84194" w:rsidP="004D4000">
      <w:pPr>
        <w:shd w:val="clear" w:color="auto" w:fill="FFFFFF"/>
        <w:spacing w:before="1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000">
        <w:rPr>
          <w:rFonts w:ascii="Times New Roman" w:hAnsi="Times New Roman" w:cs="Times New Roman"/>
          <w:color w:val="000000"/>
          <w:sz w:val="28"/>
          <w:szCs w:val="28"/>
        </w:rPr>
        <w:t>4.2.1. Джерела фінансування заходів</w:t>
      </w:r>
    </w:p>
    <w:p w:rsidR="00C84194" w:rsidRDefault="00C84194" w:rsidP="004D40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Фінансування Програми за напрямками </w:t>
      </w: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(додаток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Програми</w:t>
      </w: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),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забезпечуватиметься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бюджетні </w:t>
      </w:r>
      <w:proofErr w:type="spellStart"/>
      <w:r w:rsidRPr="00C507A5">
        <w:rPr>
          <w:rFonts w:ascii="Times New Roman" w:hAnsi="Times New Roman" w:cs="Times New Roman"/>
          <w:color w:val="000000"/>
          <w:sz w:val="28"/>
          <w:szCs w:val="28"/>
        </w:rPr>
        <w:t>кошти</w:t>
      </w:r>
      <w:r w:rsidR="00591AD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="00591AD1">
        <w:rPr>
          <w:rFonts w:ascii="Times New Roman" w:hAnsi="Times New Roman" w:cs="Times New Roman"/>
          <w:color w:val="000000"/>
          <w:sz w:val="28"/>
          <w:szCs w:val="28"/>
        </w:rPr>
        <w:t xml:space="preserve"> наявності розробленої та затвердженої проектно - кошторисної  документації з позитивним експертним звітом </w:t>
      </w:r>
      <w:r>
        <w:rPr>
          <w:rFonts w:ascii="Times New Roman" w:hAnsi="Times New Roman" w:cs="Times New Roman"/>
          <w:color w:val="000000"/>
          <w:sz w:val="28"/>
          <w:szCs w:val="28"/>
        </w:rPr>
        <w:t>та кошти з інших джерел, не заборонених законодавством України.</w:t>
      </w:r>
    </w:p>
    <w:p w:rsidR="00C84194" w:rsidRPr="00C507A5" w:rsidRDefault="00C84194" w:rsidP="004D40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Громадський контроль за ходом реалізації Програми здійснюється представниками громадських організацій за їх бажанням, а також представниками правлінь ОСББ.</w:t>
      </w:r>
    </w:p>
    <w:p w:rsidR="00C84194" w:rsidRDefault="00C84194" w:rsidP="008E6E4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194" w:rsidRPr="008E6E4A" w:rsidRDefault="00C84194" w:rsidP="008E6E4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E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відбору проектів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участі у Програмі</w:t>
      </w:r>
    </w:p>
    <w:p w:rsidR="00C84194" w:rsidRPr="00DE7C97" w:rsidRDefault="00C84194" w:rsidP="008E6E4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8E6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Відбір проектів покладає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ться на Конкурсну комісію, </w:t>
      </w:r>
      <w:r w:rsidRPr="00EE43A1">
        <w:rPr>
          <w:rFonts w:ascii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43A1">
        <w:rPr>
          <w:rFonts w:ascii="Times New Roman" w:hAnsi="Times New Roman" w:cs="Times New Roman"/>
          <w:color w:val="000000"/>
          <w:sz w:val="28"/>
          <w:szCs w:val="28"/>
        </w:rPr>
        <w:t xml:space="preserve"> очолює 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відповідного профілю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спрямування</w:t>
      </w:r>
      <w:r w:rsidRPr="00EE43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E6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spellEnd"/>
      <w:r w:rsidRPr="008E6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Конкурсної 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порядок проведення Конкурсу затверджується рішенням виконкому</w:t>
      </w:r>
      <w:r w:rsidRPr="008E6E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194" w:rsidRDefault="00C84194" w:rsidP="00A05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DE7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7C97">
        <w:rPr>
          <w:rFonts w:ascii="Times New Roman" w:hAnsi="Times New Roman" w:cs="Times New Roman"/>
          <w:color w:val="000000"/>
          <w:sz w:val="28"/>
          <w:szCs w:val="28"/>
        </w:rPr>
        <w:t>оза конкурсом іде переможець міського конкурсу «</w:t>
      </w:r>
      <w:r w:rsidRPr="00A05381">
        <w:rPr>
          <w:rFonts w:ascii="Times New Roman" w:hAnsi="Times New Roman" w:cs="Times New Roman"/>
          <w:sz w:val="28"/>
          <w:szCs w:val="28"/>
        </w:rPr>
        <w:t xml:space="preserve">Найкращий будинок та благоустрій території» у номінації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381">
        <w:rPr>
          <w:rFonts w:ascii="Times New Roman" w:hAnsi="Times New Roman" w:cs="Times New Roman"/>
          <w:sz w:val="28"/>
          <w:szCs w:val="28"/>
        </w:rPr>
        <w:t>Найкращий багатокв</w:t>
      </w:r>
      <w:r w:rsidRPr="00746C59">
        <w:rPr>
          <w:rFonts w:ascii="Times New Roman" w:hAnsi="Times New Roman" w:cs="Times New Roman"/>
          <w:sz w:val="28"/>
          <w:szCs w:val="28"/>
        </w:rPr>
        <w:t>артирний будинок об’єднання співвласників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4AE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ОСББ, ЖБК, які потребують впровадження заходів п. 1, 6 додатку 1 виходячи з реальних можливостей бюджету;</w:t>
      </w:r>
    </w:p>
    <w:p w:rsidR="00C84194" w:rsidRPr="00AC67A9" w:rsidRDefault="00C84194" w:rsidP="00AC67A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7A9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67A9">
        <w:rPr>
          <w:rFonts w:ascii="Times New Roman" w:hAnsi="Times New Roman" w:cs="Times New Roman"/>
          <w:color w:val="000000"/>
          <w:sz w:val="28"/>
          <w:szCs w:val="28"/>
        </w:rPr>
        <w:t>. Перелік об’єктів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67A9">
        <w:rPr>
          <w:rFonts w:ascii="Times New Roman" w:hAnsi="Times New Roman" w:cs="Times New Roman"/>
          <w:color w:val="000000"/>
          <w:sz w:val="28"/>
          <w:szCs w:val="28"/>
        </w:rPr>
        <w:t xml:space="preserve"> які відібрані Конкурсною комісією затверджується відповідним рішенням виконкому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підставі протоколу засідання Конкурсної комісії</w:t>
      </w:r>
      <w:r w:rsidRPr="00AC6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194" w:rsidRDefault="00C84194" w:rsidP="00CB765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Фінансування заходів проектів здійснюється відповідно до вимог чинного законодавства.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Очікувані результати від виконання Програми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1.Для громади міста: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1.1 забезпечення інформування населення в умовах реформування житлово-комунального господарства про переваги об'єднань власників житла;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1.2 покращання технічного стану будинків та умов проживання в них;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цільове та раціональне використання коштів мешканців на утримання житлових будинків;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створення ефективного власника;</w:t>
      </w:r>
    </w:p>
    <w:p w:rsidR="00C84194" w:rsidRPr="004D312D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умов комфортного проживання населення </w:t>
      </w:r>
      <w:r w:rsidR="00BE209B">
        <w:rPr>
          <w:rFonts w:ascii="Times New Roman" w:hAnsi="Times New Roman" w:cs="Times New Roman"/>
          <w:sz w:val="28"/>
          <w:szCs w:val="28"/>
        </w:rPr>
        <w:t xml:space="preserve">Бучанської міської </w:t>
      </w:r>
      <w:r w:rsidR="00BE209B" w:rsidRPr="000B6927">
        <w:rPr>
          <w:rFonts w:ascii="Times New Roman" w:hAnsi="Times New Roman" w:cs="Times New Roman"/>
          <w:sz w:val="28"/>
          <w:szCs w:val="28"/>
        </w:rPr>
        <w:t>об’</w:t>
      </w:r>
      <w:r w:rsidR="00BE209B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2.Для міської ради: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2.1 реалізація державної політики щодо регіонального розвитку у сфері житлово-комунального господарства;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2.2 поліпшення фізичного стану житлового фонду </w:t>
      </w:r>
      <w:r w:rsidR="00EB3ABC">
        <w:rPr>
          <w:rFonts w:ascii="Times New Roman" w:hAnsi="Times New Roman" w:cs="Times New Roman"/>
          <w:sz w:val="28"/>
          <w:szCs w:val="28"/>
        </w:rPr>
        <w:t xml:space="preserve">Бучанської міської </w:t>
      </w:r>
      <w:r w:rsidR="00EB3ABC" w:rsidRPr="000B6927">
        <w:rPr>
          <w:rFonts w:ascii="Times New Roman" w:hAnsi="Times New Roman" w:cs="Times New Roman"/>
          <w:sz w:val="28"/>
          <w:szCs w:val="28"/>
        </w:rPr>
        <w:t>об’</w:t>
      </w:r>
      <w:r w:rsidR="00EB3ABC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 xml:space="preserve"> в цілому;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2.3 створення прозорого механізму взаємодії міської влади з об'єднаннями громадян, підприємствами та громадськістю спрямованого на вирішення проблемних питань у сфері житлово-комунального господарства;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507A5">
        <w:rPr>
          <w:rFonts w:ascii="Times New Roman" w:hAnsi="Times New Roman" w:cs="Times New Roman"/>
          <w:color w:val="000000"/>
          <w:sz w:val="28"/>
          <w:szCs w:val="28"/>
        </w:rPr>
        <w:t>2.4 налагодження партнерських стосунків із міжнародними фондами допомоги, зокрема Програмою розвитку Організації Об'єднаних Націй;</w:t>
      </w: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A5">
        <w:rPr>
          <w:rFonts w:ascii="Times New Roman" w:hAnsi="Times New Roman" w:cs="Times New Roman"/>
          <w:color w:val="000000"/>
          <w:sz w:val="28"/>
          <w:szCs w:val="28"/>
        </w:rPr>
        <w:t>Реалізація цієї Програми сприятиме відродженню свідомості міської громади, спрямованої на поліпшення життєдіяльності ОСББ.</w:t>
      </w:r>
    </w:p>
    <w:p w:rsidR="00C84194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C84194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C84194" w:rsidRPr="00C507A5" w:rsidRDefault="00C84194" w:rsidP="0065605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C84194" w:rsidRPr="00827279" w:rsidRDefault="00C84194" w:rsidP="0082727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</w:p>
    <w:p w:rsidR="00C84194" w:rsidRPr="00C507A5" w:rsidRDefault="00C84194" w:rsidP="00F56EF1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65605B">
      <w:pPr>
        <w:widowControl w:val="0"/>
        <w:spacing w:after="0"/>
        <w:jc w:val="right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Pr="00C507A5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  <w:lang w:val="ru-RU"/>
        </w:rPr>
      </w:pPr>
    </w:p>
    <w:p w:rsidR="00224553" w:rsidRPr="00224553" w:rsidRDefault="00224553" w:rsidP="00714AD0">
      <w:pPr>
        <w:widowControl w:val="0"/>
        <w:spacing w:before="240" w:after="60"/>
        <w:outlineLvl w:val="3"/>
        <w:rPr>
          <w:rFonts w:ascii="Times New Roman" w:hAnsi="Times New Roman" w:cs="Times New Roman"/>
          <w:lang w:val="ru-RU"/>
        </w:rPr>
      </w:pPr>
    </w:p>
    <w:p w:rsidR="00C84194" w:rsidRDefault="00C84194" w:rsidP="00C507A5">
      <w:pPr>
        <w:widowControl w:val="0"/>
        <w:spacing w:before="240" w:after="60"/>
        <w:jc w:val="right"/>
        <w:outlineLvl w:val="3"/>
        <w:rPr>
          <w:rFonts w:ascii="Times New Roman" w:hAnsi="Times New Roman" w:cs="Times New Roman"/>
        </w:rPr>
      </w:pPr>
    </w:p>
    <w:p w:rsidR="00C84194" w:rsidRDefault="00C84194" w:rsidP="008868B3">
      <w:pPr>
        <w:widowControl w:val="0"/>
        <w:numPr>
          <w:ilvl w:val="0"/>
          <w:numId w:val="1"/>
        </w:numPr>
        <w:spacing w:after="0" w:line="240" w:lineRule="auto"/>
        <w:ind w:left="450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</w:t>
      </w:r>
    </w:p>
    <w:p w:rsidR="00C84194" w:rsidRPr="00C507A5" w:rsidRDefault="00C84194" w:rsidP="008868B3">
      <w:pPr>
        <w:widowControl w:val="0"/>
        <w:numPr>
          <w:ilvl w:val="0"/>
          <w:numId w:val="1"/>
        </w:numPr>
        <w:spacing w:after="0" w:line="240" w:lineRule="auto"/>
        <w:ind w:left="450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Програми </w:t>
      </w:r>
      <w:r w:rsidRPr="00C507A5">
        <w:rPr>
          <w:rFonts w:ascii="Times New Roman" w:hAnsi="Times New Roman" w:cs="Times New Roman"/>
        </w:rPr>
        <w:t xml:space="preserve">підтримки об’єднань співвласників </w:t>
      </w:r>
      <w:proofErr w:type="spellStart"/>
      <w:r w:rsidRPr="00C507A5">
        <w:rPr>
          <w:rFonts w:ascii="Times New Roman" w:hAnsi="Times New Roman" w:cs="Times New Roman"/>
        </w:rPr>
        <w:t>багатоквартирнихбудинків</w:t>
      </w:r>
      <w:proofErr w:type="spellEnd"/>
      <w:r w:rsidRPr="00C507A5">
        <w:rPr>
          <w:rFonts w:ascii="Times New Roman" w:hAnsi="Times New Roman" w:cs="Times New Roman"/>
        </w:rPr>
        <w:t xml:space="preserve"> та </w:t>
      </w:r>
      <w:proofErr w:type="spellStart"/>
      <w:r w:rsidRPr="00C507A5">
        <w:rPr>
          <w:rFonts w:ascii="Times New Roman" w:hAnsi="Times New Roman" w:cs="Times New Roman"/>
        </w:rPr>
        <w:t>житлово</w:t>
      </w:r>
      <w:r>
        <w:rPr>
          <w:rFonts w:ascii="Times New Roman" w:hAnsi="Times New Roman" w:cs="Times New Roman"/>
        </w:rPr>
        <w:t>-</w:t>
      </w:r>
      <w:proofErr w:type="spellEnd"/>
      <w:r w:rsidRPr="00C507A5">
        <w:rPr>
          <w:rFonts w:ascii="Times New Roman" w:hAnsi="Times New Roman" w:cs="Times New Roman"/>
        </w:rPr>
        <w:t xml:space="preserve"> будівельних кооперативів у місті Б</w:t>
      </w:r>
      <w:r>
        <w:rPr>
          <w:rFonts w:ascii="Times New Roman" w:hAnsi="Times New Roman" w:cs="Times New Roman"/>
        </w:rPr>
        <w:t>уча</w:t>
      </w:r>
      <w:r w:rsidRPr="00C507A5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7</w:t>
      </w:r>
      <w:r w:rsidRPr="00C507A5">
        <w:rPr>
          <w:rFonts w:ascii="Times New Roman" w:hAnsi="Times New Roman" w:cs="Times New Roman"/>
        </w:rPr>
        <w:t>-2020 роки</w:t>
      </w:r>
    </w:p>
    <w:p w:rsidR="00C84194" w:rsidRPr="008868B3" w:rsidRDefault="00C84194" w:rsidP="008868B3">
      <w:pPr>
        <w:numPr>
          <w:ilvl w:val="7"/>
          <w:numId w:val="1"/>
        </w:numPr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8868B3">
        <w:rPr>
          <w:rFonts w:ascii="Times New Roman" w:hAnsi="Times New Roman" w:cs="Times New Roman"/>
        </w:rPr>
        <w:t>Рішення Бучанської міської ради</w:t>
      </w:r>
    </w:p>
    <w:p w:rsidR="00C84194" w:rsidRPr="008868B3" w:rsidRDefault="00C84194" w:rsidP="008868B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4500"/>
        <w:jc w:val="both"/>
        <w:textAlignment w:val="baseline"/>
        <w:rPr>
          <w:rFonts w:ascii="Times New Roman" w:hAnsi="Times New Roman" w:cs="Times New Roman"/>
        </w:rPr>
      </w:pPr>
      <w:r w:rsidRPr="008868B3">
        <w:rPr>
          <w:rFonts w:ascii="Times New Roman" w:hAnsi="Times New Roman" w:cs="Times New Roman"/>
        </w:rPr>
        <w:t xml:space="preserve">від 27.04.2017 року № </w:t>
      </w:r>
      <w:r w:rsidRPr="008868B3">
        <w:rPr>
          <w:rFonts w:ascii="Times New Roman" w:hAnsi="Times New Roman" w:cs="Times New Roman"/>
          <w:lang w:val="ru-RU"/>
        </w:rPr>
        <w:t>1280-28-</w:t>
      </w:r>
      <w:r w:rsidRPr="008868B3">
        <w:rPr>
          <w:rFonts w:ascii="Times New Roman" w:hAnsi="Times New Roman" w:cs="Times New Roman"/>
          <w:lang w:val="en-US"/>
        </w:rPr>
        <w:t>VII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714A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14AD0">
        <w:rPr>
          <w:rFonts w:ascii="Times New Roman" w:hAnsi="Times New Roman" w:cs="Times New Roman"/>
          <w:sz w:val="24"/>
          <w:szCs w:val="24"/>
        </w:rPr>
        <w:t xml:space="preserve">зі змінами згідно рішення від 05.12.2017 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>№ 1584-35-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714AD0">
        <w:rPr>
          <w:rFonts w:ascii="Times New Roman" w:hAnsi="Times New Roman" w:cs="Times New Roman"/>
          <w:sz w:val="24"/>
          <w:szCs w:val="24"/>
        </w:rPr>
        <w:t>від 19.12.2019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 xml:space="preserve"> № 4388-71-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14AD0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AD0">
        <w:rPr>
          <w:rFonts w:ascii="Times New Roman" w:hAnsi="Times New Roman" w:cs="Times New Roman"/>
          <w:sz w:val="24"/>
          <w:szCs w:val="24"/>
        </w:rPr>
        <w:t xml:space="preserve">від 25.06.2020 </w:t>
      </w:r>
    </w:p>
    <w:p w:rsidR="00C84194" w:rsidRP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>№ 4994-80-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14AD0">
        <w:rPr>
          <w:rFonts w:ascii="Times New Roman" w:hAnsi="Times New Roman" w:cs="Times New Roman"/>
          <w:sz w:val="24"/>
          <w:szCs w:val="24"/>
        </w:rPr>
        <w:t>)</w:t>
      </w:r>
    </w:p>
    <w:p w:rsidR="00C84194" w:rsidRPr="008868B3" w:rsidRDefault="00C84194" w:rsidP="008868B3">
      <w:pPr>
        <w:numPr>
          <w:ilvl w:val="0"/>
          <w:numId w:val="1"/>
        </w:numPr>
        <w:shd w:val="clear" w:color="auto" w:fill="FFFFFF"/>
        <w:suppressAutoHyphens/>
        <w:spacing w:after="0" w:line="293" w:lineRule="atLeast"/>
        <w:ind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8B3">
        <w:rPr>
          <w:rFonts w:ascii="Times New Roman" w:hAnsi="Times New Roman" w:cs="Times New Roman"/>
          <w:sz w:val="24"/>
          <w:szCs w:val="24"/>
        </w:rPr>
        <w:t>Напрями використання коштів з міського бюджету:</w:t>
      </w:r>
    </w:p>
    <w:p w:rsidR="00C84194" w:rsidRPr="008868B3" w:rsidRDefault="00C84194" w:rsidP="008868B3">
      <w:pPr>
        <w:numPr>
          <w:ilvl w:val="0"/>
          <w:numId w:val="1"/>
        </w:numPr>
        <w:shd w:val="clear" w:color="auto" w:fill="FFFFFF"/>
        <w:suppressAutoHyphens/>
        <w:spacing w:after="0" w:line="293" w:lineRule="atLeast"/>
        <w:ind w:firstLine="85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81"/>
        <w:gridCol w:w="2437"/>
        <w:gridCol w:w="2480"/>
      </w:tblGrid>
      <w:tr w:rsidR="00C84194" w:rsidRPr="008868B3" w:rsidTr="008868B3">
        <w:trPr>
          <w:trHeight w:val="818"/>
        </w:trPr>
        <w:tc>
          <w:tcPr>
            <w:tcW w:w="567" w:type="dxa"/>
          </w:tcPr>
          <w:p w:rsidR="00C84194" w:rsidRPr="008868B3" w:rsidRDefault="00C84194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C84194" w:rsidRPr="008868B3" w:rsidRDefault="00C84194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2"/>
          </w:tcPr>
          <w:p w:rsidR="00C84194" w:rsidRDefault="00C84194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  <w:p w:rsidR="00C84194" w:rsidRPr="008868B3" w:rsidRDefault="00C84194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(прогноз),  тис. грн.</w:t>
            </w:r>
          </w:p>
        </w:tc>
      </w:tr>
      <w:tr w:rsidR="00EB3ABC" w:rsidRPr="008868B3" w:rsidTr="00EB3ABC">
        <w:trPr>
          <w:trHeight w:val="562"/>
        </w:trPr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коштів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Капітальний ремонт конструктивних елементів житлових будинків та внутрішньо будинкових систем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Встановлення загально </w:t>
            </w:r>
            <w:proofErr w:type="spellStart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будинковихприладів</w:t>
            </w:r>
            <w:proofErr w:type="spellEnd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обліку</w:t>
            </w:r>
            <w:r w:rsidRPr="008868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теплової енергії, гарячої та холодної води, електричної енергії, газу, ІТП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Капітальний ремонт ліфтів (на умовах </w:t>
            </w:r>
            <w:proofErr w:type="spellStart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відшкодування </w:t>
            </w:r>
            <w:r w:rsidRPr="00591A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7</w:t>
            </w: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0% вартості матеріалів ) 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Капітальний  ремонт </w:t>
            </w:r>
            <w:proofErr w:type="spellStart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внутрішньоквартальних</w:t>
            </w:r>
            <w:proofErr w:type="spellEnd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міжбудинкових</w:t>
            </w:r>
            <w:proofErr w:type="spellEnd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проїздів та тротуарів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Будівництво мереж вуличного освітлення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Придбання снігоприбиральної техніки</w:t>
            </w:r>
          </w:p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(на умовах </w:t>
            </w:r>
            <w:proofErr w:type="spellStart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8868B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 відшкодування 50% вартості одиниці техніки)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9" w:rsidRPr="008868B3" w:rsidTr="00EB3ABC">
        <w:tc>
          <w:tcPr>
            <w:tcW w:w="567" w:type="dxa"/>
          </w:tcPr>
          <w:p w:rsidR="00E53309" w:rsidRPr="00E53309" w:rsidRDefault="00E53309" w:rsidP="00D70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53309" w:rsidRPr="00E53309" w:rsidRDefault="00E53309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E53309" w:rsidRPr="00E53309" w:rsidRDefault="00E53309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3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Придбання дитячих гральних та спортивних майданчиків, інших елементів благоустрою на прибудинкових територіях </w:t>
            </w:r>
            <w:r w:rsidRPr="00E53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багатоквартирних житлових будинків ОСББ, ЖБК, управляючих компаній (на умовах </w:t>
            </w:r>
            <w:proofErr w:type="spellStart"/>
            <w:r w:rsidRPr="00E53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співфінансування</w:t>
            </w:r>
            <w:proofErr w:type="spellEnd"/>
            <w:r w:rsidRPr="00E53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відшкодування 50% вартості одиниці елементу благоустрою)</w:t>
            </w:r>
          </w:p>
        </w:tc>
        <w:tc>
          <w:tcPr>
            <w:tcW w:w="2437" w:type="dxa"/>
            <w:vAlign w:val="center"/>
          </w:tcPr>
          <w:p w:rsidR="00E53309" w:rsidRPr="008868B3" w:rsidRDefault="00E53309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3309" w:rsidRPr="008868B3" w:rsidRDefault="00E53309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9" w:rsidRPr="008868B3" w:rsidTr="00EB3ABC">
        <w:tc>
          <w:tcPr>
            <w:tcW w:w="567" w:type="dxa"/>
          </w:tcPr>
          <w:p w:rsidR="00E53309" w:rsidRPr="00E53309" w:rsidRDefault="00E53309" w:rsidP="00D70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581" w:type="dxa"/>
          </w:tcPr>
          <w:p w:rsidR="00E53309" w:rsidRPr="00E53309" w:rsidRDefault="00E53309" w:rsidP="00D706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Придбання  каналізаційних насосних станцій, дренажних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фекалійних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насосів для потреб багатоквартирних житлових будинків ОСББ, ЖБК, управляючих компаній (на умовах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 відшкодування 50% вартості насосу).</w:t>
            </w:r>
          </w:p>
        </w:tc>
        <w:tc>
          <w:tcPr>
            <w:tcW w:w="2437" w:type="dxa"/>
            <w:vAlign w:val="center"/>
          </w:tcPr>
          <w:p w:rsidR="00E53309" w:rsidRPr="008868B3" w:rsidRDefault="00E53309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53309" w:rsidRDefault="00E53309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CE" w:rsidRPr="008868B3" w:rsidRDefault="00EF35CE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CE" w:rsidRPr="008868B3" w:rsidTr="00EB3ABC">
        <w:tc>
          <w:tcPr>
            <w:tcW w:w="567" w:type="dxa"/>
          </w:tcPr>
          <w:p w:rsidR="00EF35CE" w:rsidRPr="00EF35CE" w:rsidRDefault="00EF35CE" w:rsidP="00D7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1" w:type="dxa"/>
          </w:tcPr>
          <w:p w:rsidR="00EF35CE" w:rsidRPr="00EF35CE" w:rsidRDefault="00EF35CE" w:rsidP="003C37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35CE">
              <w:rPr>
                <w:b/>
                <w:i/>
              </w:rPr>
              <w:t xml:space="preserve">Ремонт покрівлі для потреб багатоквартирних житлових будинків ОСББ, ЖБК, управляючих компаній (на умовах відшкодування </w:t>
            </w:r>
            <w:r w:rsidR="003C37BB">
              <w:rPr>
                <w:b/>
                <w:i/>
              </w:rPr>
              <w:t>100</w:t>
            </w:r>
            <w:r w:rsidRPr="00EF35CE">
              <w:rPr>
                <w:b/>
                <w:i/>
              </w:rPr>
              <w:t>% вартості матеріалів)</w:t>
            </w:r>
          </w:p>
        </w:tc>
        <w:tc>
          <w:tcPr>
            <w:tcW w:w="2437" w:type="dxa"/>
            <w:vAlign w:val="center"/>
          </w:tcPr>
          <w:p w:rsidR="00EF35CE" w:rsidRPr="008868B3" w:rsidRDefault="00EF35CE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F35CE" w:rsidRDefault="00EF35CE" w:rsidP="00D7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BC" w:rsidRPr="008868B3" w:rsidTr="00EB3ABC">
        <w:tc>
          <w:tcPr>
            <w:tcW w:w="567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1" w:type="dxa"/>
          </w:tcPr>
          <w:p w:rsidR="00EB3ABC" w:rsidRPr="008868B3" w:rsidRDefault="00EB3ABC" w:rsidP="00D7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2437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EB3ABC" w:rsidRPr="008868B3" w:rsidRDefault="00EB3ABC" w:rsidP="00D7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84194" w:rsidRPr="00C507A5" w:rsidRDefault="00C84194" w:rsidP="008868B3">
      <w:pPr>
        <w:shd w:val="clear" w:color="auto" w:fill="FFFFFF"/>
        <w:spacing w:before="15"/>
        <w:ind w:firstLine="300"/>
        <w:jc w:val="both"/>
        <w:rPr>
          <w:color w:val="000000"/>
        </w:rPr>
      </w:pPr>
    </w:p>
    <w:p w:rsidR="00C84194" w:rsidRDefault="00EF35CE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відділу</w:t>
      </w:r>
      <w:r w:rsidR="00C84194" w:rsidRPr="008868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О.А. </w:t>
      </w:r>
      <w:proofErr w:type="spellStart"/>
      <w:r w:rsidR="00C84194" w:rsidRPr="008868B3">
        <w:rPr>
          <w:rFonts w:ascii="Times New Roman" w:hAnsi="Times New Roman" w:cs="Times New Roman"/>
          <w:b/>
          <w:bCs/>
          <w:sz w:val="24"/>
          <w:szCs w:val="24"/>
        </w:rPr>
        <w:t>Докай</w:t>
      </w:r>
      <w:proofErr w:type="spellEnd"/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309" w:rsidRPr="008868B3" w:rsidRDefault="00E53309" w:rsidP="008868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194" w:rsidRPr="00C507A5" w:rsidRDefault="00714AD0" w:rsidP="00714AD0">
      <w:pPr>
        <w:widowControl w:val="0"/>
        <w:spacing w:after="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FE27B7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C84194" w:rsidRPr="00C507A5">
        <w:rPr>
          <w:rFonts w:ascii="Times New Roman" w:hAnsi="Times New Roman" w:cs="Times New Roman"/>
        </w:rPr>
        <w:t>Додаток 2</w:t>
      </w:r>
    </w:p>
    <w:p w:rsidR="00714AD0" w:rsidRPr="00C507A5" w:rsidRDefault="00714AD0" w:rsidP="00714AD0">
      <w:pPr>
        <w:widowControl w:val="0"/>
        <w:numPr>
          <w:ilvl w:val="0"/>
          <w:numId w:val="1"/>
        </w:numPr>
        <w:spacing w:after="0" w:line="240" w:lineRule="auto"/>
        <w:ind w:left="4500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Програми </w:t>
      </w:r>
      <w:r w:rsidRPr="00C507A5">
        <w:rPr>
          <w:rFonts w:ascii="Times New Roman" w:hAnsi="Times New Roman" w:cs="Times New Roman"/>
        </w:rPr>
        <w:t xml:space="preserve">підтримки об’єднань співвласників </w:t>
      </w:r>
      <w:proofErr w:type="spellStart"/>
      <w:r w:rsidRPr="00C507A5">
        <w:rPr>
          <w:rFonts w:ascii="Times New Roman" w:hAnsi="Times New Roman" w:cs="Times New Roman"/>
        </w:rPr>
        <w:t>багатоквартирнихбудинків</w:t>
      </w:r>
      <w:proofErr w:type="spellEnd"/>
      <w:r w:rsidRPr="00C507A5">
        <w:rPr>
          <w:rFonts w:ascii="Times New Roman" w:hAnsi="Times New Roman" w:cs="Times New Roman"/>
        </w:rPr>
        <w:t xml:space="preserve"> та </w:t>
      </w:r>
      <w:proofErr w:type="spellStart"/>
      <w:r w:rsidRPr="00C507A5">
        <w:rPr>
          <w:rFonts w:ascii="Times New Roman" w:hAnsi="Times New Roman" w:cs="Times New Roman"/>
        </w:rPr>
        <w:t>житлово</w:t>
      </w:r>
      <w:r>
        <w:rPr>
          <w:rFonts w:ascii="Times New Roman" w:hAnsi="Times New Roman" w:cs="Times New Roman"/>
        </w:rPr>
        <w:t>-</w:t>
      </w:r>
      <w:proofErr w:type="spellEnd"/>
      <w:r w:rsidRPr="00C507A5">
        <w:rPr>
          <w:rFonts w:ascii="Times New Roman" w:hAnsi="Times New Roman" w:cs="Times New Roman"/>
        </w:rPr>
        <w:t xml:space="preserve"> будівельних кооперативів у місті Б</w:t>
      </w:r>
      <w:r>
        <w:rPr>
          <w:rFonts w:ascii="Times New Roman" w:hAnsi="Times New Roman" w:cs="Times New Roman"/>
        </w:rPr>
        <w:t>уча</w:t>
      </w:r>
      <w:r w:rsidRPr="00C507A5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7</w:t>
      </w:r>
      <w:r w:rsidRPr="00C507A5">
        <w:rPr>
          <w:rFonts w:ascii="Times New Roman" w:hAnsi="Times New Roman" w:cs="Times New Roman"/>
        </w:rPr>
        <w:t>-2020 роки</w:t>
      </w:r>
    </w:p>
    <w:p w:rsidR="00714AD0" w:rsidRPr="008868B3" w:rsidRDefault="00714AD0" w:rsidP="00714AD0">
      <w:pPr>
        <w:numPr>
          <w:ilvl w:val="7"/>
          <w:numId w:val="1"/>
        </w:numPr>
        <w:spacing w:after="0" w:line="240" w:lineRule="auto"/>
        <w:ind w:left="4500"/>
        <w:jc w:val="both"/>
        <w:rPr>
          <w:rFonts w:ascii="Times New Roman" w:hAnsi="Times New Roman" w:cs="Times New Roman"/>
        </w:rPr>
      </w:pPr>
      <w:r w:rsidRPr="008868B3">
        <w:rPr>
          <w:rFonts w:ascii="Times New Roman" w:hAnsi="Times New Roman" w:cs="Times New Roman"/>
        </w:rPr>
        <w:t>Рішення Бучанської міської ради</w:t>
      </w:r>
    </w:p>
    <w:p w:rsidR="00714AD0" w:rsidRPr="008868B3" w:rsidRDefault="00714AD0" w:rsidP="00714A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4500"/>
        <w:jc w:val="both"/>
        <w:textAlignment w:val="baseline"/>
        <w:rPr>
          <w:rFonts w:ascii="Times New Roman" w:hAnsi="Times New Roman" w:cs="Times New Roman"/>
        </w:rPr>
      </w:pPr>
      <w:r w:rsidRPr="008868B3">
        <w:rPr>
          <w:rFonts w:ascii="Times New Roman" w:hAnsi="Times New Roman" w:cs="Times New Roman"/>
        </w:rPr>
        <w:t xml:space="preserve">від 27.04.2017 року № </w:t>
      </w:r>
      <w:r w:rsidRPr="008868B3">
        <w:rPr>
          <w:rFonts w:ascii="Times New Roman" w:hAnsi="Times New Roman" w:cs="Times New Roman"/>
          <w:lang w:val="ru-RU"/>
        </w:rPr>
        <w:t>1280-28-</w:t>
      </w:r>
      <w:r w:rsidRPr="008868B3">
        <w:rPr>
          <w:rFonts w:ascii="Times New Roman" w:hAnsi="Times New Roman" w:cs="Times New Roman"/>
          <w:lang w:val="en-US"/>
        </w:rPr>
        <w:t>VII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A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714A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14AD0">
        <w:rPr>
          <w:rFonts w:ascii="Times New Roman" w:hAnsi="Times New Roman" w:cs="Times New Roman"/>
          <w:sz w:val="24"/>
          <w:szCs w:val="24"/>
        </w:rPr>
        <w:t xml:space="preserve">зі змінами згідно рішення від 05.12.2017 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>№ 1584-35-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714AD0">
        <w:rPr>
          <w:rFonts w:ascii="Times New Roman" w:hAnsi="Times New Roman" w:cs="Times New Roman"/>
          <w:sz w:val="24"/>
          <w:szCs w:val="24"/>
        </w:rPr>
        <w:t>від 19.12.2019</w:t>
      </w:r>
    </w:p>
    <w:p w:rsid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 xml:space="preserve"> № 4388-71-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14AD0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AD0">
        <w:rPr>
          <w:rFonts w:ascii="Times New Roman" w:hAnsi="Times New Roman" w:cs="Times New Roman"/>
          <w:sz w:val="24"/>
          <w:szCs w:val="24"/>
        </w:rPr>
        <w:t xml:space="preserve">від 25.06.2020 </w:t>
      </w:r>
    </w:p>
    <w:p w:rsidR="00714AD0" w:rsidRPr="00714AD0" w:rsidRDefault="00714AD0" w:rsidP="00714AD0">
      <w:pPr>
        <w:tabs>
          <w:tab w:val="left" w:pos="810"/>
          <w:tab w:val="center" w:pos="4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4AD0">
        <w:rPr>
          <w:rFonts w:ascii="Times New Roman" w:hAnsi="Times New Roman" w:cs="Times New Roman"/>
          <w:sz w:val="24"/>
          <w:szCs w:val="24"/>
        </w:rPr>
        <w:t>№ 4994-80-</w:t>
      </w:r>
      <w:r w:rsidRPr="00714AD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14AD0">
        <w:rPr>
          <w:rFonts w:ascii="Times New Roman" w:hAnsi="Times New Roman" w:cs="Times New Roman"/>
          <w:sz w:val="24"/>
          <w:szCs w:val="24"/>
        </w:rPr>
        <w:t>)</w:t>
      </w:r>
    </w:p>
    <w:p w:rsidR="00D97348" w:rsidRPr="008868B3" w:rsidRDefault="00D97348" w:rsidP="00D9734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4500"/>
        <w:jc w:val="both"/>
        <w:textAlignment w:val="baseline"/>
        <w:rPr>
          <w:rFonts w:ascii="Times New Roman" w:hAnsi="Times New Roman" w:cs="Times New Roman"/>
        </w:rPr>
      </w:pPr>
    </w:p>
    <w:p w:rsidR="00C84194" w:rsidRDefault="00C84194" w:rsidP="00D9734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86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194" w:rsidRDefault="00C84194" w:rsidP="00B85AE0">
      <w:pPr>
        <w:tabs>
          <w:tab w:val="left" w:pos="5387"/>
        </w:tabs>
        <w:spacing w:after="0" w:line="240" w:lineRule="auto"/>
        <w:ind w:left="5387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Міському голові________________</w:t>
      </w: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Голова правління </w:t>
      </w: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ПІБ__________________________</w:t>
      </w: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ОСББ «_______________________»</w:t>
      </w: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вул. ___________________, буд.___</w:t>
      </w:r>
    </w:p>
    <w:p w:rsidR="00C84194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тел.___________________________</w:t>
      </w:r>
    </w:p>
    <w:p w:rsidR="00C84194" w:rsidRPr="00591AD1" w:rsidRDefault="00C84194" w:rsidP="008868B3">
      <w:pPr>
        <w:tabs>
          <w:tab w:val="left" w:pos="4860"/>
        </w:tabs>
        <w:spacing w:after="0" w:line="240" w:lineRule="auto"/>
        <w:ind w:left="486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591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C84194" w:rsidRPr="00B85AE0" w:rsidRDefault="00C84194" w:rsidP="008868B3">
      <w:pPr>
        <w:tabs>
          <w:tab w:val="left" w:pos="4860"/>
        </w:tabs>
        <w:spacing w:after="0" w:line="240" w:lineRule="auto"/>
        <w:ind w:left="4860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194" w:rsidRPr="00B85AE0" w:rsidRDefault="00C84194" w:rsidP="00B85A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4194" w:rsidRPr="00B85AE0" w:rsidRDefault="00C84194" w:rsidP="00B85A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ЗАЯВА </w:t>
      </w:r>
    </w:p>
    <w:p w:rsidR="00C84194" w:rsidRPr="00012728" w:rsidRDefault="00C84194" w:rsidP="00B85AE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УЧАСТЬ У </w:t>
      </w:r>
      <w:r w:rsidRPr="00012728"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КОНКУРСІ </w:t>
      </w:r>
      <w:r w:rsidRPr="0001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ПРОГРАМИ</w:t>
      </w:r>
    </w:p>
    <w:p w:rsidR="00C84194" w:rsidRPr="00B85AE0" w:rsidRDefault="00C84194" w:rsidP="00B85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 xml:space="preserve">Просимо Вас розглянуть можливість включення ОСББ (ЖБК) у міську </w:t>
      </w:r>
      <w:r w:rsidRPr="00B85AE0">
        <w:rPr>
          <w:rFonts w:ascii="Times New Roman" w:hAnsi="Times New Roman" w:cs="Times New Roman"/>
          <w:sz w:val="24"/>
          <w:szCs w:val="24"/>
        </w:rPr>
        <w:t xml:space="preserve">Програму підтримки об’єднань співвласників багатоквартирних будинків </w:t>
      </w:r>
      <w:r>
        <w:rPr>
          <w:rFonts w:ascii="Times New Roman" w:hAnsi="Times New Roman" w:cs="Times New Roman"/>
        </w:rPr>
        <w:t xml:space="preserve">та житлово - </w:t>
      </w:r>
      <w:r w:rsidRPr="00C507A5">
        <w:rPr>
          <w:rFonts w:ascii="Times New Roman" w:hAnsi="Times New Roman" w:cs="Times New Roman"/>
        </w:rPr>
        <w:t xml:space="preserve">будівельних кооперативів </w:t>
      </w:r>
      <w:r w:rsidRPr="00B85AE0">
        <w:rPr>
          <w:rFonts w:ascii="Times New Roman" w:hAnsi="Times New Roman" w:cs="Times New Roman"/>
          <w:sz w:val="24"/>
          <w:szCs w:val="24"/>
        </w:rPr>
        <w:t>у місті 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B85AE0">
        <w:rPr>
          <w:rFonts w:ascii="Times New Roman" w:hAnsi="Times New Roman" w:cs="Times New Roman"/>
          <w:sz w:val="24"/>
          <w:szCs w:val="24"/>
        </w:rPr>
        <w:t xml:space="preserve"> на 201</w:t>
      </w:r>
      <w:r w:rsidR="009D268F">
        <w:rPr>
          <w:rFonts w:ascii="Times New Roman" w:hAnsi="Times New Roman" w:cs="Times New Roman"/>
          <w:sz w:val="24"/>
          <w:szCs w:val="24"/>
        </w:rPr>
        <w:t>9</w:t>
      </w:r>
      <w:r w:rsidRPr="00B85AE0">
        <w:rPr>
          <w:rFonts w:ascii="Times New Roman" w:hAnsi="Times New Roman" w:cs="Times New Roman"/>
          <w:sz w:val="24"/>
          <w:szCs w:val="24"/>
        </w:rPr>
        <w:t>-2020 роки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194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194" w:rsidRPr="00B85AE0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194" w:rsidRPr="00B85AE0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 xml:space="preserve">До заяви додається: </w:t>
      </w:r>
    </w:p>
    <w:p w:rsidR="00C84194" w:rsidRPr="002C0054" w:rsidRDefault="00C84194" w:rsidP="00B85A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sz w:val="24"/>
          <w:szCs w:val="24"/>
        </w:rPr>
        <w:t>пропозиції ОСББ та ЖБК щодо</w:t>
      </w:r>
      <w:r w:rsidR="009D268F">
        <w:rPr>
          <w:rFonts w:ascii="Times New Roman" w:hAnsi="Times New Roman" w:cs="Times New Roman"/>
          <w:sz w:val="24"/>
          <w:szCs w:val="24"/>
        </w:rPr>
        <w:t xml:space="preserve"> 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Фінансування Програми за напрямками (додаток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Програми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194" w:rsidRPr="002C0054" w:rsidRDefault="00C84194" w:rsidP="00B85AE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  - кошторисні документи (висновок експертизи, у разі якщо це передбачено чинним законодавством).</w:t>
      </w:r>
    </w:p>
    <w:p w:rsidR="00C84194" w:rsidRPr="00FE7D94" w:rsidRDefault="00C84194" w:rsidP="00B85AE0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94">
        <w:rPr>
          <w:rFonts w:ascii="Times New Roman" w:hAnsi="Times New Roman" w:cs="Times New Roman"/>
          <w:sz w:val="24"/>
          <w:szCs w:val="24"/>
        </w:rPr>
        <w:t>копія технічного паспорта ліфта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7D94">
        <w:rPr>
          <w:rFonts w:ascii="Times New Roman" w:hAnsi="Times New Roman" w:cs="Times New Roman"/>
          <w:sz w:val="24"/>
          <w:szCs w:val="24"/>
        </w:rPr>
        <w:t xml:space="preserve">якщо фінансування заходу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D268F">
        <w:rPr>
          <w:rFonts w:ascii="Times New Roman" w:hAnsi="Times New Roman" w:cs="Times New Roman"/>
          <w:sz w:val="24"/>
          <w:szCs w:val="24"/>
        </w:rPr>
        <w:t xml:space="preserve"> </w:t>
      </w:r>
      <w:r w:rsidRPr="00FE7D94">
        <w:rPr>
          <w:rFonts w:ascii="Times New Roman" w:hAnsi="Times New Roman" w:cs="Times New Roman"/>
          <w:color w:val="000000"/>
        </w:rPr>
        <w:t>капітальний ремонт ліфтів в тому числі експертне обстеження ліфтів</w:t>
      </w:r>
      <w:r>
        <w:rPr>
          <w:rFonts w:ascii="Times New Roman" w:hAnsi="Times New Roman" w:cs="Times New Roman"/>
          <w:color w:val="000000"/>
        </w:rPr>
        <w:t>)</w:t>
      </w:r>
      <w:r w:rsidRPr="00FE7D94">
        <w:rPr>
          <w:rFonts w:ascii="Times New Roman" w:hAnsi="Times New Roman" w:cs="Times New Roman"/>
          <w:sz w:val="24"/>
          <w:szCs w:val="24"/>
        </w:rPr>
        <w:t>;</w:t>
      </w:r>
    </w:p>
    <w:p w:rsidR="00C84194" w:rsidRPr="00B85AE0" w:rsidRDefault="00C84194" w:rsidP="00B85A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копія Статуту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ОСББ або ЖБК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194" w:rsidRPr="00B85AE0" w:rsidRDefault="00C84194" w:rsidP="00B85A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копія Свідоцтва про реєстрацію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або витягу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194" w:rsidRPr="00B85AE0" w:rsidRDefault="00C84194" w:rsidP="00B85A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довідка з банку про стан рахунку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наявність резервного фонду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85A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194" w:rsidRPr="00B85AE0" w:rsidRDefault="00C84194" w:rsidP="00B85AE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протокол засідання загальних зборів членів ОСББ, в якому вказати:</w:t>
      </w:r>
    </w:p>
    <w:p w:rsidR="00C84194" w:rsidRPr="00B85AE0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- пріоритетність впровадження заходів, планів;</w:t>
      </w:r>
    </w:p>
    <w:p w:rsidR="00C84194" w:rsidRPr="00B85AE0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- про подачу заявки;</w:t>
      </w:r>
    </w:p>
    <w:p w:rsidR="00C84194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AE0">
        <w:rPr>
          <w:rFonts w:ascii="Times New Roman" w:hAnsi="Times New Roman" w:cs="Times New Roman"/>
          <w:color w:val="000000"/>
          <w:sz w:val="24"/>
          <w:szCs w:val="24"/>
        </w:rPr>
        <w:t>- розмір внеску на утримання будинку та наявність резервного фонду (згідно з чинним законодавством).</w:t>
      </w:r>
    </w:p>
    <w:p w:rsidR="00C84194" w:rsidRDefault="00C84194" w:rsidP="00B85A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4194" w:rsidRPr="00A42323" w:rsidRDefault="00C84194" w:rsidP="00FE7D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3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Пакет документів супроводжується описовим змістом, який підписується :</w:t>
      </w:r>
    </w:p>
    <w:p w:rsidR="00C84194" w:rsidRPr="00B85AE0" w:rsidRDefault="00C84194" w:rsidP="00FE7D94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Підписи:</w:t>
      </w:r>
    </w:p>
    <w:tbl>
      <w:tblPr>
        <w:tblW w:w="5132" w:type="pct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5"/>
        <w:gridCol w:w="2407"/>
        <w:gridCol w:w="3512"/>
      </w:tblGrid>
      <w:tr w:rsidR="00C84194" w:rsidRPr="000F7679">
        <w:trPr>
          <w:tblCellSpacing w:w="15" w:type="dxa"/>
        </w:trPr>
        <w:tc>
          <w:tcPr>
            <w:tcW w:w="1916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«___»_______20____р.</w:t>
            </w:r>
          </w:p>
        </w:tc>
        <w:tc>
          <w:tcPr>
            <w:tcW w:w="1231" w:type="pct"/>
          </w:tcPr>
          <w:p w:rsidR="00C84194" w:rsidRPr="000F7679" w:rsidRDefault="00C84194" w:rsidP="00B85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 ОСББ:</w:t>
            </w:r>
          </w:p>
        </w:tc>
        <w:tc>
          <w:tcPr>
            <w:tcW w:w="1795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______________/__________/</w:t>
            </w:r>
          </w:p>
        </w:tc>
      </w:tr>
      <w:tr w:rsidR="00C84194" w:rsidRPr="000F7679">
        <w:trPr>
          <w:tblCellSpacing w:w="15" w:type="dxa"/>
        </w:trPr>
        <w:tc>
          <w:tcPr>
            <w:tcW w:w="1916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</w:tcPr>
          <w:p w:rsidR="00C84194" w:rsidRPr="000F7679" w:rsidRDefault="00C84194" w:rsidP="00B85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Бухгалтер:</w:t>
            </w:r>
          </w:p>
        </w:tc>
        <w:tc>
          <w:tcPr>
            <w:tcW w:w="1795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______________/__________/</w:t>
            </w:r>
          </w:p>
        </w:tc>
      </w:tr>
      <w:tr w:rsidR="00C84194" w:rsidRPr="000F7679">
        <w:trPr>
          <w:tblCellSpacing w:w="15" w:type="dxa"/>
        </w:trPr>
        <w:tc>
          <w:tcPr>
            <w:tcW w:w="1916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pct"/>
          </w:tcPr>
          <w:p w:rsidR="00C84194" w:rsidRPr="000F7679" w:rsidRDefault="00C84194" w:rsidP="00B85A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загальних зборів:</w:t>
            </w:r>
          </w:p>
        </w:tc>
        <w:tc>
          <w:tcPr>
            <w:tcW w:w="1795" w:type="pct"/>
          </w:tcPr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194" w:rsidRPr="000F7679" w:rsidRDefault="00C84194" w:rsidP="00B85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______________/__________/</w:t>
            </w:r>
          </w:p>
        </w:tc>
      </w:tr>
    </w:tbl>
    <w:p w:rsidR="00C84194" w:rsidRPr="00B85AE0" w:rsidRDefault="00C84194" w:rsidP="00B85AE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5AE0">
        <w:rPr>
          <w:rFonts w:ascii="Times New Roman" w:hAnsi="Times New Roman" w:cs="Times New Roman"/>
          <w:i/>
          <w:iCs/>
          <w:sz w:val="24"/>
          <w:szCs w:val="24"/>
        </w:rPr>
        <w:t>(ПІБ та підпис)</w:t>
      </w:r>
      <w:r w:rsidRPr="00B85AE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85AE0">
        <w:rPr>
          <w:rFonts w:ascii="Times New Roman" w:hAnsi="Times New Roman" w:cs="Times New Roman"/>
          <w:i/>
          <w:iCs/>
          <w:sz w:val="24"/>
          <w:szCs w:val="24"/>
        </w:rPr>
        <w:tab/>
        <w:t>М П.</w:t>
      </w:r>
    </w:p>
    <w:p w:rsidR="009D268F" w:rsidRDefault="009D268F" w:rsidP="009D268F">
      <w:pPr>
        <w:rPr>
          <w:rFonts w:ascii="Times New Roman" w:hAnsi="Times New Roman" w:cs="Times New Roman"/>
          <w:sz w:val="28"/>
          <w:szCs w:val="28"/>
        </w:rPr>
      </w:pPr>
    </w:p>
    <w:p w:rsidR="00C84194" w:rsidRPr="007418F0" w:rsidRDefault="00C84194" w:rsidP="009D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</w:p>
    <w:sectPr w:rsidR="00C84194" w:rsidRPr="007418F0" w:rsidSect="00AA387D">
      <w:footerReference w:type="default" r:id="rId9"/>
      <w:pgSz w:w="11906" w:h="16838"/>
      <w:pgMar w:top="1134" w:right="850" w:bottom="993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B7" w:rsidRDefault="00FE27B7" w:rsidP="00582223">
      <w:pPr>
        <w:spacing w:after="0" w:line="240" w:lineRule="auto"/>
      </w:pPr>
      <w:r>
        <w:separator/>
      </w:r>
    </w:p>
  </w:endnote>
  <w:endnote w:type="continuationSeparator" w:id="0">
    <w:p w:rsidR="00FE27B7" w:rsidRDefault="00FE27B7" w:rsidP="0058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B7" w:rsidRPr="00C945E8" w:rsidRDefault="00FE27B7">
    <w:pPr>
      <w:pStyle w:val="a6"/>
      <w:jc w:val="center"/>
      <w:rPr>
        <w:rFonts w:ascii="Times New Roman" w:hAnsi="Times New Roman" w:cs="Times New Roman"/>
        <w:color w:val="000000"/>
      </w:rPr>
    </w:pPr>
    <w:r w:rsidRPr="00C945E8">
      <w:rPr>
        <w:rFonts w:ascii="Times New Roman" w:hAnsi="Times New Roman" w:cs="Times New Roman"/>
        <w:color w:val="000000"/>
      </w:rPr>
      <w:fldChar w:fldCharType="begin"/>
    </w:r>
    <w:r w:rsidRPr="00C945E8">
      <w:rPr>
        <w:rFonts w:ascii="Times New Roman" w:hAnsi="Times New Roman" w:cs="Times New Roman"/>
        <w:color w:val="000000"/>
      </w:rPr>
      <w:instrText xml:space="preserve"> PAGE   \* MERGEFORMAT </w:instrText>
    </w:r>
    <w:r w:rsidRPr="00C945E8">
      <w:rPr>
        <w:rFonts w:ascii="Times New Roman" w:hAnsi="Times New Roman" w:cs="Times New Roman"/>
        <w:color w:val="000000"/>
      </w:rPr>
      <w:fldChar w:fldCharType="separate"/>
    </w:r>
    <w:r w:rsidR="00095EF4">
      <w:rPr>
        <w:rFonts w:ascii="Times New Roman" w:hAnsi="Times New Roman" w:cs="Times New Roman"/>
        <w:noProof/>
        <w:color w:val="000000"/>
      </w:rPr>
      <w:t>10</w:t>
    </w:r>
    <w:r w:rsidRPr="00C945E8">
      <w:rPr>
        <w:rFonts w:ascii="Times New Roman" w:hAnsi="Times New Roman" w:cs="Times New Roman"/>
        <w:color w:val="000000"/>
      </w:rPr>
      <w:fldChar w:fldCharType="end"/>
    </w:r>
  </w:p>
  <w:p w:rsidR="00FE27B7" w:rsidRDefault="00FE2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B7" w:rsidRDefault="00FE27B7" w:rsidP="00582223">
      <w:pPr>
        <w:spacing w:after="0" w:line="240" w:lineRule="auto"/>
      </w:pPr>
      <w:r>
        <w:separator/>
      </w:r>
    </w:p>
  </w:footnote>
  <w:footnote w:type="continuationSeparator" w:id="0">
    <w:p w:rsidR="00FE27B7" w:rsidRDefault="00FE27B7" w:rsidP="0058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DD37045"/>
    <w:multiLevelType w:val="hybridMultilevel"/>
    <w:tmpl w:val="6E7AC126"/>
    <w:lvl w:ilvl="0" w:tplc="51EC27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951"/>
    <w:multiLevelType w:val="hybridMultilevel"/>
    <w:tmpl w:val="281C1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C776A"/>
    <w:multiLevelType w:val="hybridMultilevel"/>
    <w:tmpl w:val="21307196"/>
    <w:lvl w:ilvl="0" w:tplc="FD24D282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/>
        <w:color w:val="0000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AD2600"/>
    <w:multiLevelType w:val="hybridMultilevel"/>
    <w:tmpl w:val="B570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5"/>
    <w:rsid w:val="00002CD2"/>
    <w:rsid w:val="000068A1"/>
    <w:rsid w:val="000115C3"/>
    <w:rsid w:val="00012728"/>
    <w:rsid w:val="000367DB"/>
    <w:rsid w:val="00052E2A"/>
    <w:rsid w:val="00063996"/>
    <w:rsid w:val="00090786"/>
    <w:rsid w:val="00095EF4"/>
    <w:rsid w:val="000B6927"/>
    <w:rsid w:val="000E1DB6"/>
    <w:rsid w:val="000E2592"/>
    <w:rsid w:val="000E2DB3"/>
    <w:rsid w:val="000F0A56"/>
    <w:rsid w:val="000F2EA2"/>
    <w:rsid w:val="000F2FCF"/>
    <w:rsid w:val="000F7679"/>
    <w:rsid w:val="000F76AA"/>
    <w:rsid w:val="00102392"/>
    <w:rsid w:val="00122883"/>
    <w:rsid w:val="00137DE2"/>
    <w:rsid w:val="0017281B"/>
    <w:rsid w:val="001A057A"/>
    <w:rsid w:val="001B076E"/>
    <w:rsid w:val="001B761F"/>
    <w:rsid w:val="001F1E13"/>
    <w:rsid w:val="00207963"/>
    <w:rsid w:val="0021047C"/>
    <w:rsid w:val="00224553"/>
    <w:rsid w:val="002260F0"/>
    <w:rsid w:val="00242502"/>
    <w:rsid w:val="00251531"/>
    <w:rsid w:val="002619D5"/>
    <w:rsid w:val="002671BD"/>
    <w:rsid w:val="00295471"/>
    <w:rsid w:val="002A0E06"/>
    <w:rsid w:val="002B3B51"/>
    <w:rsid w:val="002C0054"/>
    <w:rsid w:val="002D0808"/>
    <w:rsid w:val="00311960"/>
    <w:rsid w:val="003347D7"/>
    <w:rsid w:val="00343537"/>
    <w:rsid w:val="003B0EBA"/>
    <w:rsid w:val="003B3128"/>
    <w:rsid w:val="003C3219"/>
    <w:rsid w:val="003C37BB"/>
    <w:rsid w:val="003D1F32"/>
    <w:rsid w:val="003F5CB8"/>
    <w:rsid w:val="00421A85"/>
    <w:rsid w:val="00426C1E"/>
    <w:rsid w:val="00451683"/>
    <w:rsid w:val="004664CE"/>
    <w:rsid w:val="00470E96"/>
    <w:rsid w:val="00473944"/>
    <w:rsid w:val="00474884"/>
    <w:rsid w:val="00480419"/>
    <w:rsid w:val="004A4A34"/>
    <w:rsid w:val="004B4FA6"/>
    <w:rsid w:val="004B7FDD"/>
    <w:rsid w:val="004D312D"/>
    <w:rsid w:val="004D4000"/>
    <w:rsid w:val="004F1F47"/>
    <w:rsid w:val="00521A13"/>
    <w:rsid w:val="005513FB"/>
    <w:rsid w:val="00563EF4"/>
    <w:rsid w:val="00567DBD"/>
    <w:rsid w:val="00567F90"/>
    <w:rsid w:val="0057439A"/>
    <w:rsid w:val="00582223"/>
    <w:rsid w:val="00591AD1"/>
    <w:rsid w:val="00597D5B"/>
    <w:rsid w:val="005B5B6E"/>
    <w:rsid w:val="005C322A"/>
    <w:rsid w:val="005C6D8D"/>
    <w:rsid w:val="005D1BA4"/>
    <w:rsid w:val="005D7526"/>
    <w:rsid w:val="005E19D0"/>
    <w:rsid w:val="005E77A1"/>
    <w:rsid w:val="005F0DBD"/>
    <w:rsid w:val="00603039"/>
    <w:rsid w:val="00617938"/>
    <w:rsid w:val="00621D3A"/>
    <w:rsid w:val="00623F34"/>
    <w:rsid w:val="00654CA2"/>
    <w:rsid w:val="0065605B"/>
    <w:rsid w:val="00675B5D"/>
    <w:rsid w:val="0068033C"/>
    <w:rsid w:val="006947DF"/>
    <w:rsid w:val="006A1DA5"/>
    <w:rsid w:val="006C5047"/>
    <w:rsid w:val="006D1595"/>
    <w:rsid w:val="006D2A88"/>
    <w:rsid w:val="006D35CD"/>
    <w:rsid w:val="006D71F9"/>
    <w:rsid w:val="006E4E43"/>
    <w:rsid w:val="006F19D6"/>
    <w:rsid w:val="00714AD0"/>
    <w:rsid w:val="00721EEC"/>
    <w:rsid w:val="0073028E"/>
    <w:rsid w:val="007367E2"/>
    <w:rsid w:val="007418F0"/>
    <w:rsid w:val="00746C59"/>
    <w:rsid w:val="00757B83"/>
    <w:rsid w:val="00770546"/>
    <w:rsid w:val="007724AE"/>
    <w:rsid w:val="00787EF8"/>
    <w:rsid w:val="007906D5"/>
    <w:rsid w:val="00794ABD"/>
    <w:rsid w:val="007F31E9"/>
    <w:rsid w:val="00827279"/>
    <w:rsid w:val="008365F9"/>
    <w:rsid w:val="00856E07"/>
    <w:rsid w:val="008741A0"/>
    <w:rsid w:val="00880FB4"/>
    <w:rsid w:val="008868B3"/>
    <w:rsid w:val="00887206"/>
    <w:rsid w:val="008B159F"/>
    <w:rsid w:val="008B77E9"/>
    <w:rsid w:val="008D4CE0"/>
    <w:rsid w:val="008E6E4A"/>
    <w:rsid w:val="008F34D3"/>
    <w:rsid w:val="00917C49"/>
    <w:rsid w:val="00925A58"/>
    <w:rsid w:val="00952174"/>
    <w:rsid w:val="00955FD9"/>
    <w:rsid w:val="009871EB"/>
    <w:rsid w:val="00987BF3"/>
    <w:rsid w:val="00996047"/>
    <w:rsid w:val="009D1550"/>
    <w:rsid w:val="009D268F"/>
    <w:rsid w:val="009E2BDE"/>
    <w:rsid w:val="009F2427"/>
    <w:rsid w:val="009F3DBE"/>
    <w:rsid w:val="00A018B9"/>
    <w:rsid w:val="00A05381"/>
    <w:rsid w:val="00A42323"/>
    <w:rsid w:val="00A77DBA"/>
    <w:rsid w:val="00A83262"/>
    <w:rsid w:val="00AA387D"/>
    <w:rsid w:val="00AB33B0"/>
    <w:rsid w:val="00AC67A9"/>
    <w:rsid w:val="00AE1CE4"/>
    <w:rsid w:val="00B026D5"/>
    <w:rsid w:val="00B44BB0"/>
    <w:rsid w:val="00B85AE0"/>
    <w:rsid w:val="00BA5E6A"/>
    <w:rsid w:val="00BB0432"/>
    <w:rsid w:val="00BC5E58"/>
    <w:rsid w:val="00BD64F5"/>
    <w:rsid w:val="00BE209B"/>
    <w:rsid w:val="00BF192C"/>
    <w:rsid w:val="00C05A24"/>
    <w:rsid w:val="00C12F17"/>
    <w:rsid w:val="00C1670F"/>
    <w:rsid w:val="00C2636A"/>
    <w:rsid w:val="00C31216"/>
    <w:rsid w:val="00C453C5"/>
    <w:rsid w:val="00C472FA"/>
    <w:rsid w:val="00C507A5"/>
    <w:rsid w:val="00C8125E"/>
    <w:rsid w:val="00C84194"/>
    <w:rsid w:val="00C935DB"/>
    <w:rsid w:val="00C945E8"/>
    <w:rsid w:val="00CB5A12"/>
    <w:rsid w:val="00CB765E"/>
    <w:rsid w:val="00CD48CD"/>
    <w:rsid w:val="00CD75D6"/>
    <w:rsid w:val="00CE1187"/>
    <w:rsid w:val="00D111CC"/>
    <w:rsid w:val="00D24F24"/>
    <w:rsid w:val="00D449DA"/>
    <w:rsid w:val="00D6572F"/>
    <w:rsid w:val="00D70680"/>
    <w:rsid w:val="00D77EA0"/>
    <w:rsid w:val="00D97348"/>
    <w:rsid w:val="00DD4F55"/>
    <w:rsid w:val="00DE7C97"/>
    <w:rsid w:val="00E07438"/>
    <w:rsid w:val="00E34AC4"/>
    <w:rsid w:val="00E41803"/>
    <w:rsid w:val="00E45B80"/>
    <w:rsid w:val="00E53309"/>
    <w:rsid w:val="00E91B4B"/>
    <w:rsid w:val="00EA2D83"/>
    <w:rsid w:val="00EA5BE2"/>
    <w:rsid w:val="00EB3ABC"/>
    <w:rsid w:val="00ED22F4"/>
    <w:rsid w:val="00EE0DFA"/>
    <w:rsid w:val="00EE240B"/>
    <w:rsid w:val="00EE43A1"/>
    <w:rsid w:val="00EF35CE"/>
    <w:rsid w:val="00F265A3"/>
    <w:rsid w:val="00F3452C"/>
    <w:rsid w:val="00F56EF1"/>
    <w:rsid w:val="00F62DB4"/>
    <w:rsid w:val="00F74599"/>
    <w:rsid w:val="00F8633E"/>
    <w:rsid w:val="00FB3DC4"/>
    <w:rsid w:val="00FE27B7"/>
    <w:rsid w:val="00FE7D94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A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rsid w:val="00C507A5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507A5"/>
    <w:rPr>
      <w:rFonts w:ascii="Calibri" w:hAnsi="Calibri" w:cs="Calibri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C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rsid w:val="00582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82223"/>
    <w:rPr>
      <w:lang w:val="uk-UA"/>
    </w:rPr>
  </w:style>
  <w:style w:type="paragraph" w:styleId="a6">
    <w:name w:val="footer"/>
    <w:basedOn w:val="a"/>
    <w:link w:val="a7"/>
    <w:uiPriority w:val="99"/>
    <w:rsid w:val="00582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82223"/>
    <w:rPr>
      <w:lang w:val="uk-UA"/>
    </w:rPr>
  </w:style>
  <w:style w:type="paragraph" w:styleId="HTML">
    <w:name w:val="HTML Preformatted"/>
    <w:basedOn w:val="a"/>
    <w:link w:val="HTML0"/>
    <w:uiPriority w:val="99"/>
    <w:rsid w:val="003D1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1F3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D1F32"/>
  </w:style>
  <w:style w:type="character" w:styleId="a8">
    <w:name w:val="Hyperlink"/>
    <w:basedOn w:val="a0"/>
    <w:uiPriority w:val="99"/>
    <w:semiHidden/>
    <w:rsid w:val="003D1F32"/>
    <w:rPr>
      <w:color w:val="0000FF"/>
      <w:u w:val="single"/>
    </w:rPr>
  </w:style>
  <w:style w:type="character" w:styleId="a9">
    <w:name w:val="Strong"/>
    <w:basedOn w:val="a0"/>
    <w:uiPriority w:val="99"/>
    <w:qFormat/>
    <w:rsid w:val="00EE43A1"/>
    <w:rPr>
      <w:b/>
      <w:bCs/>
    </w:rPr>
  </w:style>
  <w:style w:type="paragraph" w:styleId="aa">
    <w:name w:val="Balloon Text"/>
    <w:basedOn w:val="a"/>
    <w:link w:val="ab"/>
    <w:uiPriority w:val="99"/>
    <w:semiHidden/>
    <w:rsid w:val="000E259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2592"/>
    <w:rPr>
      <w:rFonts w:ascii="Tahoma" w:hAnsi="Tahoma" w:cs="Tahoma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rsid w:val="008868B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868B3"/>
    <w:rPr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A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rsid w:val="00C507A5"/>
    <w:p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C507A5"/>
    <w:rPr>
      <w:rFonts w:ascii="Calibri" w:hAnsi="Calibri" w:cs="Calibri"/>
      <w:i/>
      <w:i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C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rsid w:val="00582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82223"/>
    <w:rPr>
      <w:lang w:val="uk-UA"/>
    </w:rPr>
  </w:style>
  <w:style w:type="paragraph" w:styleId="a6">
    <w:name w:val="footer"/>
    <w:basedOn w:val="a"/>
    <w:link w:val="a7"/>
    <w:uiPriority w:val="99"/>
    <w:rsid w:val="00582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82223"/>
    <w:rPr>
      <w:lang w:val="uk-UA"/>
    </w:rPr>
  </w:style>
  <w:style w:type="paragraph" w:styleId="HTML">
    <w:name w:val="HTML Preformatted"/>
    <w:basedOn w:val="a"/>
    <w:link w:val="HTML0"/>
    <w:uiPriority w:val="99"/>
    <w:rsid w:val="003D1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D1F3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D1F32"/>
  </w:style>
  <w:style w:type="character" w:styleId="a8">
    <w:name w:val="Hyperlink"/>
    <w:basedOn w:val="a0"/>
    <w:uiPriority w:val="99"/>
    <w:semiHidden/>
    <w:rsid w:val="003D1F32"/>
    <w:rPr>
      <w:color w:val="0000FF"/>
      <w:u w:val="single"/>
    </w:rPr>
  </w:style>
  <w:style w:type="character" w:styleId="a9">
    <w:name w:val="Strong"/>
    <w:basedOn w:val="a0"/>
    <w:uiPriority w:val="99"/>
    <w:qFormat/>
    <w:rsid w:val="00EE43A1"/>
    <w:rPr>
      <w:b/>
      <w:bCs/>
    </w:rPr>
  </w:style>
  <w:style w:type="paragraph" w:styleId="aa">
    <w:name w:val="Balloon Text"/>
    <w:basedOn w:val="a"/>
    <w:link w:val="ab"/>
    <w:uiPriority w:val="99"/>
    <w:semiHidden/>
    <w:rsid w:val="000E259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2592"/>
    <w:rPr>
      <w:rFonts w:ascii="Tahoma" w:hAnsi="Tahoma" w:cs="Tahoma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rsid w:val="008868B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868B3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FE6D-3575-4D6D-97F8-9BE19B3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2131</Words>
  <Characters>16720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UGKG</Company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2020-07-10T06:25:00Z</cp:lastPrinted>
  <dcterms:created xsi:type="dcterms:W3CDTF">2020-06-11T05:47:00Z</dcterms:created>
  <dcterms:modified xsi:type="dcterms:W3CDTF">2020-07-10T06:50:00Z</dcterms:modified>
</cp:coreProperties>
</file>