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C3" w:rsidRDefault="00670AC3" w:rsidP="00670AC3">
      <w:pPr>
        <w:shd w:val="clear" w:color="auto" w:fill="FFFFFF"/>
        <w:contextualSpacing/>
        <w:rPr>
          <w:bCs/>
          <w:color w:val="000000"/>
          <w:sz w:val="28"/>
          <w:szCs w:val="28"/>
        </w:rPr>
      </w:pPr>
      <w:r>
        <w:rPr>
          <w:bCs/>
          <w:color w:val="000000"/>
          <w:sz w:val="28"/>
          <w:szCs w:val="28"/>
        </w:rPr>
        <w:t xml:space="preserve">ЗАТВЕРДЖЕНО:                                                         Додаток </w:t>
      </w:r>
    </w:p>
    <w:p w:rsidR="00670AC3" w:rsidRDefault="00670AC3" w:rsidP="00670AC3">
      <w:pPr>
        <w:shd w:val="clear" w:color="auto" w:fill="FFFFFF"/>
        <w:contextualSpacing/>
        <w:rPr>
          <w:bCs/>
          <w:color w:val="000000"/>
          <w:sz w:val="28"/>
          <w:szCs w:val="28"/>
        </w:rPr>
      </w:pPr>
      <w:r>
        <w:rPr>
          <w:bCs/>
          <w:color w:val="000000"/>
          <w:sz w:val="28"/>
          <w:szCs w:val="28"/>
        </w:rPr>
        <w:t>Рішення Бучанської міської ради                               до рішення сесії</w:t>
      </w:r>
    </w:p>
    <w:p w:rsidR="00670AC3" w:rsidRDefault="00670AC3" w:rsidP="00670AC3">
      <w:pPr>
        <w:shd w:val="clear" w:color="auto" w:fill="FFFFFF"/>
        <w:contextualSpacing/>
        <w:rPr>
          <w:bCs/>
          <w:color w:val="000000"/>
          <w:sz w:val="28"/>
          <w:szCs w:val="28"/>
        </w:rPr>
      </w:pPr>
      <w:r>
        <w:rPr>
          <w:bCs/>
          <w:color w:val="000000"/>
          <w:sz w:val="28"/>
          <w:szCs w:val="28"/>
        </w:rPr>
        <w:t>від 20.12.2018 року                                                      Бучанської міської ради</w:t>
      </w:r>
    </w:p>
    <w:p w:rsidR="00670AC3" w:rsidRPr="00C95D08" w:rsidRDefault="00670AC3" w:rsidP="00670AC3">
      <w:pPr>
        <w:shd w:val="clear" w:color="auto" w:fill="FFFFFF"/>
        <w:contextualSpacing/>
        <w:rPr>
          <w:bCs/>
          <w:color w:val="000000"/>
          <w:sz w:val="28"/>
          <w:szCs w:val="28"/>
        </w:rPr>
      </w:pPr>
      <w:r>
        <w:rPr>
          <w:bCs/>
          <w:color w:val="000000"/>
          <w:sz w:val="28"/>
          <w:szCs w:val="28"/>
        </w:rPr>
        <w:t>№ 2806-51-</w:t>
      </w:r>
      <w:r>
        <w:rPr>
          <w:bCs/>
          <w:color w:val="000000"/>
          <w:sz w:val="28"/>
          <w:szCs w:val="28"/>
          <w:lang w:val="en-US"/>
        </w:rPr>
        <w:t>VII</w:t>
      </w:r>
      <w:r>
        <w:rPr>
          <w:bCs/>
          <w:color w:val="000000"/>
          <w:sz w:val="28"/>
          <w:szCs w:val="28"/>
        </w:rPr>
        <w:t xml:space="preserve">                                                              № 4389-71-</w:t>
      </w:r>
      <w:r>
        <w:rPr>
          <w:bCs/>
          <w:color w:val="000000"/>
          <w:sz w:val="28"/>
          <w:szCs w:val="28"/>
          <w:lang w:val="en-US"/>
        </w:rPr>
        <w:t>VII</w:t>
      </w:r>
    </w:p>
    <w:p w:rsidR="00670AC3" w:rsidRDefault="00670AC3" w:rsidP="00670AC3">
      <w:pPr>
        <w:shd w:val="clear" w:color="auto" w:fill="FFFFFF"/>
        <w:contextualSpacing/>
        <w:rPr>
          <w:bCs/>
          <w:color w:val="000000"/>
          <w:sz w:val="28"/>
          <w:szCs w:val="28"/>
        </w:rPr>
      </w:pPr>
      <w:r w:rsidRPr="00C95D08">
        <w:rPr>
          <w:bCs/>
          <w:color w:val="000000"/>
          <w:sz w:val="28"/>
          <w:szCs w:val="28"/>
        </w:rPr>
        <w:t xml:space="preserve">                                                                                       в</w:t>
      </w:r>
      <w:r>
        <w:rPr>
          <w:bCs/>
          <w:color w:val="000000"/>
          <w:sz w:val="28"/>
          <w:szCs w:val="28"/>
        </w:rPr>
        <w:t>ід</w:t>
      </w:r>
      <w:r w:rsidRPr="00C95D08">
        <w:rPr>
          <w:bCs/>
          <w:color w:val="000000"/>
          <w:sz w:val="28"/>
          <w:szCs w:val="28"/>
        </w:rPr>
        <w:t xml:space="preserve"> 19</w:t>
      </w:r>
      <w:r>
        <w:rPr>
          <w:bCs/>
          <w:color w:val="000000"/>
          <w:sz w:val="28"/>
          <w:szCs w:val="28"/>
        </w:rPr>
        <w:t xml:space="preserve"> грудня 2019 року</w:t>
      </w:r>
    </w:p>
    <w:p w:rsidR="00670AC3" w:rsidRPr="00670AC3" w:rsidRDefault="00670AC3" w:rsidP="00670AC3">
      <w:pPr>
        <w:shd w:val="clear" w:color="auto" w:fill="FFFFFF"/>
        <w:contextualSpacing/>
        <w:rPr>
          <w:bCs/>
          <w:color w:val="000000"/>
          <w:sz w:val="28"/>
          <w:szCs w:val="28"/>
        </w:rPr>
      </w:pPr>
      <w:r>
        <w:rPr>
          <w:bCs/>
          <w:color w:val="000000"/>
          <w:sz w:val="28"/>
          <w:szCs w:val="28"/>
        </w:rPr>
        <w:t xml:space="preserve">                                                                                       </w:t>
      </w:r>
    </w:p>
    <w:p w:rsidR="006910CF" w:rsidRPr="00333039" w:rsidRDefault="006910CF" w:rsidP="007F0ADA">
      <w:pPr>
        <w:pStyle w:val="a5"/>
        <w:jc w:val="right"/>
        <w:rPr>
          <w:rFonts w:ascii="Times New Roman" w:hAnsi="Times New Roman" w:cs="Times New Roman"/>
          <w:sz w:val="24"/>
          <w:szCs w:val="24"/>
          <w:lang w:val="uk-UA"/>
        </w:rPr>
      </w:pPr>
    </w:p>
    <w:p w:rsidR="006910CF" w:rsidRPr="00333039" w:rsidRDefault="006910CF" w:rsidP="007F0ADA">
      <w:pPr>
        <w:pStyle w:val="a5"/>
        <w:jc w:val="right"/>
        <w:rPr>
          <w:rFonts w:ascii="Times New Roman" w:hAnsi="Times New Roman" w:cs="Times New Roman"/>
          <w:sz w:val="24"/>
          <w:szCs w:val="24"/>
          <w:lang w:val="uk-UA"/>
        </w:rPr>
      </w:pPr>
    </w:p>
    <w:p w:rsidR="006910CF" w:rsidRPr="00333039" w:rsidRDefault="006910CF" w:rsidP="007F0ADA">
      <w:pPr>
        <w:pStyle w:val="a5"/>
        <w:jc w:val="right"/>
        <w:rPr>
          <w:rFonts w:ascii="Times New Roman" w:hAnsi="Times New Roman" w:cs="Times New Roman"/>
          <w:sz w:val="24"/>
          <w:szCs w:val="24"/>
          <w:lang w:val="uk-UA"/>
        </w:rPr>
      </w:pPr>
    </w:p>
    <w:p w:rsidR="006910CF" w:rsidRPr="00333039" w:rsidRDefault="006910CF" w:rsidP="007F0ADA">
      <w:pPr>
        <w:pStyle w:val="a5"/>
        <w:jc w:val="right"/>
        <w:rPr>
          <w:rFonts w:ascii="Times New Roman" w:hAnsi="Times New Roman" w:cs="Times New Roman"/>
          <w:sz w:val="24"/>
          <w:szCs w:val="24"/>
          <w:lang w:val="uk-UA"/>
        </w:rPr>
      </w:pPr>
    </w:p>
    <w:p w:rsidR="004D0D77" w:rsidRPr="00670AC3" w:rsidRDefault="004D0D77" w:rsidP="007F0ADA">
      <w:pPr>
        <w:pStyle w:val="a5"/>
        <w:jc w:val="right"/>
        <w:rPr>
          <w:rFonts w:ascii="Times New Roman" w:hAnsi="Times New Roman" w:cs="Times New Roman"/>
          <w:sz w:val="24"/>
          <w:szCs w:val="24"/>
          <w:lang w:val="uk-UA"/>
        </w:rPr>
      </w:pPr>
    </w:p>
    <w:p w:rsidR="004D0D77" w:rsidRPr="00333039" w:rsidRDefault="004D0D77" w:rsidP="00670AC3">
      <w:pPr>
        <w:pStyle w:val="a5"/>
        <w:rPr>
          <w:rFonts w:ascii="Times New Roman" w:hAnsi="Times New Roman" w:cs="Times New Roman"/>
          <w:sz w:val="24"/>
          <w:szCs w:val="24"/>
          <w:u w:val="single"/>
          <w:lang w:val="uk-UA"/>
        </w:rPr>
      </w:pPr>
    </w:p>
    <w:p w:rsidR="004D0D77" w:rsidRPr="00670AC3" w:rsidRDefault="004D0D77" w:rsidP="007F0ADA">
      <w:pPr>
        <w:pStyle w:val="a5"/>
        <w:jc w:val="right"/>
        <w:rPr>
          <w:rFonts w:ascii="Times New Roman" w:hAnsi="Times New Roman" w:cs="Times New Roman"/>
          <w:sz w:val="40"/>
          <w:szCs w:val="40"/>
          <w:u w:val="single"/>
          <w:lang w:val="uk-UA"/>
        </w:rPr>
      </w:pPr>
    </w:p>
    <w:p w:rsidR="004D0D77" w:rsidRPr="00670AC3" w:rsidRDefault="004D0D77" w:rsidP="007F0ADA">
      <w:pPr>
        <w:pStyle w:val="a5"/>
        <w:jc w:val="center"/>
        <w:rPr>
          <w:rFonts w:ascii="Times New Roman" w:hAnsi="Times New Roman" w:cs="Times New Roman"/>
          <w:b/>
          <w:bCs/>
          <w:sz w:val="40"/>
          <w:szCs w:val="40"/>
          <w:lang w:val="uk-UA"/>
        </w:rPr>
      </w:pPr>
      <w:r w:rsidRPr="00670AC3">
        <w:rPr>
          <w:rFonts w:ascii="Times New Roman" w:hAnsi="Times New Roman" w:cs="Times New Roman"/>
          <w:b/>
          <w:bCs/>
          <w:sz w:val="40"/>
          <w:szCs w:val="40"/>
          <w:lang w:val="uk-UA"/>
        </w:rPr>
        <w:t>П Р О Г Р А М А</w:t>
      </w:r>
    </w:p>
    <w:p w:rsidR="004D0D77" w:rsidRPr="00670AC3" w:rsidRDefault="004D0D77" w:rsidP="007F0ADA">
      <w:pPr>
        <w:pStyle w:val="a5"/>
        <w:jc w:val="center"/>
        <w:rPr>
          <w:rFonts w:ascii="Times New Roman" w:hAnsi="Times New Roman" w:cs="Times New Roman"/>
          <w:b/>
          <w:bCs/>
          <w:sz w:val="40"/>
          <w:szCs w:val="40"/>
          <w:lang w:val="uk-UA"/>
        </w:rPr>
      </w:pPr>
    </w:p>
    <w:p w:rsidR="004D0D77" w:rsidRPr="00670AC3" w:rsidRDefault="004D0D77" w:rsidP="007F0ADA">
      <w:pPr>
        <w:pStyle w:val="a5"/>
        <w:jc w:val="center"/>
        <w:rPr>
          <w:rFonts w:ascii="Times New Roman" w:hAnsi="Times New Roman" w:cs="Times New Roman"/>
          <w:b/>
          <w:bCs/>
          <w:sz w:val="40"/>
          <w:szCs w:val="40"/>
          <w:lang w:val="uk-UA"/>
        </w:rPr>
      </w:pPr>
      <w:r w:rsidRPr="00670AC3">
        <w:rPr>
          <w:rFonts w:ascii="Times New Roman" w:hAnsi="Times New Roman" w:cs="Times New Roman"/>
          <w:b/>
          <w:bCs/>
          <w:sz w:val="40"/>
          <w:szCs w:val="40"/>
          <w:lang w:val="uk-UA"/>
        </w:rPr>
        <w:t>енергозбереження (підвищення енергоефективності)</w:t>
      </w:r>
    </w:p>
    <w:p w:rsidR="004D0D77" w:rsidRPr="00670AC3" w:rsidRDefault="004D0D77" w:rsidP="007F0ADA">
      <w:pPr>
        <w:pStyle w:val="a5"/>
        <w:jc w:val="center"/>
        <w:rPr>
          <w:rFonts w:ascii="Times New Roman" w:hAnsi="Times New Roman" w:cs="Times New Roman"/>
          <w:b/>
          <w:bCs/>
          <w:sz w:val="40"/>
          <w:szCs w:val="40"/>
          <w:lang w:val="uk-UA"/>
        </w:rPr>
      </w:pPr>
      <w:r w:rsidRPr="00670AC3">
        <w:rPr>
          <w:rFonts w:ascii="Times New Roman" w:hAnsi="Times New Roman" w:cs="Times New Roman"/>
          <w:b/>
          <w:bCs/>
          <w:sz w:val="40"/>
          <w:szCs w:val="40"/>
          <w:lang w:val="uk-UA"/>
        </w:rPr>
        <w:t xml:space="preserve">у житлово-комунальному господарстві </w:t>
      </w:r>
    </w:p>
    <w:p w:rsidR="004D0D77" w:rsidRPr="00670AC3" w:rsidRDefault="001B50B9" w:rsidP="007F0ADA">
      <w:pPr>
        <w:pStyle w:val="a5"/>
        <w:jc w:val="center"/>
        <w:rPr>
          <w:rFonts w:ascii="Times New Roman" w:hAnsi="Times New Roman" w:cs="Times New Roman"/>
          <w:b/>
          <w:bCs/>
          <w:sz w:val="40"/>
          <w:szCs w:val="40"/>
          <w:lang w:val="uk-UA"/>
        </w:rPr>
      </w:pPr>
      <w:r w:rsidRPr="00670AC3">
        <w:rPr>
          <w:rFonts w:ascii="Times New Roman" w:hAnsi="Times New Roman" w:cs="Times New Roman"/>
          <w:b/>
          <w:bCs/>
          <w:sz w:val="40"/>
          <w:szCs w:val="40"/>
          <w:lang w:val="uk-UA"/>
        </w:rPr>
        <w:t>в Бучанській міській об’єднаній територіальній громаді</w:t>
      </w:r>
      <w:r w:rsidR="004D0D77" w:rsidRPr="00670AC3">
        <w:rPr>
          <w:rFonts w:ascii="Times New Roman" w:hAnsi="Times New Roman" w:cs="Times New Roman"/>
          <w:b/>
          <w:bCs/>
          <w:sz w:val="40"/>
          <w:szCs w:val="40"/>
          <w:lang w:val="uk-UA"/>
        </w:rPr>
        <w:t xml:space="preserve"> на період 201</w:t>
      </w:r>
      <w:r w:rsidR="006910CF" w:rsidRPr="00670AC3">
        <w:rPr>
          <w:rFonts w:ascii="Times New Roman" w:hAnsi="Times New Roman" w:cs="Times New Roman"/>
          <w:b/>
          <w:bCs/>
          <w:sz w:val="40"/>
          <w:szCs w:val="40"/>
          <w:lang w:val="uk-UA"/>
        </w:rPr>
        <w:t>9</w:t>
      </w:r>
      <w:r w:rsidR="004D0D77" w:rsidRPr="00670AC3">
        <w:rPr>
          <w:rFonts w:ascii="Times New Roman" w:hAnsi="Times New Roman" w:cs="Times New Roman"/>
          <w:b/>
          <w:bCs/>
          <w:sz w:val="40"/>
          <w:szCs w:val="40"/>
          <w:lang w:val="uk-UA"/>
        </w:rPr>
        <w:t>-20</w:t>
      </w:r>
      <w:r w:rsidR="00B27BBD" w:rsidRPr="00670AC3">
        <w:rPr>
          <w:rFonts w:ascii="Times New Roman" w:hAnsi="Times New Roman" w:cs="Times New Roman"/>
          <w:b/>
          <w:bCs/>
          <w:sz w:val="40"/>
          <w:szCs w:val="40"/>
          <w:lang w:val="uk-UA"/>
        </w:rPr>
        <w:t>23</w:t>
      </w:r>
      <w:r w:rsidR="004D0D77" w:rsidRPr="00670AC3">
        <w:rPr>
          <w:rFonts w:ascii="Times New Roman" w:hAnsi="Times New Roman" w:cs="Times New Roman"/>
          <w:b/>
          <w:bCs/>
          <w:sz w:val="40"/>
          <w:szCs w:val="40"/>
          <w:lang w:val="uk-UA"/>
        </w:rPr>
        <w:t xml:space="preserve"> років</w:t>
      </w:r>
    </w:p>
    <w:p w:rsidR="004D0D77" w:rsidRPr="00670AC3" w:rsidRDefault="004D0D77" w:rsidP="007F0ADA">
      <w:pPr>
        <w:pStyle w:val="a5"/>
        <w:jc w:val="center"/>
        <w:rPr>
          <w:rFonts w:ascii="Times New Roman" w:hAnsi="Times New Roman" w:cs="Times New Roman"/>
          <w:b/>
          <w:bCs/>
          <w:sz w:val="40"/>
          <w:szCs w:val="40"/>
          <w:lang w:val="uk-UA"/>
        </w:rPr>
      </w:pPr>
    </w:p>
    <w:p w:rsidR="004D0D77" w:rsidRPr="00670AC3" w:rsidRDefault="004D0D77" w:rsidP="007F0ADA">
      <w:pPr>
        <w:pStyle w:val="a5"/>
        <w:jc w:val="center"/>
        <w:rPr>
          <w:rFonts w:ascii="Times New Roman" w:hAnsi="Times New Roman" w:cs="Times New Roman"/>
          <w:b/>
          <w:bCs/>
          <w:sz w:val="40"/>
          <w:szCs w:val="40"/>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333039" w:rsidRDefault="004D0D77" w:rsidP="007F0ADA">
      <w:pPr>
        <w:pStyle w:val="a5"/>
        <w:jc w:val="center"/>
        <w:rPr>
          <w:rFonts w:ascii="Times New Roman" w:hAnsi="Times New Roman" w:cs="Times New Roman"/>
          <w:b/>
          <w:bCs/>
          <w:sz w:val="24"/>
          <w:szCs w:val="24"/>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м. Буча</w:t>
      </w:r>
    </w:p>
    <w:p w:rsidR="006910CF" w:rsidRPr="00670AC3" w:rsidRDefault="006910CF"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І. Загальні положення</w:t>
      </w:r>
    </w:p>
    <w:p w:rsidR="004D0D77" w:rsidRPr="00670AC3" w:rsidRDefault="004D0D77"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ab/>
        <w:t xml:space="preserve">Програма енергозбереження (підвищення енергоефективності) у житлово-комунальному господарстві   </w:t>
      </w:r>
      <w:r w:rsidR="006910CF" w:rsidRPr="00670AC3">
        <w:rPr>
          <w:rFonts w:ascii="Times New Roman" w:hAnsi="Times New Roman" w:cs="Times New Roman"/>
          <w:bCs/>
          <w:sz w:val="28"/>
          <w:szCs w:val="28"/>
          <w:lang w:val="uk-UA"/>
        </w:rPr>
        <w:t>Бучанської міської об’єднаної територіальної громади</w:t>
      </w:r>
      <w:r w:rsidRPr="00670AC3">
        <w:rPr>
          <w:rFonts w:ascii="Times New Roman" w:hAnsi="Times New Roman" w:cs="Times New Roman"/>
          <w:sz w:val="28"/>
          <w:szCs w:val="28"/>
          <w:lang w:val="uk-UA"/>
        </w:rPr>
        <w:t>н</w:t>
      </w:r>
      <w:r w:rsidR="006910CF" w:rsidRPr="00670AC3">
        <w:rPr>
          <w:rFonts w:ascii="Times New Roman" w:hAnsi="Times New Roman" w:cs="Times New Roman"/>
          <w:sz w:val="28"/>
          <w:szCs w:val="28"/>
          <w:lang w:val="uk-UA"/>
        </w:rPr>
        <w:t>а 2019</w:t>
      </w:r>
      <w:r w:rsidRPr="00670AC3">
        <w:rPr>
          <w:rFonts w:ascii="Times New Roman" w:hAnsi="Times New Roman" w:cs="Times New Roman"/>
          <w:sz w:val="28"/>
          <w:szCs w:val="28"/>
          <w:lang w:val="uk-UA"/>
        </w:rPr>
        <w:t>-20</w:t>
      </w:r>
      <w:r w:rsidR="006910CF" w:rsidRPr="00670AC3">
        <w:rPr>
          <w:rFonts w:ascii="Times New Roman" w:hAnsi="Times New Roman" w:cs="Times New Roman"/>
          <w:sz w:val="28"/>
          <w:szCs w:val="28"/>
          <w:lang w:val="uk-UA"/>
        </w:rPr>
        <w:t>2</w:t>
      </w:r>
      <w:r w:rsidR="004A6013" w:rsidRPr="00670AC3">
        <w:rPr>
          <w:rFonts w:ascii="Times New Roman" w:hAnsi="Times New Roman" w:cs="Times New Roman"/>
          <w:sz w:val="28"/>
          <w:szCs w:val="28"/>
          <w:lang w:val="uk-UA"/>
        </w:rPr>
        <w:t>3</w:t>
      </w:r>
      <w:r w:rsidRPr="00670AC3">
        <w:rPr>
          <w:rFonts w:ascii="Times New Roman" w:hAnsi="Times New Roman" w:cs="Times New Roman"/>
          <w:sz w:val="28"/>
          <w:szCs w:val="28"/>
          <w:lang w:val="uk-UA"/>
        </w:rPr>
        <w:t xml:space="preserve"> роки (далі – Програма) розроблена на виконання:</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Закону України «Про енергозбереження»  від 01.07.1994 № 74/94-ВР;</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Закону України «Про альтернативні види палива»;</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Закону України «Про альтернативні джерела енергії»»</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670AC3">
        <w:rPr>
          <w:rFonts w:ascii="Times New Roman" w:hAnsi="Times New Roman" w:cs="Times New Roman"/>
          <w:sz w:val="28"/>
          <w:szCs w:val="28"/>
          <w:lang w:val="uk-UA"/>
        </w:rPr>
        <w:t>енергомодернізації</w:t>
      </w:r>
      <w:proofErr w:type="spellEnd"/>
      <w:r w:rsidRPr="00670AC3">
        <w:rPr>
          <w:rFonts w:ascii="Times New Roman" w:hAnsi="Times New Roman" w:cs="Times New Roman"/>
          <w:sz w:val="28"/>
          <w:szCs w:val="28"/>
          <w:lang w:val="uk-UA"/>
        </w:rPr>
        <w:t>»</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Розпорядження Кабінету Міністрів України від 24.07.2013р. №1071-р «Про схвалення Енергетичної стратегії України на період до 2030 року»;</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Розпорядження Кабінету Міністрів України від 01.10.2014 р. №902 – р «Про національний план дій з відновлювальної енергетики на період до 2020 року»</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Розпорядження Кабінету Міністрів України 16.10.2014р №1014-р «Про затвердження плану коротко- та середньострокових заходів щодо скорочення обсягу споживання природного газу на період до 2017 року</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Розпорядження Кабінету Міністрів України від 25.11.2015р. №1228-р «Про Національний план дій з енергоефективності на період до 2020 року»</w:t>
      </w:r>
    </w:p>
    <w:p w:rsidR="004D0D77" w:rsidRPr="00670AC3" w:rsidRDefault="004D0D77" w:rsidP="007F0ADA">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Постанови Кабінету Міністрів України від 09.07.2014р. №293 «Про стимулювання заміщення природного газу у сфері теплопостачання»</w:t>
      </w:r>
    </w:p>
    <w:p w:rsidR="004D0D77" w:rsidRPr="00670AC3" w:rsidRDefault="004D0D77" w:rsidP="00E70305">
      <w:pPr>
        <w:pStyle w:val="a5"/>
        <w:numPr>
          <w:ilvl w:val="0"/>
          <w:numId w:val="2"/>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Постанови  Кабінету Міністрів України від 10.09.2014р. №453 «Про стимулювання заміщення природного газу під час виробництва теплової енергії для установ та організацій, що фінансуються з державного і місцевих бюджетів»</w:t>
      </w:r>
    </w:p>
    <w:p w:rsidR="004D0D77" w:rsidRPr="00670AC3" w:rsidRDefault="004D0D77" w:rsidP="00E70305">
      <w:pPr>
        <w:pStyle w:val="a5"/>
        <w:jc w:val="both"/>
        <w:rPr>
          <w:rFonts w:ascii="Times New Roman" w:hAnsi="Times New Roman" w:cs="Times New Roman"/>
          <w:sz w:val="28"/>
          <w:szCs w:val="28"/>
          <w:lang w:val="uk-UA"/>
        </w:rPr>
      </w:pPr>
    </w:p>
    <w:p w:rsidR="004D0D77" w:rsidRPr="00670AC3" w:rsidRDefault="004D0D77" w:rsidP="00333039">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спрямована на підвищення ефективності використання паливно-енергетичних ресурсів, широкого впровадження енергоефективних заходів, спрямованих на скорочення споживання паливно-енергетичних ресурсів бюджетними установами, підприємствами і населенням ( у т.ч. ОСББ), зменшення обсягів витрат бюджетних коштів на оплату енергоносіїв, широкого використання відновлювальних джерел та альтернативних видів палива, розширення можливостей для залучення міжнародних інвестицій, скорочення викидів парникових газів, підвищення екологічної привабливості територій та інших заходів з популяризації економічних, екологічних і соціальних переваг енергозбереження та альтернативної енергетики енергії проблем, що існують у сфері енергозбереження в житлово-комунальному господарстві </w:t>
      </w:r>
      <w:r w:rsidR="00333039" w:rsidRPr="00670AC3">
        <w:rPr>
          <w:rFonts w:ascii="Times New Roman" w:hAnsi="Times New Roman" w:cs="Times New Roman"/>
          <w:bCs/>
          <w:sz w:val="28"/>
          <w:szCs w:val="28"/>
          <w:lang w:val="uk-UA"/>
        </w:rPr>
        <w:t>Бучанської міської об’єднаної територіальної громади.</w:t>
      </w:r>
    </w:p>
    <w:p w:rsidR="00333039" w:rsidRPr="00670AC3" w:rsidRDefault="00333039"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ІІ. Мета Програми</w:t>
      </w:r>
    </w:p>
    <w:p w:rsidR="004D0D77" w:rsidRPr="00670AC3" w:rsidRDefault="004D0D77"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ind w:firstLine="708"/>
        <w:jc w:val="both"/>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lastRenderedPageBreak/>
        <w:t>Метою програми є:</w:t>
      </w:r>
    </w:p>
    <w:p w:rsidR="004D0D77" w:rsidRPr="00670AC3" w:rsidRDefault="004D0D77" w:rsidP="007F0ADA">
      <w:pPr>
        <w:pStyle w:val="a5"/>
        <w:numPr>
          <w:ilvl w:val="0"/>
          <w:numId w:val="3"/>
        </w:numPr>
        <w:ind w:left="0" w:hanging="11"/>
        <w:jc w:val="both"/>
        <w:rPr>
          <w:rFonts w:ascii="Times New Roman" w:hAnsi="Times New Roman" w:cs="Times New Roman"/>
          <w:b/>
          <w:bCs/>
          <w:sz w:val="28"/>
          <w:szCs w:val="28"/>
          <w:lang w:val="uk-UA"/>
        </w:rPr>
      </w:pPr>
      <w:r w:rsidRPr="00670AC3">
        <w:rPr>
          <w:rFonts w:ascii="Times New Roman" w:hAnsi="Times New Roman" w:cs="Times New Roman"/>
          <w:sz w:val="28"/>
          <w:szCs w:val="28"/>
          <w:lang w:val="uk-UA"/>
        </w:rPr>
        <w:t xml:space="preserve">підвищення </w:t>
      </w:r>
      <w:r w:rsidRPr="00670AC3">
        <w:rPr>
          <w:rFonts w:ascii="Times New Roman" w:hAnsi="Times New Roman" w:cs="Times New Roman"/>
          <w:b/>
          <w:bCs/>
          <w:sz w:val="28"/>
          <w:szCs w:val="28"/>
          <w:lang w:val="uk-UA"/>
        </w:rPr>
        <w:t>ефективності використання та зменшення споживання</w:t>
      </w:r>
      <w:r w:rsidRPr="00670AC3">
        <w:rPr>
          <w:rFonts w:ascii="Times New Roman" w:hAnsi="Times New Roman" w:cs="Times New Roman"/>
          <w:sz w:val="28"/>
          <w:szCs w:val="28"/>
          <w:lang w:val="uk-UA"/>
        </w:rPr>
        <w:t xml:space="preserve"> енергоресурсів житлово-комунальним комплексом;</w:t>
      </w:r>
    </w:p>
    <w:p w:rsidR="004D0D77" w:rsidRPr="00670AC3" w:rsidRDefault="004D0D77" w:rsidP="007F0ADA">
      <w:pPr>
        <w:pStyle w:val="a5"/>
        <w:numPr>
          <w:ilvl w:val="0"/>
          <w:numId w:val="3"/>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мінімізація втрат енергоресурсів та води під час виробництва продукції, робіт і послуг житлово-комунального господарства;</w:t>
      </w:r>
    </w:p>
    <w:p w:rsidR="004D0D77" w:rsidRPr="00670AC3" w:rsidRDefault="004D0D77" w:rsidP="007F0ADA">
      <w:pPr>
        <w:pStyle w:val="a5"/>
        <w:numPr>
          <w:ilvl w:val="0"/>
          <w:numId w:val="3"/>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розширення обсягів використання електроенергії для опалення житлових і громадських будинків і споруд;</w:t>
      </w:r>
    </w:p>
    <w:p w:rsidR="004D0D77" w:rsidRPr="00670AC3" w:rsidRDefault="004D0D77" w:rsidP="007F0ADA">
      <w:pPr>
        <w:pStyle w:val="a5"/>
        <w:numPr>
          <w:ilvl w:val="0"/>
          <w:numId w:val="3"/>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оптимізація структури виробництва і споживання в місті паливно-енергетичних ресурсів із збільшенням частки нетрадиційних видів палива та відновлюючи джерел енергії на основі аналізу існуючого стану, базуючись на положеннях Комплексної державної Програми енергозбереження;</w:t>
      </w:r>
    </w:p>
    <w:p w:rsidR="004D0D77" w:rsidRPr="00670AC3" w:rsidRDefault="004D0D77" w:rsidP="007F0ADA">
      <w:pPr>
        <w:pStyle w:val="a5"/>
        <w:numPr>
          <w:ilvl w:val="0"/>
          <w:numId w:val="3"/>
        </w:numPr>
        <w:ind w:left="0" w:firstLine="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відносне скорочення бюджетних коштів на оплату енергоресурсів в установах бюджетної сфери </w:t>
      </w:r>
      <w:r w:rsidR="00670AC3">
        <w:rPr>
          <w:rFonts w:ascii="Times New Roman" w:hAnsi="Times New Roman" w:cs="Times New Roman"/>
          <w:sz w:val="28"/>
          <w:szCs w:val="28"/>
          <w:lang w:val="uk-UA"/>
        </w:rPr>
        <w:t>ОТГ</w:t>
      </w:r>
      <w:r w:rsidRPr="00670AC3">
        <w:rPr>
          <w:rFonts w:ascii="Times New Roman" w:hAnsi="Times New Roman" w:cs="Times New Roman"/>
          <w:sz w:val="28"/>
          <w:szCs w:val="28"/>
          <w:lang w:val="uk-UA"/>
        </w:rPr>
        <w:t>;</w:t>
      </w:r>
    </w:p>
    <w:p w:rsidR="004D0D77" w:rsidRPr="00670AC3" w:rsidRDefault="004D0D77" w:rsidP="007F0ADA">
      <w:pPr>
        <w:pStyle w:val="a5"/>
        <w:ind w:firstLine="708"/>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Мета програми досягається за рахунок реалізації на території </w:t>
      </w:r>
      <w:r w:rsidR="00692737" w:rsidRPr="00670AC3">
        <w:rPr>
          <w:rFonts w:ascii="Times New Roman" w:hAnsi="Times New Roman" w:cs="Times New Roman"/>
          <w:sz w:val="28"/>
          <w:szCs w:val="28"/>
          <w:lang w:val="uk-UA"/>
        </w:rPr>
        <w:t>громади</w:t>
      </w:r>
      <w:r w:rsidRPr="00670AC3">
        <w:rPr>
          <w:rFonts w:ascii="Times New Roman" w:hAnsi="Times New Roman" w:cs="Times New Roman"/>
          <w:sz w:val="28"/>
          <w:szCs w:val="28"/>
          <w:lang w:val="uk-UA"/>
        </w:rPr>
        <w:t xml:space="preserve"> низки практичних енергозберігаючих  заходів, спрямованих на подальше скорочення обсягів споживання ПЕР у суспільному виробництві та населенням.</w:t>
      </w:r>
    </w:p>
    <w:p w:rsidR="004D0D77" w:rsidRPr="00670AC3" w:rsidRDefault="004D0D77" w:rsidP="007F0ADA">
      <w:pPr>
        <w:pStyle w:val="a5"/>
        <w:ind w:firstLine="708"/>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Зменшення енергоємності продукції та послуг програмою передбачається досягти за рахунок впровадження сучасних технологій, устаткування і обладнання. А також зменшення втрат енергоресурсів.</w:t>
      </w:r>
    </w:p>
    <w:p w:rsidR="004D0D77" w:rsidRPr="00670AC3" w:rsidRDefault="004D0D77" w:rsidP="007F0ADA">
      <w:pPr>
        <w:pStyle w:val="a5"/>
        <w:ind w:firstLine="708"/>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Економічний механізм програми базується на зацікавленості підприємств, установ та організацій, а також громадян у зменшенні витрат на оплату енергоресурсів.</w:t>
      </w:r>
    </w:p>
    <w:p w:rsidR="004D0D77" w:rsidRPr="00670AC3" w:rsidRDefault="004D0D77" w:rsidP="007F0ADA">
      <w:pPr>
        <w:pStyle w:val="a5"/>
        <w:ind w:left="360"/>
        <w:jc w:val="center"/>
        <w:rPr>
          <w:rFonts w:ascii="Times New Roman" w:hAnsi="Times New Roman" w:cs="Times New Roman"/>
          <w:sz w:val="28"/>
          <w:szCs w:val="28"/>
          <w:lang w:val="uk-UA"/>
        </w:rPr>
      </w:pPr>
    </w:p>
    <w:p w:rsidR="004D0D77" w:rsidRPr="00670AC3" w:rsidRDefault="004D0D77" w:rsidP="007F0ADA">
      <w:pPr>
        <w:pStyle w:val="a5"/>
        <w:ind w:left="360"/>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ІІІ. Шляхи розв'язання проблеми</w:t>
      </w:r>
    </w:p>
    <w:p w:rsidR="004D0D77" w:rsidRPr="00670AC3" w:rsidRDefault="004D0D77" w:rsidP="007F0ADA">
      <w:pPr>
        <w:pStyle w:val="a5"/>
        <w:ind w:left="360"/>
        <w:jc w:val="center"/>
        <w:rPr>
          <w:rFonts w:ascii="Times New Roman" w:hAnsi="Times New Roman" w:cs="Times New Roman"/>
          <w:b/>
          <w:bCs/>
          <w:sz w:val="28"/>
          <w:szCs w:val="28"/>
          <w:lang w:val="uk-UA"/>
        </w:rPr>
      </w:pPr>
    </w:p>
    <w:p w:rsidR="004D0D77" w:rsidRPr="00670AC3" w:rsidRDefault="004D0D77" w:rsidP="007F0ADA">
      <w:pPr>
        <w:pStyle w:val="a5"/>
        <w:ind w:left="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Для досягнення цієї мети необхідно вирішити питання щодо:</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нормативно-правового забезпечення програми;</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фінансового забезпечення програми;</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технічного (технологічного) забезпечення програми.</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Нормативно-правове забезпечення місцевої програми здійснюється шляхом дотримання вимог чинних нормативно-правових  актів у сфері енергозбереження під час реалізації заходів місцевої програми.</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Технічне (технологічне) забезпечення місцевої програми досягається за рахунок модернізації або заміни наявного енергоємного обладнання, запровадження новітніх енергоефективних та енергозберігаючих технологій, підвищення енергоефективності виробництва продукції, виконання робіт, надання послуг, зменшення втрат паливно-енергетичних ресурсів.</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Для бюджетних установ основними заходами технічного (технологічного) характеру є:</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утеплення зовнішні</w:t>
      </w:r>
      <w:r w:rsidR="00333039" w:rsidRPr="00670AC3">
        <w:rPr>
          <w:rFonts w:ascii="Times New Roman" w:hAnsi="Times New Roman" w:cs="Times New Roman"/>
          <w:sz w:val="28"/>
          <w:szCs w:val="28"/>
          <w:lang w:val="uk-UA"/>
        </w:rPr>
        <w:t>х огороджувальних конструкцій (</w:t>
      </w:r>
      <w:r w:rsidRPr="00670AC3">
        <w:rPr>
          <w:rFonts w:ascii="Times New Roman" w:hAnsi="Times New Roman" w:cs="Times New Roman"/>
          <w:sz w:val="28"/>
          <w:szCs w:val="28"/>
          <w:lang w:val="uk-UA"/>
        </w:rPr>
        <w:t>стін, вікон і дверей, горищ);</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модернізація (заміна) систем опалення та гарячого водопостачання;</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переведення опалювальних систем на використання альтернативних видів палива;</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lastRenderedPageBreak/>
        <w:t>впровадження комп'ютерного управління системами опалення;</w:t>
      </w:r>
    </w:p>
    <w:p w:rsidR="004D0D77" w:rsidRPr="00670AC3" w:rsidRDefault="004D0D77" w:rsidP="007F0ADA">
      <w:pPr>
        <w:pStyle w:val="a5"/>
        <w:numPr>
          <w:ilvl w:val="0"/>
          <w:numId w:val="3"/>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модернізація систем освітлення з використанням енергоощадних приладів освітлення.</w:t>
      </w:r>
    </w:p>
    <w:p w:rsidR="004D0D77" w:rsidRPr="00670AC3" w:rsidRDefault="004D0D77" w:rsidP="007F0ADA">
      <w:pPr>
        <w:pStyle w:val="a5"/>
        <w:ind w:left="720"/>
        <w:jc w:val="both"/>
        <w:rPr>
          <w:rFonts w:ascii="Times New Roman" w:hAnsi="Times New Roman" w:cs="Times New Roman"/>
          <w:sz w:val="28"/>
          <w:szCs w:val="28"/>
          <w:lang w:val="uk-UA"/>
        </w:rPr>
      </w:pPr>
    </w:p>
    <w:p w:rsidR="004D0D77" w:rsidRPr="00670AC3" w:rsidRDefault="004D0D77" w:rsidP="007F0ADA">
      <w:pPr>
        <w:pStyle w:val="a5"/>
        <w:ind w:firstLine="360"/>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 xml:space="preserve"> ІV. Основні завдання Програми</w:t>
      </w:r>
    </w:p>
    <w:p w:rsidR="004D0D77" w:rsidRPr="00670AC3" w:rsidRDefault="004D0D77" w:rsidP="007F0ADA">
      <w:pPr>
        <w:pStyle w:val="a5"/>
        <w:ind w:firstLine="360"/>
        <w:jc w:val="both"/>
        <w:rPr>
          <w:rFonts w:ascii="Times New Roman" w:hAnsi="Times New Roman" w:cs="Times New Roman"/>
          <w:b/>
          <w:bCs/>
          <w:sz w:val="28"/>
          <w:szCs w:val="28"/>
          <w:lang w:val="uk-UA"/>
        </w:rPr>
      </w:pPr>
    </w:p>
    <w:p w:rsidR="004D0D77" w:rsidRPr="00670AC3" w:rsidRDefault="004D0D77" w:rsidP="007F0ADA">
      <w:pPr>
        <w:pStyle w:val="a5"/>
        <w:ind w:firstLine="360"/>
        <w:jc w:val="both"/>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Головними завданнями Програми є:</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 Забезпечення систематичного (щорічного) зменшення енергоємності продукції, робіт і послуг у сфері ЖКГ на 3-5% відповідно до завдань Енергетичної стратегії України до 2030 року;</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2. Удосконалення системи управління виробництвом, постачанням та споживанням теплової  та електричної енергії в галузі;</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3. Всебічне сприяння пріоритетності  інноваційних технічних, технологічних, економічних рішень в діяльності галузі  і особливо у сфері енергоефективності та енергозбереження;</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4. Створення системи енергетичного аудиту технічного і енергетичного стану галузі для опрацювання  законодавчих, нормативних, технічних та економічних заходів;</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5. Оснащення галузі приладами обліку і регулювання постачання і  споживання енергетичних ресурсів;</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6. Визначення  і  реалізація комплексу заходів з підвищення енергоефективності та енергозбереження у підгалузях ЖКГ; </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7. Реалізація пілотних проектів з  найбільш ефективних рішень щодо виробництва і споживання енергетичних ресурсів з поширенням у галузі набутого  досвіду;</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8. Забезпечення зменшення рівня втрат енергоносіїв, теплової енергії та води підприємствами ЖКГ;</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9. Забезпечення наскрізного обліку і контролю вироблення, транспортування, подання споживачу теплової енергії, питної води;</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10. Забезпечення діяльності  інституту аудиторів </w:t>
      </w:r>
      <w:proofErr w:type="spellStart"/>
      <w:r w:rsidRPr="00670AC3">
        <w:rPr>
          <w:rFonts w:ascii="Times New Roman" w:hAnsi="Times New Roman" w:cs="Times New Roman"/>
          <w:sz w:val="28"/>
          <w:szCs w:val="28"/>
          <w:lang w:val="uk-UA"/>
        </w:rPr>
        <w:t>Мінрегіону</w:t>
      </w:r>
      <w:proofErr w:type="spellEnd"/>
      <w:r w:rsidRPr="00670AC3">
        <w:rPr>
          <w:rFonts w:ascii="Times New Roman" w:hAnsi="Times New Roman" w:cs="Times New Roman"/>
          <w:sz w:val="28"/>
          <w:szCs w:val="28"/>
          <w:lang w:val="uk-UA"/>
        </w:rPr>
        <w:t xml:space="preserve"> України з розгалуженням діяльності в усіх підгалузях житлово-комунального господарства, оскільки будь-які заходи щодо підвищення ефективності функціонування ЖКГ мають розпочинатися з аудиту;</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11. Сприяння створенню вертикалі виконавчої влади (починаючи від  галузевого органу виконавчої влади) для підвищення рівня відповідальності у  сфері ефективності використання енергетичних та водних ресурсів;</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12. Сприяння створенню системи енергетичного менеджменту муніципальних систем теплопостачання;</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13. Сприяння прийняттю Закону України «Про комерційний облік ресурсів, постачання яких здійснюється населенню з використанням мережі»;</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14.  Сприяння міжнародному співробітництву в усіх сферах ЖКГ;</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15. Реалізація на постійній основі моніторингу виконання заходів програми, досягнення запланованих показників енергоефективності та енергозбереження.</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16.  Розвинення ринкових механізмів стимулювання енергозбереження;</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lastRenderedPageBreak/>
        <w:t>17. Створення галузевої системи стратегічного планування та моніторингу, балансу попиту та пропозиції енергетичних ресурсів;</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18. Забезпечення правової основи і нормативної бази реалізації заходів з енергозбереження;</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19. Сприяння реалізації збалансованої цінової політики на продукцію та послуги житлово-комунального комплексу, яка має забезпечити покриття витрат на їх виробництво.</w:t>
      </w:r>
    </w:p>
    <w:p w:rsidR="004D0D77" w:rsidRPr="00670AC3" w:rsidRDefault="004D0D77" w:rsidP="007F0ADA">
      <w:pPr>
        <w:pStyle w:val="a5"/>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V. Механізм реалізації Програми</w:t>
      </w:r>
    </w:p>
    <w:p w:rsidR="004D0D77" w:rsidRPr="00670AC3" w:rsidRDefault="004D0D77" w:rsidP="007F0ADA">
      <w:pPr>
        <w:pStyle w:val="a5"/>
        <w:rPr>
          <w:rFonts w:ascii="Times New Roman" w:hAnsi="Times New Roman" w:cs="Times New Roman"/>
          <w:sz w:val="28"/>
          <w:szCs w:val="28"/>
          <w:lang w:val="uk-UA"/>
        </w:rPr>
      </w:pPr>
      <w:r w:rsidRPr="00670AC3">
        <w:rPr>
          <w:rFonts w:ascii="Times New Roman" w:hAnsi="Times New Roman" w:cs="Times New Roman"/>
          <w:sz w:val="28"/>
          <w:szCs w:val="28"/>
          <w:lang w:val="uk-UA"/>
        </w:rPr>
        <w:tab/>
      </w:r>
    </w:p>
    <w:p w:rsidR="004D0D77" w:rsidRPr="00670AC3" w:rsidRDefault="004D0D77" w:rsidP="00333039">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1.Організацію виконання Програми відповідно до своїх повноважень здійснюють:</w:t>
      </w:r>
    </w:p>
    <w:p w:rsidR="004D0D77" w:rsidRPr="00670AC3" w:rsidRDefault="004D0D77" w:rsidP="007F0ADA">
      <w:pPr>
        <w:pStyle w:val="a5"/>
        <w:numPr>
          <w:ilvl w:val="0"/>
          <w:numId w:val="4"/>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на регіональному рівні – </w:t>
      </w:r>
      <w:r w:rsidR="00333039" w:rsidRPr="00670AC3">
        <w:rPr>
          <w:rFonts w:ascii="Times New Roman" w:hAnsi="Times New Roman" w:cs="Times New Roman"/>
          <w:sz w:val="28"/>
          <w:szCs w:val="28"/>
          <w:lang w:val="uk-UA"/>
        </w:rPr>
        <w:t xml:space="preserve">департамент регіонального розвитку та </w:t>
      </w:r>
      <w:r w:rsidRPr="00670AC3">
        <w:rPr>
          <w:rFonts w:ascii="Times New Roman" w:hAnsi="Times New Roman" w:cs="Times New Roman"/>
          <w:sz w:val="28"/>
          <w:szCs w:val="28"/>
          <w:lang w:val="uk-UA"/>
        </w:rPr>
        <w:t>житлово - комунального господарства Київської обласної державної адміністрації;</w:t>
      </w:r>
    </w:p>
    <w:p w:rsidR="004D0D77" w:rsidRPr="00670AC3" w:rsidRDefault="004D0D77" w:rsidP="007F0ADA">
      <w:pPr>
        <w:pStyle w:val="a5"/>
        <w:numPr>
          <w:ilvl w:val="0"/>
          <w:numId w:val="4"/>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місцевому рівні – відділ житлово-комун</w:t>
      </w:r>
      <w:r w:rsidR="00333039" w:rsidRPr="00670AC3">
        <w:rPr>
          <w:rFonts w:ascii="Times New Roman" w:hAnsi="Times New Roman" w:cs="Times New Roman"/>
          <w:sz w:val="28"/>
          <w:szCs w:val="28"/>
          <w:lang w:val="uk-UA"/>
        </w:rPr>
        <w:t>ального господарства Бучанської</w:t>
      </w:r>
      <w:r w:rsidRPr="00670AC3">
        <w:rPr>
          <w:rFonts w:ascii="Times New Roman" w:hAnsi="Times New Roman" w:cs="Times New Roman"/>
          <w:sz w:val="28"/>
          <w:szCs w:val="28"/>
          <w:lang w:val="uk-UA"/>
        </w:rPr>
        <w:t xml:space="preserve"> міськ</w:t>
      </w:r>
      <w:r w:rsidR="00333039" w:rsidRPr="00670AC3">
        <w:rPr>
          <w:rFonts w:ascii="Times New Roman" w:hAnsi="Times New Roman" w:cs="Times New Roman"/>
          <w:sz w:val="28"/>
          <w:szCs w:val="28"/>
          <w:lang w:val="uk-UA"/>
        </w:rPr>
        <w:t>ої ради</w:t>
      </w:r>
      <w:r w:rsidRPr="00670AC3">
        <w:rPr>
          <w:rFonts w:ascii="Times New Roman" w:hAnsi="Times New Roman" w:cs="Times New Roman"/>
          <w:sz w:val="28"/>
          <w:szCs w:val="28"/>
          <w:lang w:val="uk-UA"/>
        </w:rPr>
        <w:t>.</w:t>
      </w:r>
    </w:p>
    <w:p w:rsidR="00333039" w:rsidRPr="00670AC3" w:rsidRDefault="004D0D77" w:rsidP="00333039">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2. Моніторинг виконання Програми проводиться на базі даних статистичних спостережень </w:t>
      </w:r>
      <w:r w:rsidR="00333039" w:rsidRPr="00670AC3">
        <w:rPr>
          <w:rFonts w:ascii="Times New Roman" w:hAnsi="Times New Roman" w:cs="Times New Roman"/>
          <w:sz w:val="28"/>
          <w:szCs w:val="28"/>
          <w:lang w:val="uk-UA"/>
        </w:rPr>
        <w:t>департамент регіонального розвитку та житлово - комунального господарства Київської обласної державної адміністрації</w:t>
      </w:r>
    </w:p>
    <w:p w:rsidR="004D0D77" w:rsidRPr="00670AC3" w:rsidRDefault="004D0D77" w:rsidP="007F0ADA">
      <w:pPr>
        <w:pStyle w:val="a5"/>
        <w:jc w:val="both"/>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sz w:val="28"/>
          <w:szCs w:val="28"/>
          <w:lang w:val="uk-UA"/>
        </w:rPr>
      </w:pPr>
      <w:r w:rsidRPr="00670AC3">
        <w:rPr>
          <w:rFonts w:ascii="Times New Roman" w:hAnsi="Times New Roman" w:cs="Times New Roman"/>
          <w:b/>
          <w:bCs/>
          <w:sz w:val="28"/>
          <w:szCs w:val="28"/>
          <w:lang w:val="uk-UA"/>
        </w:rPr>
        <w:t>VІ. Фінансування Програми</w:t>
      </w:r>
    </w:p>
    <w:p w:rsidR="004D0D77" w:rsidRPr="00670AC3" w:rsidRDefault="004D0D77" w:rsidP="007F0ADA">
      <w:pPr>
        <w:pStyle w:val="a5"/>
        <w:rPr>
          <w:rFonts w:ascii="Times New Roman" w:hAnsi="Times New Roman" w:cs="Times New Roman"/>
          <w:sz w:val="28"/>
          <w:szCs w:val="28"/>
          <w:lang w:val="uk-UA"/>
        </w:rPr>
      </w:pPr>
    </w:p>
    <w:p w:rsidR="004D0D77" w:rsidRPr="00670AC3" w:rsidRDefault="004D0D77" w:rsidP="007F0ADA">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ab/>
        <w:t>Фінансування Програми здійснюється за рахунок коштів Державного бюджету України, обласного, місцевих бюджетів, а також інших передбачених законом джерел.</w:t>
      </w:r>
    </w:p>
    <w:p w:rsidR="004D0D77" w:rsidRPr="00670AC3" w:rsidRDefault="004D0D77" w:rsidP="007F0ADA">
      <w:pPr>
        <w:pStyle w:val="a5"/>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ab/>
        <w:t xml:space="preserve">Фінансування Програми з реалізації пілотних проектів та здешевлення кредитів у сфері </w:t>
      </w:r>
      <w:r w:rsidRPr="00670AC3">
        <w:rPr>
          <w:rFonts w:ascii="Times New Roman" w:hAnsi="Times New Roman" w:cs="Times New Roman"/>
          <w:b/>
          <w:bCs/>
          <w:sz w:val="28"/>
          <w:szCs w:val="28"/>
          <w:lang w:val="uk-UA"/>
        </w:rPr>
        <w:t>енергозбереження</w:t>
      </w:r>
      <w:r w:rsidRPr="00670AC3">
        <w:rPr>
          <w:rFonts w:ascii="Times New Roman" w:hAnsi="Times New Roman" w:cs="Times New Roman"/>
          <w:sz w:val="28"/>
          <w:szCs w:val="28"/>
          <w:lang w:val="uk-UA"/>
        </w:rPr>
        <w:t xml:space="preserve"> здійснюється виключно на конкурсних засадах на умовах спів фінансування органами місцевого самоврядування та суб'єктами підприємницької діяльності в порядку, затвердженому відповідно до законодавства.</w:t>
      </w:r>
    </w:p>
    <w:p w:rsidR="004D0D77" w:rsidRPr="00670AC3" w:rsidRDefault="004D0D77" w:rsidP="007F0ADA">
      <w:pPr>
        <w:pStyle w:val="a5"/>
        <w:ind w:firstLine="36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Фінансове забезпечення місцевої програми досягається за рахунок включення підприємствами, установами і організаціями до витратної частини ф</w:t>
      </w:r>
      <w:r w:rsidR="00333039" w:rsidRPr="00670AC3">
        <w:rPr>
          <w:rFonts w:ascii="Times New Roman" w:hAnsi="Times New Roman" w:cs="Times New Roman"/>
          <w:sz w:val="28"/>
          <w:szCs w:val="28"/>
          <w:lang w:val="uk-UA"/>
        </w:rPr>
        <w:t>інансово-господарських планів (</w:t>
      </w:r>
      <w:r w:rsidRPr="00670AC3">
        <w:rPr>
          <w:rFonts w:ascii="Times New Roman" w:hAnsi="Times New Roman" w:cs="Times New Roman"/>
          <w:sz w:val="28"/>
          <w:szCs w:val="28"/>
          <w:lang w:val="uk-UA"/>
        </w:rPr>
        <w:t>витратних статей місцевих бюджетів) на відповідні роки сум, запланованих на реалізацію заходів, наданих підприємствами, установами та організаціями при формуванні місцевої програми.</w:t>
      </w:r>
    </w:p>
    <w:p w:rsidR="004D0D77" w:rsidRPr="00670AC3" w:rsidRDefault="004D0D77" w:rsidP="006F295A">
      <w:pPr>
        <w:pStyle w:val="a5"/>
        <w:ind w:left="1080"/>
        <w:jc w:val="both"/>
        <w:rPr>
          <w:rFonts w:ascii="Times New Roman" w:hAnsi="Times New Roman" w:cs="Times New Roman"/>
          <w:b/>
          <w:bCs/>
          <w:sz w:val="28"/>
          <w:szCs w:val="28"/>
          <w:lang w:val="uk-UA"/>
        </w:rPr>
      </w:pPr>
    </w:p>
    <w:p w:rsidR="004D0D77" w:rsidRPr="00670AC3" w:rsidRDefault="004D0D77" w:rsidP="006F295A">
      <w:pPr>
        <w:pStyle w:val="a5"/>
        <w:ind w:left="1080"/>
        <w:jc w:val="both"/>
        <w:rPr>
          <w:rFonts w:ascii="Times New Roman" w:hAnsi="Times New Roman" w:cs="Times New Roman"/>
          <w:b/>
          <w:bCs/>
          <w:sz w:val="28"/>
          <w:szCs w:val="28"/>
          <w:lang w:val="uk-UA"/>
        </w:rPr>
      </w:pPr>
    </w:p>
    <w:p w:rsidR="004D0D77" w:rsidRPr="00670AC3" w:rsidRDefault="004D0D77" w:rsidP="006F295A">
      <w:pPr>
        <w:pStyle w:val="a5"/>
        <w:ind w:left="1080"/>
        <w:jc w:val="both"/>
        <w:rPr>
          <w:rFonts w:ascii="Times New Roman" w:hAnsi="Times New Roman" w:cs="Times New Roman"/>
          <w:b/>
          <w:bCs/>
          <w:sz w:val="28"/>
          <w:szCs w:val="28"/>
          <w:lang w:val="uk-UA"/>
        </w:rPr>
      </w:pPr>
    </w:p>
    <w:p w:rsidR="004D0D77" w:rsidRPr="00670AC3" w:rsidRDefault="004D0D77" w:rsidP="00C34401">
      <w:pPr>
        <w:pStyle w:val="a5"/>
        <w:ind w:left="1080"/>
        <w:jc w:val="center"/>
        <w:rPr>
          <w:rFonts w:ascii="Times New Roman" w:hAnsi="Times New Roman" w:cs="Times New Roman"/>
          <w:sz w:val="28"/>
          <w:szCs w:val="28"/>
          <w:lang w:val="uk-UA"/>
        </w:rPr>
      </w:pPr>
      <w:r w:rsidRPr="00670AC3">
        <w:rPr>
          <w:rFonts w:ascii="Times New Roman" w:hAnsi="Times New Roman" w:cs="Times New Roman"/>
          <w:b/>
          <w:bCs/>
          <w:sz w:val="28"/>
          <w:szCs w:val="28"/>
          <w:lang w:val="uk-UA"/>
        </w:rPr>
        <w:t>VІІ. Заходи щодо реалізації Програми</w:t>
      </w:r>
    </w:p>
    <w:p w:rsidR="00C34401" w:rsidRPr="00670AC3" w:rsidRDefault="00C34401" w:rsidP="00C34401">
      <w:pPr>
        <w:pStyle w:val="a5"/>
        <w:ind w:left="1080"/>
        <w:jc w:val="center"/>
        <w:rPr>
          <w:rFonts w:ascii="Times New Roman" w:hAnsi="Times New Roman" w:cs="Times New Roman"/>
          <w:sz w:val="28"/>
          <w:szCs w:val="28"/>
          <w:lang w:val="uk-UA"/>
        </w:rPr>
      </w:pP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Запро</w:t>
      </w:r>
      <w:r w:rsidR="00C34401" w:rsidRPr="00670AC3">
        <w:rPr>
          <w:rFonts w:ascii="Times New Roman" w:hAnsi="Times New Roman" w:cs="Times New Roman"/>
          <w:sz w:val="28"/>
          <w:szCs w:val="28"/>
          <w:lang w:val="uk-UA"/>
        </w:rPr>
        <w:t>вадження автономного опалення (</w:t>
      </w:r>
      <w:r w:rsidRPr="00670AC3">
        <w:rPr>
          <w:rFonts w:ascii="Times New Roman" w:hAnsi="Times New Roman" w:cs="Times New Roman"/>
          <w:sz w:val="28"/>
          <w:szCs w:val="28"/>
          <w:lang w:val="uk-UA"/>
        </w:rPr>
        <w:t>лікарня, дитячі садочки, школи).</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Проведення енергетичних аудитів об’єктів енергоспоживання з визначенням потенціалу енергозбереження у відсотках, визначенням </w:t>
      </w:r>
      <w:r w:rsidRPr="00670AC3">
        <w:rPr>
          <w:rFonts w:ascii="Times New Roman" w:hAnsi="Times New Roman" w:cs="Times New Roman"/>
          <w:sz w:val="28"/>
          <w:szCs w:val="28"/>
          <w:lang w:val="uk-UA"/>
        </w:rPr>
        <w:lastRenderedPageBreak/>
        <w:t xml:space="preserve">енергетичного балансу </w:t>
      </w:r>
      <w:r w:rsidR="00C34401" w:rsidRPr="00670AC3">
        <w:rPr>
          <w:rFonts w:ascii="Times New Roman" w:hAnsi="Times New Roman" w:cs="Times New Roman"/>
          <w:bCs/>
          <w:sz w:val="28"/>
          <w:szCs w:val="28"/>
          <w:lang w:val="uk-UA"/>
        </w:rPr>
        <w:t>Бучанської міської об’єднаної територіальної громади</w:t>
      </w:r>
      <w:r w:rsidRPr="00670AC3">
        <w:rPr>
          <w:rFonts w:ascii="Times New Roman" w:hAnsi="Times New Roman" w:cs="Times New Roman"/>
          <w:sz w:val="28"/>
          <w:szCs w:val="28"/>
          <w:lang w:val="uk-UA"/>
        </w:rPr>
        <w:t xml:space="preserve"> та інвестиційного плану окупності проекту</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системи енергетичного моніторингу із використанням спеціалізованого програмного забезпечення</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Розробка технічного завдання та проектно-кошторисної документації для подальшої реалізації проектів з підвищення енергоефективності  та використання альтернативних джерел енергії</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Відшкодування з місцевого бюджету</w:t>
      </w:r>
      <w:r w:rsidR="002C31E4" w:rsidRPr="00670AC3">
        <w:rPr>
          <w:rFonts w:ascii="Times New Roman" w:hAnsi="Times New Roman" w:cs="Times New Roman"/>
          <w:sz w:val="28"/>
          <w:szCs w:val="28"/>
          <w:lang w:val="uk-UA"/>
        </w:rPr>
        <w:t xml:space="preserve"> 30% частини тіла кредиту, залученого ОСББ та ЖБК на провадження енергоефективних заходів </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Реконструкція вуличного освітлення</w:t>
      </w:r>
      <w:r w:rsidR="00087987">
        <w:rPr>
          <w:rFonts w:ascii="Times New Roman" w:hAnsi="Times New Roman" w:cs="Times New Roman"/>
          <w:sz w:val="28"/>
          <w:szCs w:val="28"/>
          <w:lang w:val="uk-UA"/>
        </w:rPr>
        <w:t xml:space="preserve"> </w:t>
      </w:r>
      <w:bookmarkStart w:id="0" w:name="_GoBack"/>
      <w:bookmarkEnd w:id="0"/>
      <w:r w:rsidR="00C34401" w:rsidRPr="00670AC3">
        <w:rPr>
          <w:rFonts w:ascii="Times New Roman" w:hAnsi="Times New Roman" w:cs="Times New Roman"/>
          <w:bCs/>
          <w:sz w:val="28"/>
          <w:szCs w:val="28"/>
          <w:lang w:val="uk-UA"/>
        </w:rPr>
        <w:t>Бучанської міської об’єднаної територіальної громади</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Реконструкція мереж тепло- водопостачання </w:t>
      </w:r>
    </w:p>
    <w:p w:rsidR="004D0D77" w:rsidRPr="00670AC3" w:rsidRDefault="004D0D77" w:rsidP="006F295A">
      <w:pPr>
        <w:pStyle w:val="a5"/>
        <w:numPr>
          <w:ilvl w:val="0"/>
          <w:numId w:val="1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Проведення Днів Енергії, Форумів і практичних семінарів на тему енергоефективності та альтернативної енергетики</w:t>
      </w:r>
    </w:p>
    <w:p w:rsidR="004D0D77" w:rsidRPr="00670AC3" w:rsidRDefault="004D0D77"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both"/>
        <w:rPr>
          <w:rFonts w:ascii="Times New Roman" w:hAnsi="Times New Roman" w:cs="Times New Roman"/>
          <w:sz w:val="28"/>
          <w:szCs w:val="28"/>
          <w:lang w:val="uk-UA"/>
        </w:rPr>
      </w:pPr>
      <w:r w:rsidRPr="00670AC3">
        <w:rPr>
          <w:rFonts w:ascii="Times New Roman" w:hAnsi="Times New Roman" w:cs="Times New Roman"/>
          <w:b/>
          <w:bCs/>
          <w:sz w:val="28"/>
          <w:szCs w:val="28"/>
          <w:lang w:val="uk-UA"/>
        </w:rPr>
        <w:tab/>
      </w:r>
      <w:r w:rsidRPr="00670AC3">
        <w:rPr>
          <w:rFonts w:ascii="Times New Roman" w:hAnsi="Times New Roman" w:cs="Times New Roman"/>
          <w:sz w:val="28"/>
          <w:szCs w:val="28"/>
          <w:lang w:val="uk-UA"/>
        </w:rPr>
        <w:t>Наведений нижче комплекс заходів включає як короткострокові заходи у т.ч. по скороченню споживання природного газу в ЖКГ, так і довгострокові заходи по впровадженню новітніх прогресивних технологій з використанням нетрадиційних джерел енергії в галузі.</w:t>
      </w:r>
    </w:p>
    <w:p w:rsidR="004A6013" w:rsidRPr="00670AC3" w:rsidRDefault="004A6013" w:rsidP="007F0ADA">
      <w:pPr>
        <w:pStyle w:val="a5"/>
        <w:ind w:left="720"/>
        <w:jc w:val="both"/>
        <w:rPr>
          <w:rFonts w:ascii="Times New Roman" w:hAnsi="Times New Roman" w:cs="Times New Roman"/>
          <w:b/>
          <w:bCs/>
          <w:sz w:val="28"/>
          <w:szCs w:val="28"/>
          <w:lang w:val="uk-UA"/>
        </w:rPr>
      </w:pPr>
    </w:p>
    <w:p w:rsidR="004D0D77" w:rsidRPr="00670AC3" w:rsidRDefault="004D0D77" w:rsidP="007F0ADA">
      <w:pPr>
        <w:pStyle w:val="a5"/>
        <w:ind w:left="720"/>
        <w:jc w:val="both"/>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7.1.Короткострокові енергозберігаючі заходи в житлово-комунальному господарстві</w:t>
      </w: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Житловий фонд:</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модернізація теплових пунктів;</w:t>
      </w:r>
    </w:p>
    <w:p w:rsidR="004D0D77" w:rsidRPr="00670AC3" w:rsidRDefault="00C34401"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ІТП (</w:t>
      </w:r>
      <w:r w:rsidR="004D0D77" w:rsidRPr="00670AC3">
        <w:rPr>
          <w:rFonts w:ascii="Times New Roman" w:hAnsi="Times New Roman" w:cs="Times New Roman"/>
          <w:sz w:val="28"/>
          <w:szCs w:val="28"/>
          <w:lang w:val="uk-UA"/>
        </w:rPr>
        <w:t>індивідуальні теплові пункти);</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наладка гідравлічного режиму внутрішньо будинкової системи  опалення;</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ліквідація перегрівання приміщень в </w:t>
      </w:r>
      <w:proofErr w:type="spellStart"/>
      <w:r w:rsidRPr="00670AC3">
        <w:rPr>
          <w:rFonts w:ascii="Times New Roman" w:hAnsi="Times New Roman" w:cs="Times New Roman"/>
          <w:sz w:val="28"/>
          <w:szCs w:val="28"/>
          <w:lang w:val="uk-UA"/>
        </w:rPr>
        <w:t>осінньо-весняний</w:t>
      </w:r>
      <w:proofErr w:type="spellEnd"/>
      <w:r w:rsidRPr="00670AC3">
        <w:rPr>
          <w:rFonts w:ascii="Times New Roman" w:hAnsi="Times New Roman" w:cs="Times New Roman"/>
          <w:sz w:val="28"/>
          <w:szCs w:val="28"/>
          <w:lang w:val="uk-UA"/>
        </w:rPr>
        <w:t xml:space="preserve"> період;</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ізоляція трубопроводів опалення та гарячого водопостачання, що проходять через неопалювальні приміщення;</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утеплення стін житлових будинків;</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утеплення під’їздів (ремонт, скління та ущільнення вікон і дверей у під’їздах, встановлення вхідних дверей);</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облаштування шатрових покрівель з утепленням горищ;</w:t>
      </w:r>
    </w:p>
    <w:p w:rsidR="004D0D77" w:rsidRPr="00670AC3" w:rsidRDefault="004D0D77" w:rsidP="007F0ADA">
      <w:pPr>
        <w:pStyle w:val="a5"/>
        <w:numPr>
          <w:ilvl w:val="0"/>
          <w:numId w:val="6"/>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по будинкових приладів обліку:</w:t>
      </w:r>
    </w:p>
    <w:p w:rsidR="004D0D77" w:rsidRPr="00670AC3" w:rsidRDefault="004D0D77" w:rsidP="007F0ADA">
      <w:pPr>
        <w:pStyle w:val="a5"/>
        <w:ind w:left="72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холодної води;</w:t>
      </w:r>
    </w:p>
    <w:p w:rsidR="004D0D77" w:rsidRPr="00670AC3" w:rsidRDefault="004D0D77" w:rsidP="007F0ADA">
      <w:pPr>
        <w:pStyle w:val="a5"/>
        <w:ind w:left="72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гарячої води;</w:t>
      </w:r>
    </w:p>
    <w:p w:rsidR="004D0D77" w:rsidRPr="00670AC3" w:rsidRDefault="004D0D77" w:rsidP="007F0ADA">
      <w:pPr>
        <w:pStyle w:val="a5"/>
        <w:ind w:left="72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теплової  енергії;</w:t>
      </w:r>
    </w:p>
    <w:p w:rsidR="004D0D77" w:rsidRPr="00670AC3" w:rsidRDefault="004D0D77" w:rsidP="007F0ADA">
      <w:pPr>
        <w:pStyle w:val="a5"/>
        <w:ind w:left="720"/>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терморегуляторів;</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ремонт та ізоляція будинкових систем теплопостачання;</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енергозберігаючих світильників в житлових будинках (установка діодів, фотореле для регулювання освітлення тощо;</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герметизація між панельних швів житлових будинків;</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ремонт та заміна запірної арматури;</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ремонт м'яких покрівель житлових будинків;</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lastRenderedPageBreak/>
        <w:t>проведення реконструкції житлових будинків ( утеплення фасадів і даху);</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проведення обстеження стану житлових будинків з метою встановлення обсягу втрат енергетичних ресурсів, підготовлення </w:t>
      </w:r>
      <w:proofErr w:type="spellStart"/>
      <w:r w:rsidRPr="00670AC3">
        <w:rPr>
          <w:rFonts w:ascii="Times New Roman" w:hAnsi="Times New Roman" w:cs="Times New Roman"/>
          <w:sz w:val="28"/>
          <w:szCs w:val="28"/>
          <w:lang w:val="uk-UA"/>
        </w:rPr>
        <w:t>енергопаспортів</w:t>
      </w:r>
      <w:proofErr w:type="spellEnd"/>
      <w:r w:rsidRPr="00670AC3">
        <w:rPr>
          <w:rFonts w:ascii="Times New Roman" w:hAnsi="Times New Roman" w:cs="Times New Roman"/>
          <w:sz w:val="28"/>
          <w:szCs w:val="28"/>
          <w:lang w:val="uk-UA"/>
        </w:rPr>
        <w:t>;</w:t>
      </w:r>
    </w:p>
    <w:p w:rsidR="004D0D77" w:rsidRPr="00670AC3" w:rsidRDefault="004D0D77" w:rsidP="007F0ADA">
      <w:pPr>
        <w:pStyle w:val="a5"/>
        <w:numPr>
          <w:ilvl w:val="0"/>
          <w:numId w:val="7"/>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промивання </w:t>
      </w:r>
      <w:proofErr w:type="spellStart"/>
      <w:r w:rsidRPr="00670AC3">
        <w:rPr>
          <w:rFonts w:ascii="Times New Roman" w:hAnsi="Times New Roman" w:cs="Times New Roman"/>
          <w:sz w:val="28"/>
          <w:szCs w:val="28"/>
          <w:lang w:val="uk-UA"/>
        </w:rPr>
        <w:t>внутрішньобудинкових</w:t>
      </w:r>
      <w:proofErr w:type="spellEnd"/>
      <w:r w:rsidRPr="00670AC3">
        <w:rPr>
          <w:rFonts w:ascii="Times New Roman" w:hAnsi="Times New Roman" w:cs="Times New Roman"/>
          <w:sz w:val="28"/>
          <w:szCs w:val="28"/>
          <w:lang w:val="uk-UA"/>
        </w:rPr>
        <w:t xml:space="preserve"> систем.</w:t>
      </w:r>
    </w:p>
    <w:p w:rsidR="004D0D77" w:rsidRPr="00670AC3" w:rsidRDefault="004D0D77" w:rsidP="007F0ADA">
      <w:pPr>
        <w:pStyle w:val="a5"/>
        <w:ind w:left="360"/>
        <w:jc w:val="center"/>
        <w:rPr>
          <w:rFonts w:ascii="Times New Roman" w:hAnsi="Times New Roman" w:cs="Times New Roman"/>
          <w:b/>
          <w:bCs/>
          <w:sz w:val="28"/>
          <w:szCs w:val="28"/>
          <w:lang w:val="uk-UA"/>
        </w:rPr>
      </w:pPr>
    </w:p>
    <w:p w:rsidR="004D0D77" w:rsidRPr="00670AC3" w:rsidRDefault="004D0D77" w:rsidP="007F0ADA">
      <w:pPr>
        <w:pStyle w:val="a5"/>
        <w:ind w:left="360"/>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Комунальна теплоенергетика:</w:t>
      </w:r>
    </w:p>
    <w:p w:rsidR="004D0D77" w:rsidRPr="00670AC3" w:rsidRDefault="004D0D77" w:rsidP="007F0ADA">
      <w:pPr>
        <w:pStyle w:val="a5"/>
        <w:ind w:left="360"/>
        <w:jc w:val="both"/>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t>Першочергові заходи енергозбереження у теплоенергетиці:</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приладів обліку на котельнях, ЦТП тощо;</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газових котлів з ККД менше 80 %;</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реконструкція котлоагрегатів;</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модернізація котлів потужністю від 10 до 100 МВт;</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пальників;</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утилізаторів теплоти димових газів котлів;</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ЦТП на ІТП з використанням модульних теплообмінних блоків заводського виготовлення;</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проведення енергоаудиту кожного конкретного ланцюга «</w:t>
      </w:r>
      <w:proofErr w:type="spellStart"/>
      <w:r w:rsidRPr="00670AC3">
        <w:rPr>
          <w:rFonts w:ascii="Times New Roman" w:hAnsi="Times New Roman" w:cs="Times New Roman"/>
          <w:sz w:val="28"/>
          <w:szCs w:val="28"/>
          <w:lang w:val="uk-UA"/>
        </w:rPr>
        <w:t>теплогенеруюче</w:t>
      </w:r>
      <w:proofErr w:type="spellEnd"/>
      <w:r w:rsidRPr="00670AC3">
        <w:rPr>
          <w:rFonts w:ascii="Times New Roman" w:hAnsi="Times New Roman" w:cs="Times New Roman"/>
          <w:sz w:val="28"/>
          <w:szCs w:val="28"/>
          <w:lang w:val="uk-UA"/>
        </w:rPr>
        <w:t xml:space="preserve"> обладнання – теплові мережі – споживачі» для визначення першочергових і </w:t>
      </w:r>
      <w:proofErr w:type="spellStart"/>
      <w:r w:rsidRPr="00670AC3">
        <w:rPr>
          <w:rFonts w:ascii="Times New Roman" w:hAnsi="Times New Roman" w:cs="Times New Roman"/>
          <w:sz w:val="28"/>
          <w:szCs w:val="28"/>
          <w:lang w:val="uk-UA"/>
        </w:rPr>
        <w:t>швидкоокупних</w:t>
      </w:r>
      <w:proofErr w:type="spellEnd"/>
      <w:r w:rsidRPr="00670AC3">
        <w:rPr>
          <w:rFonts w:ascii="Times New Roman" w:hAnsi="Times New Roman" w:cs="Times New Roman"/>
          <w:sz w:val="28"/>
          <w:szCs w:val="28"/>
          <w:lang w:val="uk-UA"/>
        </w:rPr>
        <w:t xml:space="preserve"> енергозберігаючих заходів;</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оптимізація схем теплопостачання;</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теплових мереж з застосуванням попередньо ізольованих труб;</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налагодження режимів горіння в топках котлів з видачею режимних карт;</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впровадження сучасних </w:t>
      </w:r>
      <w:proofErr w:type="spellStart"/>
      <w:r w:rsidRPr="00670AC3">
        <w:rPr>
          <w:rFonts w:ascii="Times New Roman" w:hAnsi="Times New Roman" w:cs="Times New Roman"/>
          <w:sz w:val="28"/>
          <w:szCs w:val="28"/>
          <w:lang w:val="uk-UA"/>
        </w:rPr>
        <w:t>пальникових</w:t>
      </w:r>
      <w:proofErr w:type="spellEnd"/>
      <w:r w:rsidRPr="00670AC3">
        <w:rPr>
          <w:rFonts w:ascii="Times New Roman" w:hAnsi="Times New Roman" w:cs="Times New Roman"/>
          <w:sz w:val="28"/>
          <w:szCs w:val="28"/>
          <w:lang w:val="uk-UA"/>
        </w:rPr>
        <w:t xml:space="preserve"> пристроїв, </w:t>
      </w:r>
      <w:proofErr w:type="spellStart"/>
      <w:r w:rsidRPr="00670AC3">
        <w:rPr>
          <w:rFonts w:ascii="Times New Roman" w:hAnsi="Times New Roman" w:cs="Times New Roman"/>
          <w:sz w:val="28"/>
          <w:szCs w:val="28"/>
          <w:lang w:val="uk-UA"/>
        </w:rPr>
        <w:t>струменеві-нішових</w:t>
      </w:r>
      <w:proofErr w:type="spellEnd"/>
      <w:r w:rsidRPr="00670AC3">
        <w:rPr>
          <w:rFonts w:ascii="Times New Roman" w:hAnsi="Times New Roman" w:cs="Times New Roman"/>
          <w:sz w:val="28"/>
          <w:szCs w:val="28"/>
          <w:lang w:val="uk-UA"/>
        </w:rPr>
        <w:t>, інжекційно-дифузійних, попереднього змішування газу з повітрям тощо);</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реконструкція існуючих котлоагрегатів, обладнання їх утилізаторами теплоти димових газів (поверхневого типу, поверхнево контактного типу, конденсаційного та інші) з метою доведення їх ККД до 90-92%;</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сучасних систем автоматизованого управління теплопостачання;</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хімічна промивка котлів та водонагрівачів;</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впровадження </w:t>
      </w:r>
      <w:proofErr w:type="spellStart"/>
      <w:r w:rsidRPr="00670AC3">
        <w:rPr>
          <w:rFonts w:ascii="Times New Roman" w:hAnsi="Times New Roman" w:cs="Times New Roman"/>
          <w:sz w:val="28"/>
          <w:szCs w:val="28"/>
          <w:lang w:val="uk-UA"/>
        </w:rPr>
        <w:t>теплоакумулюючихводоелектричних</w:t>
      </w:r>
      <w:proofErr w:type="spellEnd"/>
      <w:r w:rsidRPr="00670AC3">
        <w:rPr>
          <w:rFonts w:ascii="Times New Roman" w:hAnsi="Times New Roman" w:cs="Times New Roman"/>
          <w:sz w:val="28"/>
          <w:szCs w:val="28"/>
          <w:lang w:val="uk-UA"/>
        </w:rPr>
        <w:t xml:space="preserve"> систем теплопостачання;</w:t>
      </w:r>
    </w:p>
    <w:p w:rsidR="004D0D77" w:rsidRPr="00670AC3" w:rsidRDefault="004D0D77" w:rsidP="007F0ADA">
      <w:pPr>
        <w:pStyle w:val="a5"/>
        <w:numPr>
          <w:ilvl w:val="0"/>
          <w:numId w:val="8"/>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застосування альтернативних видів палива (деревина, солома, біогаз тощо), нетрадиційних і відновлювальних джерел енергії.</w:t>
      </w:r>
    </w:p>
    <w:p w:rsidR="00C34401" w:rsidRPr="00670AC3" w:rsidRDefault="00C34401" w:rsidP="007F0ADA">
      <w:pPr>
        <w:pStyle w:val="a5"/>
        <w:jc w:val="center"/>
        <w:rPr>
          <w:rFonts w:ascii="Times New Roman" w:hAnsi="Times New Roman" w:cs="Times New Roman"/>
          <w:b/>
          <w:bCs/>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Водопровідно-каналізаційне господарство</w:t>
      </w:r>
    </w:p>
    <w:p w:rsidR="004D0D77" w:rsidRPr="00670AC3" w:rsidRDefault="004D0D77" w:rsidP="007F0ADA">
      <w:pPr>
        <w:pStyle w:val="a5"/>
        <w:jc w:val="both"/>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tab/>
        <w:t>Заощадження електроенергії по ділянках системи водопостачання:</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водозаборах та ВНС – І  підйому – до 20 %;</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при споживанні – 30 %</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ВНС – ІІ, ІІІ підйому – до 40 %;</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при споживанні – до 50 %;</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насосних станціях підкачування – до 25 %</w:t>
      </w:r>
    </w:p>
    <w:p w:rsidR="004D0D77" w:rsidRPr="00670AC3" w:rsidRDefault="004D0D77" w:rsidP="007F0ADA">
      <w:pPr>
        <w:pStyle w:val="a5"/>
        <w:numPr>
          <w:ilvl w:val="0"/>
          <w:numId w:val="9"/>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при споживанні – до 20 %.</w:t>
      </w:r>
    </w:p>
    <w:p w:rsidR="004D0D77" w:rsidRPr="00670AC3" w:rsidRDefault="004D0D77" w:rsidP="007F0ADA">
      <w:pPr>
        <w:pStyle w:val="a5"/>
        <w:ind w:left="708"/>
        <w:jc w:val="both"/>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lastRenderedPageBreak/>
        <w:t>Заощадження електроенергії по ділянках систем водовідведення:</w:t>
      </w:r>
    </w:p>
    <w:p w:rsidR="004D0D77" w:rsidRPr="00670AC3" w:rsidRDefault="004D0D77" w:rsidP="007F0ADA">
      <w:pPr>
        <w:pStyle w:val="a5"/>
        <w:numPr>
          <w:ilvl w:val="0"/>
          <w:numId w:val="10"/>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каналізаційних насосних станціях – до 15 %;</w:t>
      </w:r>
    </w:p>
    <w:p w:rsidR="004D0D77" w:rsidRPr="00670AC3" w:rsidRDefault="004D0D77" w:rsidP="007F0ADA">
      <w:pPr>
        <w:pStyle w:val="a5"/>
        <w:numPr>
          <w:ilvl w:val="0"/>
          <w:numId w:val="10"/>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при споживанні – до 30 %;</w:t>
      </w:r>
    </w:p>
    <w:p w:rsidR="004D0D77" w:rsidRPr="00670AC3" w:rsidRDefault="004D0D77" w:rsidP="007F0ADA">
      <w:pPr>
        <w:pStyle w:val="a5"/>
        <w:numPr>
          <w:ilvl w:val="0"/>
          <w:numId w:val="10"/>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на очисних спорудах – до 15 %;</w:t>
      </w:r>
    </w:p>
    <w:p w:rsidR="004D0D77" w:rsidRPr="00670AC3" w:rsidRDefault="004D0D77" w:rsidP="007F0ADA">
      <w:pPr>
        <w:pStyle w:val="a5"/>
        <w:numPr>
          <w:ilvl w:val="0"/>
          <w:numId w:val="10"/>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при споживанні – до 70 %.</w:t>
      </w:r>
    </w:p>
    <w:p w:rsidR="004D0D77" w:rsidRPr="00670AC3" w:rsidRDefault="004D0D77" w:rsidP="007F0ADA">
      <w:pPr>
        <w:pStyle w:val="a5"/>
        <w:ind w:left="708"/>
        <w:jc w:val="both"/>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t>Першочергові заходи енергозбереження у водопровідно-каналізаційному господарстві:</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глибинних насосів;</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відключення неефективних свердловин;</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модифікація ( обточування) робочих коліс насосів;</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насосів або насосних агрегатів;</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електрообладнання на насосних станціях;</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регулювання частоти обертів робочого колеса насоса (ПЧТ);</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регуляторів тиску на водопровідних мережах;</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будинкових приладів обліку холодної води;</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проведення енергоаудиту на підприємстві водопровідно-каналізаційного господарства;</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насосів,двигунів на менш енергоємні з більш високим ККД;</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автоматизованих систем управління насосними станціями;</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встановлення частотних перетворювачів для регулювання потужності і обертів електродвигунів;</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пристроїв плавного пуску електродвигунів;</w:t>
      </w:r>
    </w:p>
    <w:p w:rsidR="004D0D77" w:rsidRPr="00670AC3" w:rsidRDefault="004D0D77" w:rsidP="007F0ADA">
      <w:pPr>
        <w:pStyle w:val="a5"/>
        <w:numPr>
          <w:ilvl w:val="0"/>
          <w:numId w:val="11"/>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заміна машинних </w:t>
      </w:r>
      <w:proofErr w:type="spellStart"/>
      <w:r w:rsidRPr="00670AC3">
        <w:rPr>
          <w:rFonts w:ascii="Times New Roman" w:hAnsi="Times New Roman" w:cs="Times New Roman"/>
          <w:sz w:val="28"/>
          <w:szCs w:val="28"/>
          <w:lang w:val="uk-UA"/>
        </w:rPr>
        <w:t>збуджувачів</w:t>
      </w:r>
      <w:proofErr w:type="spellEnd"/>
      <w:r w:rsidRPr="00670AC3">
        <w:rPr>
          <w:rFonts w:ascii="Times New Roman" w:hAnsi="Times New Roman" w:cs="Times New Roman"/>
          <w:sz w:val="28"/>
          <w:szCs w:val="28"/>
          <w:lang w:val="uk-UA"/>
        </w:rPr>
        <w:t xml:space="preserve"> синхронних двигунів тиристорними.</w:t>
      </w:r>
    </w:p>
    <w:p w:rsidR="004D0D77" w:rsidRPr="00670AC3" w:rsidRDefault="004D0D77" w:rsidP="007F0ADA">
      <w:pPr>
        <w:pStyle w:val="a5"/>
        <w:jc w:val="both"/>
        <w:rPr>
          <w:rFonts w:ascii="Times New Roman" w:hAnsi="Times New Roman" w:cs="Times New Roman"/>
          <w:sz w:val="28"/>
          <w:szCs w:val="28"/>
          <w:lang w:val="uk-UA"/>
        </w:rPr>
      </w:pPr>
    </w:p>
    <w:p w:rsidR="004D0D77" w:rsidRPr="00670AC3" w:rsidRDefault="004D0D77" w:rsidP="00C34401">
      <w:pPr>
        <w:pStyle w:val="a5"/>
        <w:ind w:firstLine="708"/>
        <w:jc w:val="both"/>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 xml:space="preserve">7.2. Довгострокові енергозберігаючі заходи в житлово-комунальному </w:t>
      </w:r>
      <w:r w:rsidR="00C34401" w:rsidRPr="00670AC3">
        <w:rPr>
          <w:rFonts w:ascii="Times New Roman" w:hAnsi="Times New Roman" w:cs="Times New Roman"/>
          <w:b/>
          <w:bCs/>
          <w:sz w:val="28"/>
          <w:szCs w:val="28"/>
          <w:lang w:val="uk-UA"/>
        </w:rPr>
        <w:t>г</w:t>
      </w:r>
      <w:r w:rsidRPr="00670AC3">
        <w:rPr>
          <w:rFonts w:ascii="Times New Roman" w:hAnsi="Times New Roman" w:cs="Times New Roman"/>
          <w:b/>
          <w:bCs/>
          <w:sz w:val="28"/>
          <w:szCs w:val="28"/>
          <w:lang w:val="uk-UA"/>
        </w:rPr>
        <w:t>осподарстві</w:t>
      </w:r>
    </w:p>
    <w:p w:rsidR="004D0D77" w:rsidRPr="00670AC3" w:rsidRDefault="004D0D77" w:rsidP="007F0ADA">
      <w:pPr>
        <w:pStyle w:val="a5"/>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Комунальна теплоенергетика</w:t>
      </w:r>
    </w:p>
    <w:p w:rsidR="004D0D77" w:rsidRPr="00670AC3" w:rsidRDefault="004D0D77" w:rsidP="007F0ADA">
      <w:pPr>
        <w:pStyle w:val="a5"/>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t>Зниження обсягів споживання природного газу:</w:t>
      </w:r>
    </w:p>
    <w:p w:rsidR="004D0D77" w:rsidRPr="00670AC3" w:rsidRDefault="004D0D77" w:rsidP="007F0ADA">
      <w:pPr>
        <w:pStyle w:val="a5"/>
        <w:numPr>
          <w:ilvl w:val="0"/>
          <w:numId w:val="12"/>
        </w:numPr>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магістральних  теплових  мереж  на  попередньо ізольовані- d 108-530 мм.-5-25%;</w:t>
      </w:r>
    </w:p>
    <w:p w:rsidR="004D0D77" w:rsidRPr="00670AC3" w:rsidRDefault="004D0D77" w:rsidP="007F0ADA">
      <w:pPr>
        <w:pStyle w:val="a5"/>
        <w:numPr>
          <w:ilvl w:val="0"/>
          <w:numId w:val="12"/>
        </w:numPr>
        <w:rPr>
          <w:rFonts w:ascii="Times New Roman" w:hAnsi="Times New Roman" w:cs="Times New Roman"/>
          <w:sz w:val="28"/>
          <w:szCs w:val="28"/>
          <w:lang w:val="uk-UA"/>
        </w:rPr>
      </w:pPr>
      <w:r w:rsidRPr="00670AC3">
        <w:rPr>
          <w:rFonts w:ascii="Times New Roman" w:hAnsi="Times New Roman" w:cs="Times New Roman"/>
          <w:sz w:val="28"/>
          <w:szCs w:val="28"/>
          <w:lang w:val="uk-UA"/>
        </w:rPr>
        <w:t>впровадження когенераційних установок (таблиця 3)- 155 од.- 7-30%;</w:t>
      </w:r>
    </w:p>
    <w:p w:rsidR="004D0D77" w:rsidRPr="00670AC3" w:rsidRDefault="004D0D77" w:rsidP="007F0ADA">
      <w:pPr>
        <w:pStyle w:val="a5"/>
        <w:numPr>
          <w:ilvl w:val="0"/>
          <w:numId w:val="12"/>
        </w:numPr>
        <w:rPr>
          <w:rFonts w:ascii="Times New Roman" w:hAnsi="Times New Roman" w:cs="Times New Roman"/>
          <w:sz w:val="28"/>
          <w:szCs w:val="28"/>
          <w:lang w:val="uk-UA"/>
        </w:rPr>
      </w:pPr>
      <w:r w:rsidRPr="00670AC3">
        <w:rPr>
          <w:rFonts w:ascii="Times New Roman" w:hAnsi="Times New Roman" w:cs="Times New Roman"/>
          <w:sz w:val="28"/>
          <w:szCs w:val="28"/>
          <w:lang w:val="uk-UA"/>
        </w:rPr>
        <w:t>теплова реабілітація житлових будинків (5 і більше поверхів)-25-30%;</w:t>
      </w:r>
    </w:p>
    <w:p w:rsidR="004D0D77" w:rsidRPr="00670AC3" w:rsidRDefault="004D0D77" w:rsidP="007F0ADA">
      <w:pPr>
        <w:pStyle w:val="a5"/>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Водопровідно-каналізаційне господарство</w:t>
      </w:r>
    </w:p>
    <w:p w:rsidR="004D0D77" w:rsidRPr="00670AC3" w:rsidRDefault="004D0D77" w:rsidP="007F0ADA">
      <w:pPr>
        <w:pStyle w:val="a5"/>
        <w:rPr>
          <w:rFonts w:ascii="Times New Roman" w:hAnsi="Times New Roman" w:cs="Times New Roman"/>
          <w:i/>
          <w:iCs/>
          <w:sz w:val="28"/>
          <w:szCs w:val="28"/>
          <w:lang w:val="uk-UA"/>
        </w:rPr>
      </w:pPr>
      <w:r w:rsidRPr="00670AC3">
        <w:rPr>
          <w:rFonts w:ascii="Times New Roman" w:hAnsi="Times New Roman" w:cs="Times New Roman"/>
          <w:i/>
          <w:iCs/>
          <w:sz w:val="28"/>
          <w:szCs w:val="28"/>
          <w:lang w:val="uk-UA"/>
        </w:rPr>
        <w:t>Зниження споживання електроенергії:</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реконструкція насосних станцій- 20-30%;</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заміна дренажної системи фільтрів- 3-5%;</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санація та заміна водопровідно-каналізаційних мереж – 15-25%;</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реконструкція очисних споруд каналізації – 15-20%;</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зонування систем водопостачання -5-7%;</w:t>
      </w:r>
    </w:p>
    <w:p w:rsidR="004D0D77" w:rsidRPr="00670AC3" w:rsidRDefault="004D0D77" w:rsidP="007F0ADA">
      <w:pPr>
        <w:pStyle w:val="a5"/>
        <w:numPr>
          <w:ilvl w:val="0"/>
          <w:numId w:val="13"/>
        </w:numPr>
        <w:rPr>
          <w:rFonts w:ascii="Times New Roman" w:hAnsi="Times New Roman" w:cs="Times New Roman"/>
          <w:sz w:val="28"/>
          <w:szCs w:val="28"/>
          <w:lang w:val="uk-UA"/>
        </w:rPr>
      </w:pPr>
      <w:r w:rsidRPr="00670AC3">
        <w:rPr>
          <w:rFonts w:ascii="Times New Roman" w:hAnsi="Times New Roman" w:cs="Times New Roman"/>
          <w:sz w:val="28"/>
          <w:szCs w:val="28"/>
          <w:lang w:val="uk-UA"/>
        </w:rPr>
        <w:t>утилізація осадів стічних вод з метою отримання електричної та теплової енергії - 30-35%.</w:t>
      </w:r>
    </w:p>
    <w:p w:rsidR="004D0D77" w:rsidRPr="00670AC3" w:rsidRDefault="004D0D77" w:rsidP="007F0ADA">
      <w:pPr>
        <w:pStyle w:val="a5"/>
        <w:jc w:val="center"/>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sz w:val="28"/>
          <w:szCs w:val="28"/>
          <w:lang w:val="uk-UA"/>
        </w:rPr>
      </w:pPr>
    </w:p>
    <w:p w:rsidR="004D0D77" w:rsidRPr="00670AC3" w:rsidRDefault="004D0D77" w:rsidP="007F0ADA">
      <w:pPr>
        <w:pStyle w:val="a5"/>
        <w:jc w:val="center"/>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VІІІ. Очікувані результати виконання Програми</w:t>
      </w:r>
    </w:p>
    <w:p w:rsidR="004D0D77" w:rsidRPr="00670AC3" w:rsidRDefault="004D0D77" w:rsidP="007F0ADA">
      <w:pPr>
        <w:pStyle w:val="a5"/>
        <w:rPr>
          <w:rFonts w:ascii="Times New Roman" w:hAnsi="Times New Roman" w:cs="Times New Roman"/>
          <w:sz w:val="28"/>
          <w:szCs w:val="28"/>
          <w:lang w:val="uk-UA"/>
        </w:rPr>
      </w:pPr>
    </w:p>
    <w:p w:rsidR="004D0D77" w:rsidRPr="00670AC3" w:rsidRDefault="004D0D77" w:rsidP="007F0ADA">
      <w:pPr>
        <w:pStyle w:val="a5"/>
        <w:ind w:firstLine="708"/>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Виконання організаційних та технічних заходів, передбачених Програмою, надасть можливість досягти наступних результатів:</w:t>
      </w:r>
    </w:p>
    <w:p w:rsidR="004D0D77" w:rsidRPr="00670AC3" w:rsidRDefault="004D0D77" w:rsidP="007F0ADA">
      <w:pPr>
        <w:pStyle w:val="a5"/>
        <w:numPr>
          <w:ilvl w:val="0"/>
          <w:numId w:val="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щорічне зниження енергоємності;</w:t>
      </w:r>
    </w:p>
    <w:p w:rsidR="004D0D77" w:rsidRPr="00670AC3" w:rsidRDefault="004D0D77" w:rsidP="007F0ADA">
      <w:pPr>
        <w:pStyle w:val="a5"/>
        <w:numPr>
          <w:ilvl w:val="0"/>
          <w:numId w:val="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залучення до виробництва </w:t>
      </w:r>
      <w:proofErr w:type="spellStart"/>
      <w:r w:rsidRPr="00670AC3">
        <w:rPr>
          <w:rFonts w:ascii="Times New Roman" w:hAnsi="Times New Roman" w:cs="Times New Roman"/>
          <w:sz w:val="28"/>
          <w:szCs w:val="28"/>
          <w:lang w:val="uk-UA"/>
        </w:rPr>
        <w:t>енерго-</w:t>
      </w:r>
      <w:proofErr w:type="spellEnd"/>
      <w:r w:rsidRPr="00670AC3">
        <w:rPr>
          <w:rFonts w:ascii="Times New Roman" w:hAnsi="Times New Roman" w:cs="Times New Roman"/>
          <w:sz w:val="28"/>
          <w:szCs w:val="28"/>
          <w:lang w:val="uk-UA"/>
        </w:rPr>
        <w:t xml:space="preserve"> та ресурсозберігаючого обладнання;</w:t>
      </w:r>
    </w:p>
    <w:p w:rsidR="004D0D77" w:rsidRPr="00670AC3" w:rsidRDefault="004D0D77" w:rsidP="007F0ADA">
      <w:pPr>
        <w:pStyle w:val="a5"/>
        <w:numPr>
          <w:ilvl w:val="0"/>
          <w:numId w:val="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збереження значних бюджетних коштів за рахунок зменшення витрат на закупівлю палива, теплової та електричної енергії;</w:t>
      </w:r>
    </w:p>
    <w:p w:rsidR="004D0D77" w:rsidRPr="00670AC3" w:rsidRDefault="004D0D77" w:rsidP="007F0ADA">
      <w:pPr>
        <w:pStyle w:val="a5"/>
        <w:numPr>
          <w:ilvl w:val="0"/>
          <w:numId w:val="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 xml:space="preserve"> покращення екологічного стану;</w:t>
      </w:r>
    </w:p>
    <w:p w:rsidR="004D0D77" w:rsidRPr="00670AC3" w:rsidRDefault="004D0D77" w:rsidP="007F0ADA">
      <w:pPr>
        <w:pStyle w:val="a5"/>
        <w:numPr>
          <w:ilvl w:val="0"/>
          <w:numId w:val="5"/>
        </w:numPr>
        <w:jc w:val="both"/>
        <w:rPr>
          <w:rFonts w:ascii="Times New Roman" w:hAnsi="Times New Roman" w:cs="Times New Roman"/>
          <w:sz w:val="28"/>
          <w:szCs w:val="28"/>
          <w:lang w:val="uk-UA"/>
        </w:rPr>
      </w:pPr>
      <w:r w:rsidRPr="00670AC3">
        <w:rPr>
          <w:rFonts w:ascii="Times New Roman" w:hAnsi="Times New Roman" w:cs="Times New Roman"/>
          <w:sz w:val="28"/>
          <w:szCs w:val="28"/>
          <w:lang w:val="uk-UA"/>
        </w:rPr>
        <w:t>обладнання багатоквартирних будинків будинковими приладами обліку  тепла, холодної та гарячої води;</w:t>
      </w:r>
    </w:p>
    <w:p w:rsidR="004D0D77" w:rsidRPr="00670AC3" w:rsidRDefault="004D0D77" w:rsidP="007F0ADA">
      <w:pPr>
        <w:pStyle w:val="a5"/>
        <w:numPr>
          <w:ilvl w:val="0"/>
          <w:numId w:val="5"/>
        </w:numPr>
        <w:rPr>
          <w:rFonts w:ascii="Times New Roman" w:hAnsi="Times New Roman" w:cs="Times New Roman"/>
          <w:b/>
          <w:bCs/>
          <w:sz w:val="28"/>
          <w:szCs w:val="28"/>
          <w:lang w:val="uk-UA"/>
        </w:rPr>
      </w:pPr>
      <w:r w:rsidRPr="00670AC3">
        <w:rPr>
          <w:rFonts w:ascii="Times New Roman" w:hAnsi="Times New Roman" w:cs="Times New Roman"/>
          <w:sz w:val="28"/>
          <w:szCs w:val="28"/>
          <w:lang w:val="uk-UA"/>
        </w:rPr>
        <w:t>приведення витрат і втрат під час  виробництва житлово-комунальних послуг у відповідність з вимогами європейських стандартів.</w:t>
      </w:r>
    </w:p>
    <w:p w:rsidR="004D0D77" w:rsidRPr="00670AC3" w:rsidRDefault="004D0D77" w:rsidP="003A38D0">
      <w:pPr>
        <w:pStyle w:val="a5"/>
        <w:rPr>
          <w:rFonts w:ascii="Times New Roman" w:hAnsi="Times New Roman" w:cs="Times New Roman"/>
          <w:sz w:val="28"/>
          <w:szCs w:val="28"/>
          <w:lang w:val="uk-UA"/>
        </w:rPr>
      </w:pPr>
    </w:p>
    <w:p w:rsidR="004D0D77" w:rsidRPr="00670AC3" w:rsidRDefault="004D0D77" w:rsidP="003A38D0">
      <w:pPr>
        <w:pStyle w:val="a5"/>
        <w:rPr>
          <w:rFonts w:ascii="Times New Roman" w:hAnsi="Times New Roman" w:cs="Times New Roman"/>
          <w:sz w:val="28"/>
          <w:szCs w:val="28"/>
          <w:lang w:val="uk-UA"/>
        </w:rPr>
      </w:pPr>
    </w:p>
    <w:p w:rsidR="004D0D77" w:rsidRPr="00670AC3" w:rsidRDefault="004D0D77" w:rsidP="003A38D0">
      <w:pPr>
        <w:pStyle w:val="a5"/>
        <w:rPr>
          <w:rFonts w:ascii="Times New Roman" w:hAnsi="Times New Roman" w:cs="Times New Roman"/>
          <w:sz w:val="28"/>
          <w:szCs w:val="28"/>
          <w:lang w:val="uk-UA"/>
        </w:rPr>
      </w:pPr>
    </w:p>
    <w:p w:rsidR="004D0D77" w:rsidRDefault="004D0D77" w:rsidP="003A38D0">
      <w:pPr>
        <w:pStyle w:val="a5"/>
        <w:jc w:val="both"/>
        <w:rPr>
          <w:rFonts w:ascii="Times New Roman" w:hAnsi="Times New Roman" w:cs="Times New Roman"/>
          <w:b/>
          <w:bCs/>
          <w:sz w:val="28"/>
          <w:szCs w:val="28"/>
          <w:lang w:val="uk-UA"/>
        </w:rPr>
      </w:pPr>
      <w:r w:rsidRPr="00670AC3">
        <w:rPr>
          <w:rFonts w:ascii="Times New Roman" w:hAnsi="Times New Roman" w:cs="Times New Roman"/>
          <w:b/>
          <w:bCs/>
          <w:sz w:val="28"/>
          <w:szCs w:val="28"/>
          <w:lang w:val="uk-UA"/>
        </w:rPr>
        <w:t xml:space="preserve">Секретар ради                                                                             В.П. </w:t>
      </w:r>
      <w:proofErr w:type="spellStart"/>
      <w:r w:rsidRPr="00670AC3">
        <w:rPr>
          <w:rFonts w:ascii="Times New Roman" w:hAnsi="Times New Roman" w:cs="Times New Roman"/>
          <w:b/>
          <w:bCs/>
          <w:sz w:val="28"/>
          <w:szCs w:val="28"/>
          <w:lang w:val="uk-UA"/>
        </w:rPr>
        <w:t>Олексюк</w:t>
      </w:r>
      <w:proofErr w:type="spellEnd"/>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670AC3" w:rsidRDefault="00670AC3" w:rsidP="003A38D0">
      <w:pPr>
        <w:pStyle w:val="a5"/>
        <w:jc w:val="both"/>
        <w:rPr>
          <w:rFonts w:ascii="Times New Roman" w:hAnsi="Times New Roman" w:cs="Times New Roman"/>
          <w:b/>
          <w:bCs/>
          <w:sz w:val="28"/>
          <w:szCs w:val="28"/>
          <w:lang w:val="uk-UA"/>
        </w:rPr>
      </w:pPr>
    </w:p>
    <w:p w:rsidR="004D0D77" w:rsidRPr="004332BF" w:rsidRDefault="00670AC3" w:rsidP="004332BF">
      <w:pPr>
        <w:pStyle w:val="a5"/>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Виконавець  О.А. </w:t>
      </w:r>
      <w:proofErr w:type="spellStart"/>
      <w:r>
        <w:rPr>
          <w:rFonts w:ascii="Times New Roman" w:hAnsi="Times New Roman" w:cs="Times New Roman"/>
          <w:bCs/>
          <w:sz w:val="24"/>
          <w:szCs w:val="24"/>
          <w:lang w:val="uk-UA"/>
        </w:rPr>
        <w:t>Докай</w:t>
      </w:r>
      <w:proofErr w:type="spellEnd"/>
    </w:p>
    <w:sectPr w:rsidR="004D0D77" w:rsidRPr="004332BF" w:rsidSect="00670A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8733C"/>
    <w:lvl w:ilvl="0">
      <w:numFmt w:val="bullet"/>
      <w:lvlText w:val="*"/>
      <w:lvlJc w:val="left"/>
    </w:lvl>
  </w:abstractNum>
  <w:abstractNum w:abstractNumId="1">
    <w:nsid w:val="0D1F08F9"/>
    <w:multiLevelType w:val="hybridMultilevel"/>
    <w:tmpl w:val="BB20489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12061F2C"/>
    <w:multiLevelType w:val="hybridMultilevel"/>
    <w:tmpl w:val="F7AC23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0554AE"/>
    <w:multiLevelType w:val="hybridMultilevel"/>
    <w:tmpl w:val="AA90C58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
    <w:nsid w:val="20E661A5"/>
    <w:multiLevelType w:val="hybridMultilevel"/>
    <w:tmpl w:val="9490BF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2B709EC"/>
    <w:multiLevelType w:val="hybridMultilevel"/>
    <w:tmpl w:val="E0F01030"/>
    <w:lvl w:ilvl="0" w:tplc="04190001">
      <w:start w:val="1"/>
      <w:numFmt w:val="bullet"/>
      <w:lvlText w:val=""/>
      <w:lvlJc w:val="left"/>
      <w:pPr>
        <w:ind w:left="720" w:hanging="360"/>
      </w:pPr>
      <w:rPr>
        <w:rFonts w:ascii="Symbol" w:hAnsi="Symbol" w:cs="Symbol" w:hint="default"/>
      </w:rPr>
    </w:lvl>
    <w:lvl w:ilvl="1" w:tplc="83E2DA8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8015729"/>
    <w:multiLevelType w:val="hybridMultilevel"/>
    <w:tmpl w:val="91ACE5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C87F00"/>
    <w:multiLevelType w:val="hybridMultilevel"/>
    <w:tmpl w:val="D4C4EEE2"/>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788293E"/>
    <w:multiLevelType w:val="hybridMultilevel"/>
    <w:tmpl w:val="F5BAA6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1D125AD"/>
    <w:multiLevelType w:val="hybridMultilevel"/>
    <w:tmpl w:val="3530D89C"/>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42951C33"/>
    <w:multiLevelType w:val="hybridMultilevel"/>
    <w:tmpl w:val="0E6EF982"/>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1">
    <w:nsid w:val="50A34034"/>
    <w:multiLevelType w:val="hybridMultilevel"/>
    <w:tmpl w:val="0AEAED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3326554"/>
    <w:multiLevelType w:val="hybridMultilevel"/>
    <w:tmpl w:val="46601EE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3EB1903"/>
    <w:multiLevelType w:val="hybridMultilevel"/>
    <w:tmpl w:val="5D389AE2"/>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4">
    <w:nsid w:val="78D308E3"/>
    <w:multiLevelType w:val="hybridMultilevel"/>
    <w:tmpl w:val="B426ADC8"/>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
  </w:num>
  <w:num w:numId="3">
    <w:abstractNumId w:val="6"/>
  </w:num>
  <w:num w:numId="4">
    <w:abstractNumId w:val="11"/>
  </w:num>
  <w:num w:numId="5">
    <w:abstractNumId w:val="5"/>
  </w:num>
  <w:num w:numId="6">
    <w:abstractNumId w:val="8"/>
  </w:num>
  <w:num w:numId="7">
    <w:abstractNumId w:val="4"/>
  </w:num>
  <w:num w:numId="8">
    <w:abstractNumId w:val="9"/>
  </w:num>
  <w:num w:numId="9">
    <w:abstractNumId w:val="13"/>
  </w:num>
  <w:num w:numId="10">
    <w:abstractNumId w:val="1"/>
  </w:num>
  <w:num w:numId="11">
    <w:abstractNumId w:val="10"/>
  </w:num>
  <w:num w:numId="12">
    <w:abstractNumId w:val="2"/>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650A"/>
    <w:rsid w:val="0008181C"/>
    <w:rsid w:val="00086CB4"/>
    <w:rsid w:val="000872E1"/>
    <w:rsid w:val="00087987"/>
    <w:rsid w:val="000A7FB5"/>
    <w:rsid w:val="000F62FA"/>
    <w:rsid w:val="001A122B"/>
    <w:rsid w:val="001B50B9"/>
    <w:rsid w:val="001F62C2"/>
    <w:rsid w:val="00212CE9"/>
    <w:rsid w:val="002267B8"/>
    <w:rsid w:val="002C31E4"/>
    <w:rsid w:val="002E7A0B"/>
    <w:rsid w:val="002F7858"/>
    <w:rsid w:val="0033078F"/>
    <w:rsid w:val="00333039"/>
    <w:rsid w:val="00344315"/>
    <w:rsid w:val="00376135"/>
    <w:rsid w:val="003A38D0"/>
    <w:rsid w:val="003C71FC"/>
    <w:rsid w:val="003E26DC"/>
    <w:rsid w:val="00423B2E"/>
    <w:rsid w:val="004332BF"/>
    <w:rsid w:val="00447581"/>
    <w:rsid w:val="00487CC9"/>
    <w:rsid w:val="00495112"/>
    <w:rsid w:val="00495B37"/>
    <w:rsid w:val="004A6013"/>
    <w:rsid w:val="004A6FB5"/>
    <w:rsid w:val="004D0D77"/>
    <w:rsid w:val="004E1D81"/>
    <w:rsid w:val="0053511F"/>
    <w:rsid w:val="00564315"/>
    <w:rsid w:val="00591379"/>
    <w:rsid w:val="005C3BE3"/>
    <w:rsid w:val="00603E1B"/>
    <w:rsid w:val="006533B2"/>
    <w:rsid w:val="00670AC3"/>
    <w:rsid w:val="006910CF"/>
    <w:rsid w:val="00692737"/>
    <w:rsid w:val="006E7F5A"/>
    <w:rsid w:val="006F1AC2"/>
    <w:rsid w:val="006F295A"/>
    <w:rsid w:val="00705E47"/>
    <w:rsid w:val="00722A2A"/>
    <w:rsid w:val="007460BF"/>
    <w:rsid w:val="007575B1"/>
    <w:rsid w:val="00796092"/>
    <w:rsid w:val="007A54EF"/>
    <w:rsid w:val="007F0ADA"/>
    <w:rsid w:val="008038EA"/>
    <w:rsid w:val="008629B6"/>
    <w:rsid w:val="008A5FCD"/>
    <w:rsid w:val="008B56EA"/>
    <w:rsid w:val="008D650A"/>
    <w:rsid w:val="008D7A8B"/>
    <w:rsid w:val="008E2C54"/>
    <w:rsid w:val="0090505C"/>
    <w:rsid w:val="00912689"/>
    <w:rsid w:val="009523F3"/>
    <w:rsid w:val="00966B37"/>
    <w:rsid w:val="009A112B"/>
    <w:rsid w:val="009D4CEC"/>
    <w:rsid w:val="009F2210"/>
    <w:rsid w:val="00A45C13"/>
    <w:rsid w:val="00A66AF1"/>
    <w:rsid w:val="00AC3114"/>
    <w:rsid w:val="00AF076A"/>
    <w:rsid w:val="00B27BBD"/>
    <w:rsid w:val="00B529CD"/>
    <w:rsid w:val="00B6480E"/>
    <w:rsid w:val="00B956EB"/>
    <w:rsid w:val="00BD65B4"/>
    <w:rsid w:val="00BF3559"/>
    <w:rsid w:val="00C02FEA"/>
    <w:rsid w:val="00C34401"/>
    <w:rsid w:val="00C630E8"/>
    <w:rsid w:val="00CB4E0F"/>
    <w:rsid w:val="00CB6C24"/>
    <w:rsid w:val="00CB751F"/>
    <w:rsid w:val="00CE1B4E"/>
    <w:rsid w:val="00D07840"/>
    <w:rsid w:val="00D16688"/>
    <w:rsid w:val="00D37659"/>
    <w:rsid w:val="00D53B74"/>
    <w:rsid w:val="00DA5A2C"/>
    <w:rsid w:val="00DF30F0"/>
    <w:rsid w:val="00E70305"/>
    <w:rsid w:val="00E90F11"/>
    <w:rsid w:val="00EA506A"/>
    <w:rsid w:val="00F43AB4"/>
    <w:rsid w:val="00F71CD1"/>
    <w:rsid w:val="00F93146"/>
    <w:rsid w:val="00FE2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A"/>
    <w:rPr>
      <w:sz w:val="24"/>
      <w:szCs w:val="24"/>
      <w:lang w:val="uk-UA" w:eastAsia="en-US"/>
    </w:rPr>
  </w:style>
  <w:style w:type="paragraph" w:styleId="2">
    <w:name w:val="heading 2"/>
    <w:basedOn w:val="a"/>
    <w:next w:val="a"/>
    <w:link w:val="20"/>
    <w:uiPriority w:val="99"/>
    <w:qFormat/>
    <w:rsid w:val="00F93146"/>
    <w:pPr>
      <w:keepNext/>
      <w:outlineLvl w:val="1"/>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93146"/>
    <w:rPr>
      <w:b/>
      <w:bCs/>
      <w:sz w:val="24"/>
      <w:szCs w:val="24"/>
      <w:lang w:val="uk-UA"/>
    </w:rPr>
  </w:style>
  <w:style w:type="paragraph" w:styleId="a3">
    <w:name w:val="Balloon Text"/>
    <w:basedOn w:val="a"/>
    <w:link w:val="a4"/>
    <w:uiPriority w:val="99"/>
    <w:semiHidden/>
    <w:rsid w:val="0053511F"/>
    <w:rPr>
      <w:rFonts w:ascii="Tahoma" w:hAnsi="Tahoma" w:cs="Tahoma"/>
      <w:sz w:val="16"/>
      <w:szCs w:val="16"/>
    </w:rPr>
  </w:style>
  <w:style w:type="character" w:customStyle="1" w:styleId="a4">
    <w:name w:val="Текст выноски Знак"/>
    <w:basedOn w:val="a0"/>
    <w:link w:val="a3"/>
    <w:uiPriority w:val="99"/>
    <w:locked/>
    <w:rsid w:val="0053511F"/>
    <w:rPr>
      <w:rFonts w:ascii="Tahoma" w:hAnsi="Tahoma" w:cs="Tahoma"/>
      <w:sz w:val="16"/>
      <w:szCs w:val="16"/>
      <w:lang w:val="uk-UA" w:eastAsia="en-US"/>
    </w:rPr>
  </w:style>
  <w:style w:type="paragraph" w:styleId="a5">
    <w:name w:val="No Spacing"/>
    <w:uiPriority w:val="99"/>
    <w:qFormat/>
    <w:rsid w:val="0056431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Оксана</dc:creator>
  <cp:keywords/>
  <dc:description/>
  <cp:lastModifiedBy>User</cp:lastModifiedBy>
  <cp:revision>14</cp:revision>
  <cp:lastPrinted>2020-01-22T07:47:00Z</cp:lastPrinted>
  <dcterms:created xsi:type="dcterms:W3CDTF">2018-12-19T09:33:00Z</dcterms:created>
  <dcterms:modified xsi:type="dcterms:W3CDTF">2020-07-14T11:18:00Z</dcterms:modified>
</cp:coreProperties>
</file>