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CB" w:rsidRPr="00BD01CB" w:rsidRDefault="00BD01CB" w:rsidP="00BD01CB">
      <w:pPr>
        <w:keepNext/>
        <w:spacing w:after="0" w:line="240" w:lineRule="auto"/>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 xml:space="preserve">                                                             </w:t>
      </w:r>
      <w:r w:rsidRPr="00BD01CB">
        <w:rPr>
          <w:rFonts w:ascii="Times New Roman" w:eastAsia="Times New Roman" w:hAnsi="Times New Roman" w:cs="Times New Roman"/>
          <w:b/>
          <w:noProof/>
          <w:sz w:val="28"/>
          <w:szCs w:val="28"/>
          <w:lang w:val="ru-RU" w:eastAsia="ru-RU"/>
        </w:rPr>
        <w:drawing>
          <wp:inline distT="0" distB="0" distL="0" distR="0" wp14:anchorId="5D7EAC29" wp14:editId="5F9F8812">
            <wp:extent cx="523875" cy="638175"/>
            <wp:effectExtent l="0" t="0" r="9525" b="9525"/>
            <wp:docPr id="5" name="Рисунок 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r w:rsidRPr="00BD01CB">
        <w:rPr>
          <w:rFonts w:ascii="Times New Roman" w:eastAsia="Times New Roman" w:hAnsi="Times New Roman" w:cs="Times New Roman"/>
          <w:b/>
          <w:sz w:val="28"/>
          <w:szCs w:val="28"/>
          <w:lang w:eastAsia="ru-RU"/>
        </w:rPr>
        <w:t xml:space="preserve">                                     </w:t>
      </w:r>
    </w:p>
    <w:p w:rsidR="00BD01CB" w:rsidRPr="00BD01CB" w:rsidRDefault="00BD01CB" w:rsidP="00BD01CB">
      <w:pPr>
        <w:keepNext/>
        <w:pBdr>
          <w:bottom w:val="single" w:sz="12" w:space="1" w:color="auto"/>
        </w:pBdr>
        <w:spacing w:after="0" w:line="240" w:lineRule="auto"/>
        <w:jc w:val="center"/>
        <w:outlineLvl w:val="1"/>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БУЧАНСЬКА  МІСЬКА  РАДА</w:t>
      </w:r>
    </w:p>
    <w:p w:rsidR="00BD01CB" w:rsidRPr="00BD01CB" w:rsidRDefault="00BD01CB" w:rsidP="00BD01CB">
      <w:pPr>
        <w:spacing w:after="0" w:line="240" w:lineRule="auto"/>
        <w:jc w:val="center"/>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bCs/>
          <w:sz w:val="28"/>
          <w:szCs w:val="28"/>
          <w:lang w:eastAsia="ru-RU"/>
        </w:rPr>
        <w:t xml:space="preserve">СОРОК  П’ЯТА  </w:t>
      </w:r>
      <w:r w:rsidRPr="00BD01CB">
        <w:rPr>
          <w:rFonts w:ascii="Times New Roman" w:eastAsia="Times New Roman" w:hAnsi="Times New Roman" w:cs="Times New Roman"/>
          <w:b/>
          <w:sz w:val="28"/>
          <w:szCs w:val="28"/>
          <w:lang w:eastAsia="ru-RU"/>
        </w:rPr>
        <w:t>СЕСІЯ  ВОСЬМОГО  СКЛИКАННЯ</w:t>
      </w: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(позачергове засідання)</w:t>
      </w: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РІШЕННЯ</w:t>
      </w:r>
    </w:p>
    <w:p w:rsidR="00BD01CB" w:rsidRPr="00BD01CB" w:rsidRDefault="00BD01CB" w:rsidP="00BD01CB">
      <w:pPr>
        <w:spacing w:after="0" w:line="240" w:lineRule="auto"/>
        <w:rPr>
          <w:rFonts w:ascii="Times New Roman" w:eastAsia="Times New Roman" w:hAnsi="Times New Roman" w:cs="Times New Roman"/>
          <w:b/>
          <w:sz w:val="28"/>
          <w:szCs w:val="28"/>
          <w:lang w:val="ru-RU" w:eastAsia="ru-RU"/>
        </w:rPr>
      </w:pPr>
      <w:r w:rsidRPr="00BD01CB">
        <w:rPr>
          <w:rFonts w:ascii="Times New Roman" w:eastAsia="Times New Roman" w:hAnsi="Times New Roman" w:cs="Times New Roman"/>
          <w:b/>
          <w:sz w:val="28"/>
          <w:szCs w:val="28"/>
          <w:lang w:eastAsia="ru-RU"/>
        </w:rPr>
        <w:t>11.07.2023</w:t>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t xml:space="preserve">            </w:t>
      </w:r>
      <w:r w:rsidRPr="00BD01CB">
        <w:rPr>
          <w:rFonts w:ascii="Times New Roman" w:eastAsia="Times New Roman" w:hAnsi="Times New Roman" w:cs="Times New Roman"/>
          <w:b/>
          <w:sz w:val="28"/>
          <w:szCs w:val="28"/>
          <w:lang w:eastAsia="ru-RU"/>
        </w:rPr>
        <w:tab/>
        <w:t xml:space="preserve">                 №  3655- 45-</w:t>
      </w:r>
      <w:r w:rsidRPr="00BD01CB">
        <w:rPr>
          <w:rFonts w:ascii="Times New Roman" w:eastAsia="Times New Roman" w:hAnsi="Times New Roman" w:cs="Times New Roman"/>
          <w:b/>
          <w:sz w:val="28"/>
          <w:szCs w:val="28"/>
          <w:lang w:val="en-US" w:eastAsia="ru-RU"/>
        </w:rPr>
        <w:t>VIII</w:t>
      </w: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Про затвердження  технічної документації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з нормативної грошової оцінки земельних ділянок</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в межах міста Буча, Бучанської міської територіальної громади,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Бучанського району, Київської області</w:t>
      </w: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ind w:firstLine="709"/>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Розглянувши технічну документацію з нормативної грошової оцінки земельних ділянок в межах міста Буча, Бучанської міської територіальної громади, Бучанського району, Київської області, розроблену товариством з обмеженою відповідальністю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на підставі договору  № 39 від 22.02.2023, відповідно до постанови  Кабінету Міністрів України від 03.11.2021  № 1147 «Про затвердження Методики нормативної грошової оцінки земельних ділянок», ст. ст. 12, 201 Земельного кодексу України, ст. ст. 271, 288, 289 Податкового кодексу України, ст. ст. 5, 13, 18, 20, 23 Закону України «Про оцінку земель», ст. 21 Закону України «Про державний земельний кадастр», ст. 26 Закону України «Про місцеве самоврядування в Україні», міська рада</w:t>
      </w:r>
    </w:p>
    <w:p w:rsidR="00BD01CB" w:rsidRPr="00BD01CB" w:rsidRDefault="00BD01CB" w:rsidP="00BD01CB">
      <w:pPr>
        <w:spacing w:after="0" w:line="240" w:lineRule="auto"/>
        <w:ind w:firstLine="709"/>
        <w:jc w:val="both"/>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ВИРІШИЛА:</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Затвердити технічну документацію з нормативної грошової оцінки земельних ділянок в межах міста Буча, Бучанської міської територіальної громади, Бучанського району, Київської області, розроблену товариством з обмеженою відповідальністю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(далі – Технічна документація).</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Внести до Державного земельного кадастру відомості про нормативну грошову оцінку земельних ділянок в межах міста Буча, Бучанської міської територіальної громади, Бучанського району, Київської області.  Розробнику Технічної документації ТОВ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забезпечити внесення даних відомостей до Державного земельного кадастру.</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Рішення про затвердження  технічної документації з нормативної грошової оцінки земельних ділянок в межах міста Буча, Бучанської міської територіальної громади, Бучанського району, Київської області:</w:t>
      </w:r>
    </w:p>
    <w:p w:rsidR="00BD01CB" w:rsidRPr="00BD01CB" w:rsidRDefault="00BD01CB" w:rsidP="00BD01CB">
      <w:p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3.1. оприлюднити в друкованих засобах масової інформації та на офіційному веб-сайті Бучанської міської ради;</w:t>
      </w:r>
    </w:p>
    <w:p w:rsidR="00BD01CB" w:rsidRPr="00BD01CB" w:rsidRDefault="00BD01CB" w:rsidP="00BD01CB">
      <w:pPr>
        <w:numPr>
          <w:ilvl w:val="1"/>
          <w:numId w:val="1"/>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 направити до органу Державної податкової служби та  до центрального органу</w:t>
      </w:r>
    </w:p>
    <w:p w:rsidR="00BD01CB" w:rsidRPr="00BD01CB" w:rsidRDefault="00BD01CB" w:rsidP="00BD01CB">
      <w:pPr>
        <w:spacing w:after="0" w:line="240" w:lineRule="auto"/>
        <w:ind w:left="360"/>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 виконавчої влади, що реалізує державну політику у сфері земельних відносин.</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Рішення про затвердження  технічної документації з нормативної грошової оцінки земельних ділянок в межах міста Буча, Бучанської міської територіальної громади, Бучанського району, набирає чинність з 01.01.2024 р.</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Затверджена даним рішенням Технічна документація застосовується з 01.01.2024. Раніше затверджена Технічна документація з нормативної грошової оцінки земель адміністративно- територіальної одиниці міста Буча, Київської області, втрачає чинність з  початку застосування даної Технічної документації.</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lastRenderedPageBreak/>
        <w:t>При розрахунку земельного податку та орендної плати за земельні ділянки комунальної та державної форми власності, починаючи з 01.01.2024 р., застосовувати нормативну грошову оцінку затверджену цим рішенням.</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Земельному відділу вжити заходів щодо  внесення змін до договорів оренди землі, у зв’язку із  застосуванням з 01.01.2024р. нормативної грошової оцінки земельних ділянок в межах міста Буча, Бучанської міської територіальної громади, Бучанського району, Київської області,  затвердженої цим рішенням.</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Нормативна грошова оцінка земельних ділянок в межах міста Буча Бучанської міської територіальної громади Бучанського району Київської області підлягає індексації відповідно до чинного законодавства.</w:t>
      </w:r>
    </w:p>
    <w:p w:rsidR="00BD01CB" w:rsidRPr="00BD01CB" w:rsidRDefault="00BD01CB" w:rsidP="00BD01CB">
      <w:pPr>
        <w:numPr>
          <w:ilvl w:val="0"/>
          <w:numId w:val="1"/>
        </w:numPr>
        <w:spacing w:after="0" w:line="240" w:lineRule="auto"/>
        <w:ind w:left="36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Контроль за виконанням даного рішення покласти на постійну депутатську комісію з питань планування, бюджету, фінансів та податкової політики Бучанської міської ради.</w:t>
      </w:r>
    </w:p>
    <w:p w:rsidR="00BD01CB" w:rsidRPr="00BD01CB" w:rsidRDefault="00BD01CB" w:rsidP="00BD01CB">
      <w:pPr>
        <w:spacing w:after="0" w:line="240" w:lineRule="auto"/>
        <w:jc w:val="both"/>
        <w:rPr>
          <w:rFonts w:ascii="Times New Roman" w:eastAsia="Times New Roman" w:hAnsi="Times New Roman" w:cs="Times New Roman"/>
          <w:sz w:val="24"/>
          <w:szCs w:val="24"/>
          <w:lang w:eastAsia="ru-RU"/>
        </w:rPr>
      </w:pPr>
    </w:p>
    <w:p w:rsidR="00BD01CB" w:rsidRPr="00BD01CB" w:rsidRDefault="00BD01CB" w:rsidP="00BD01CB">
      <w:pPr>
        <w:spacing w:after="0" w:line="240" w:lineRule="auto"/>
        <w:jc w:val="both"/>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Міський голова                                                                    Анатолій ФЕДОРУК</w:t>
      </w: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D12239" w:rsidRDefault="00D12239">
      <w:bookmarkStart w:id="0" w:name="_GoBack"/>
      <w:bookmarkEnd w:id="0"/>
    </w:p>
    <w:sectPr w:rsidR="00D12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7D2F"/>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1623C7"/>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CA7AE3"/>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223CE8"/>
    <w:multiLevelType w:val="multilevel"/>
    <w:tmpl w:val="3B1C2C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00"/>
    <w:rsid w:val="00296649"/>
    <w:rsid w:val="007D0200"/>
    <w:rsid w:val="00A54B8C"/>
    <w:rsid w:val="00BD01CB"/>
    <w:rsid w:val="00D122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18CB"/>
  <w15:chartTrackingRefBased/>
  <w15:docId w15:val="{C02FE99F-DF62-40EA-A36F-73D2275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3227</Characters>
  <Application>Microsoft Office Word</Application>
  <DocSecurity>0</DocSecurity>
  <Lines>26</Lines>
  <Paragraphs>7</Paragraphs>
  <ScaleCrop>false</ScaleCrop>
  <Company>diakov.net</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3</cp:revision>
  <dcterms:created xsi:type="dcterms:W3CDTF">2023-07-25T08:33:00Z</dcterms:created>
  <dcterms:modified xsi:type="dcterms:W3CDTF">2024-02-06T09:31:00Z</dcterms:modified>
</cp:coreProperties>
</file>