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952" w:rsidRPr="001F0CC3" w:rsidRDefault="00C47952" w:rsidP="00C47952">
      <w:pPr>
        <w:pStyle w:val="1"/>
        <w:jc w:val="center"/>
        <w:rPr>
          <w:b/>
        </w:rPr>
      </w:pPr>
      <w:bookmarkStart w:id="0" w:name="_GoBack"/>
      <w:r>
        <w:rPr>
          <w:b/>
          <w:noProof/>
          <w:lang w:val="uk-UA" w:eastAsia="uk-UA"/>
        </w:rPr>
        <w:drawing>
          <wp:inline distT="0" distB="0" distL="0" distR="0">
            <wp:extent cx="514350" cy="638175"/>
            <wp:effectExtent l="1905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94D" w:rsidRPr="00FE5F17" w:rsidRDefault="00C47952" w:rsidP="000768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F17">
        <w:rPr>
          <w:rFonts w:ascii="Times New Roman" w:hAnsi="Times New Roman"/>
          <w:b/>
          <w:sz w:val="28"/>
          <w:szCs w:val="28"/>
          <w:lang w:val="uk-UA"/>
        </w:rPr>
        <w:t>БУЧАНСЬКА</w:t>
      </w:r>
      <w:r w:rsidR="00517314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FE5F17">
        <w:rPr>
          <w:rFonts w:ascii="Times New Roman" w:hAnsi="Times New Roman"/>
          <w:b/>
          <w:sz w:val="28"/>
          <w:szCs w:val="28"/>
          <w:lang w:val="uk-UA"/>
        </w:rPr>
        <w:t>МІСЬКА</w:t>
      </w:r>
      <w:r w:rsidR="00517314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FE5F17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C47952" w:rsidRPr="001F0CC3" w:rsidRDefault="00C47952" w:rsidP="00C4795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C47952" w:rsidRDefault="00AD4F94" w:rsidP="00517314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ЧЕТВЕРТА</w:t>
      </w:r>
      <w:r w:rsidR="00C47952" w:rsidRPr="001E26A4">
        <w:rPr>
          <w:b/>
          <w:lang w:val="uk-UA"/>
        </w:rPr>
        <w:t xml:space="preserve"> </w:t>
      </w:r>
      <w:r w:rsidR="00517314">
        <w:rPr>
          <w:b/>
          <w:lang w:val="uk-UA"/>
        </w:rPr>
        <w:t xml:space="preserve"> СЕСІЯ  </w:t>
      </w:r>
      <w:r w:rsidR="00076834">
        <w:rPr>
          <w:b/>
          <w:lang w:val="uk-UA"/>
        </w:rPr>
        <w:t>ВОСЬ</w:t>
      </w:r>
      <w:r w:rsidR="00C47952" w:rsidRPr="001E26A4">
        <w:rPr>
          <w:b/>
          <w:lang w:val="uk-UA"/>
        </w:rPr>
        <w:t xml:space="preserve">МОГО </w:t>
      </w:r>
      <w:r w:rsidR="00517314">
        <w:rPr>
          <w:b/>
          <w:lang w:val="uk-UA"/>
        </w:rPr>
        <w:t xml:space="preserve"> </w:t>
      </w:r>
      <w:r w:rsidR="00C47952" w:rsidRPr="001E26A4">
        <w:rPr>
          <w:b/>
          <w:lang w:val="uk-UA"/>
        </w:rPr>
        <w:t>СКЛИКАННЯ</w:t>
      </w:r>
    </w:p>
    <w:p w:rsidR="00571E20" w:rsidRDefault="00571E20" w:rsidP="00517314">
      <w:pPr>
        <w:shd w:val="clear" w:color="auto" w:fill="FFFFFF"/>
        <w:jc w:val="center"/>
        <w:rPr>
          <w:sz w:val="22"/>
          <w:szCs w:val="22"/>
          <w:lang w:val="uk-UA"/>
        </w:rPr>
      </w:pPr>
      <w:r w:rsidRPr="00571E20">
        <w:rPr>
          <w:sz w:val="22"/>
          <w:szCs w:val="22"/>
          <w:lang w:val="uk-UA"/>
        </w:rPr>
        <w:t>(ПОЗАЧЕРГОВА)</w:t>
      </w:r>
    </w:p>
    <w:p w:rsidR="00571E20" w:rsidRPr="00571E20" w:rsidRDefault="00571E20" w:rsidP="00517314">
      <w:pPr>
        <w:shd w:val="clear" w:color="auto" w:fill="FFFFFF"/>
        <w:jc w:val="center"/>
        <w:rPr>
          <w:sz w:val="22"/>
          <w:szCs w:val="22"/>
          <w:lang w:val="uk-UA"/>
        </w:rPr>
      </w:pPr>
    </w:p>
    <w:p w:rsidR="00C47952" w:rsidRPr="004458DC" w:rsidRDefault="00C47952" w:rsidP="004458DC">
      <w:pPr>
        <w:pStyle w:val="1"/>
        <w:shd w:val="clear" w:color="auto" w:fill="FFFFFF"/>
        <w:tabs>
          <w:tab w:val="left" w:pos="2625"/>
          <w:tab w:val="center" w:pos="4677"/>
        </w:tabs>
        <w:jc w:val="center"/>
        <w:rPr>
          <w:b/>
          <w:sz w:val="24"/>
          <w:szCs w:val="24"/>
          <w:u w:val="single"/>
          <w:lang w:val="uk-UA"/>
        </w:rPr>
      </w:pPr>
      <w:r w:rsidRPr="00AD4F94">
        <w:rPr>
          <w:b/>
          <w:sz w:val="24"/>
          <w:szCs w:val="24"/>
          <w:lang w:val="uk-UA"/>
        </w:rPr>
        <w:t>РІШЕННЯ</w:t>
      </w:r>
    </w:p>
    <w:p w:rsidR="00571E20" w:rsidRDefault="00571E20" w:rsidP="00C47952">
      <w:pPr>
        <w:rPr>
          <w:b/>
          <w:u w:val="single"/>
          <w:lang w:val="uk-UA"/>
        </w:rPr>
      </w:pPr>
      <w:r>
        <w:rPr>
          <w:b/>
          <w:bCs/>
          <w:lang w:val="uk-UA"/>
        </w:rPr>
        <w:t xml:space="preserve">17 грудня </w:t>
      </w:r>
      <w:r w:rsidR="00C47952" w:rsidRPr="0008468F">
        <w:rPr>
          <w:b/>
          <w:bCs/>
          <w:lang w:val="uk-UA"/>
        </w:rPr>
        <w:t>20</w:t>
      </w:r>
      <w:r w:rsidR="00C47952">
        <w:rPr>
          <w:b/>
          <w:bCs/>
          <w:lang w:val="uk-UA"/>
        </w:rPr>
        <w:t>20</w:t>
      </w:r>
      <w:r w:rsidR="00C47952" w:rsidRPr="0008468F">
        <w:rPr>
          <w:b/>
          <w:bCs/>
          <w:lang w:val="uk-UA"/>
        </w:rPr>
        <w:t xml:space="preserve"> р.</w:t>
      </w:r>
      <w:r w:rsidR="00C47952" w:rsidRPr="005B06DD">
        <w:rPr>
          <w:b/>
          <w:bCs/>
          <w:lang w:val="uk-UA"/>
        </w:rPr>
        <w:t xml:space="preserve">                                 </w:t>
      </w:r>
      <w:r w:rsidR="00C47952" w:rsidRPr="005B06DD">
        <w:rPr>
          <w:b/>
          <w:bCs/>
          <w:lang w:val="uk-UA"/>
        </w:rPr>
        <w:tab/>
      </w:r>
      <w:r w:rsidR="00C47952" w:rsidRPr="005B06DD">
        <w:rPr>
          <w:b/>
          <w:bCs/>
          <w:lang w:val="uk-UA"/>
        </w:rPr>
        <w:tab/>
      </w:r>
      <w:r w:rsidR="00C47952" w:rsidRPr="005B06DD">
        <w:rPr>
          <w:b/>
          <w:bCs/>
          <w:lang w:val="uk-UA"/>
        </w:rPr>
        <w:tab/>
        <w:t xml:space="preserve">               </w:t>
      </w:r>
      <w:r w:rsidR="00C47952">
        <w:rPr>
          <w:b/>
          <w:bCs/>
          <w:lang w:val="uk-UA"/>
        </w:rPr>
        <w:t xml:space="preserve">       </w:t>
      </w:r>
      <w:r w:rsidR="00C47952" w:rsidRPr="00AD4F94">
        <w:rPr>
          <w:b/>
          <w:u w:val="single"/>
          <w:lang w:val="uk-UA"/>
        </w:rPr>
        <w:t>№</w:t>
      </w:r>
      <w:r w:rsidR="00517314">
        <w:rPr>
          <w:b/>
          <w:u w:val="single"/>
          <w:lang w:val="uk-UA"/>
        </w:rPr>
        <w:t xml:space="preserve"> </w:t>
      </w:r>
      <w:r w:rsidR="004508A0">
        <w:rPr>
          <w:b/>
          <w:u w:val="single"/>
          <w:lang w:val="uk-UA"/>
        </w:rPr>
        <w:t>110</w:t>
      </w:r>
      <w:r w:rsidR="00517314">
        <w:rPr>
          <w:b/>
          <w:u w:val="single"/>
          <w:lang w:val="uk-UA"/>
        </w:rPr>
        <w:t xml:space="preserve"> - </w:t>
      </w:r>
      <w:r w:rsidR="00076834">
        <w:rPr>
          <w:b/>
          <w:u w:val="single"/>
          <w:lang w:val="uk-UA"/>
        </w:rPr>
        <w:t>0</w:t>
      </w:r>
      <w:r w:rsidR="00AD4F94">
        <w:rPr>
          <w:b/>
          <w:u w:val="single"/>
          <w:lang w:val="uk-UA"/>
        </w:rPr>
        <w:t>4</w:t>
      </w:r>
      <w:r w:rsidR="00517314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–</w:t>
      </w:r>
      <w:r w:rsidR="00517314">
        <w:rPr>
          <w:b/>
          <w:u w:val="single"/>
          <w:lang w:val="uk-UA"/>
        </w:rPr>
        <w:t xml:space="preserve"> </w:t>
      </w:r>
      <w:r w:rsidR="00C47952" w:rsidRPr="001E26A4">
        <w:rPr>
          <w:b/>
          <w:u w:val="single"/>
          <w:lang w:val="de-DE"/>
        </w:rPr>
        <w:t>V</w:t>
      </w:r>
      <w:r w:rsidR="00C47952" w:rsidRPr="00AD4F94">
        <w:rPr>
          <w:b/>
          <w:u w:val="single"/>
          <w:lang w:val="uk-UA"/>
        </w:rPr>
        <w:t>ІІ</w:t>
      </w:r>
      <w:r w:rsidR="00076834">
        <w:rPr>
          <w:b/>
          <w:u w:val="single"/>
          <w:lang w:val="uk-UA"/>
        </w:rPr>
        <w:t>І</w:t>
      </w:r>
    </w:p>
    <w:p w:rsidR="00571E20" w:rsidRDefault="00571E20" w:rsidP="00C47952">
      <w:pPr>
        <w:rPr>
          <w:b/>
          <w:u w:val="single"/>
          <w:lang w:val="uk-UA"/>
        </w:rPr>
      </w:pPr>
    </w:p>
    <w:p w:rsidR="00C47952" w:rsidRPr="00676A53" w:rsidRDefault="00C47952" w:rsidP="00C47952">
      <w:pPr>
        <w:rPr>
          <w:b/>
          <w:bCs/>
          <w:lang w:val="uk-UA"/>
        </w:rPr>
      </w:pPr>
      <w:r w:rsidRPr="00676A53">
        <w:rPr>
          <w:b/>
          <w:lang w:val="uk-UA"/>
        </w:rPr>
        <w:tab/>
      </w:r>
      <w:r w:rsidRPr="00676A53">
        <w:rPr>
          <w:b/>
          <w:lang w:val="uk-UA"/>
        </w:rPr>
        <w:tab/>
        <w:t xml:space="preserve">                                                    </w:t>
      </w:r>
    </w:p>
    <w:p w:rsidR="00C47952" w:rsidRPr="00571E20" w:rsidRDefault="00C47952" w:rsidP="00C47952">
      <w:pPr>
        <w:ind w:right="5061"/>
        <w:rPr>
          <w:bCs/>
          <w:iCs/>
          <w:sz w:val="26"/>
          <w:szCs w:val="26"/>
          <w:lang w:val="uk-UA"/>
        </w:rPr>
      </w:pPr>
      <w:r w:rsidRPr="00571E20">
        <w:rPr>
          <w:b/>
          <w:bCs/>
          <w:iCs/>
          <w:sz w:val="26"/>
          <w:szCs w:val="26"/>
          <w:lang w:val="uk-UA"/>
        </w:rPr>
        <w:t xml:space="preserve">Про внесення змін до рішення </w:t>
      </w:r>
    </w:p>
    <w:p w:rsidR="00C47952" w:rsidRPr="00571E20" w:rsidRDefault="00C47952" w:rsidP="00C47952">
      <w:pPr>
        <w:ind w:right="5061"/>
        <w:rPr>
          <w:b/>
          <w:bCs/>
          <w:iCs/>
          <w:sz w:val="26"/>
          <w:szCs w:val="26"/>
          <w:lang w:val="uk-UA"/>
        </w:rPr>
      </w:pPr>
      <w:r w:rsidRPr="00571E20">
        <w:rPr>
          <w:b/>
          <w:bCs/>
          <w:iCs/>
          <w:sz w:val="26"/>
          <w:szCs w:val="26"/>
          <w:lang w:val="uk-UA"/>
        </w:rPr>
        <w:t xml:space="preserve">Ворзельської селищної ради </w:t>
      </w:r>
    </w:p>
    <w:p w:rsidR="00C47952" w:rsidRPr="00571E20" w:rsidRDefault="00C47952" w:rsidP="00C47952">
      <w:pPr>
        <w:ind w:right="5061"/>
        <w:rPr>
          <w:b/>
          <w:sz w:val="26"/>
          <w:szCs w:val="26"/>
          <w:lang w:val="uk-UA"/>
        </w:rPr>
      </w:pPr>
      <w:r w:rsidRPr="00571E20">
        <w:rPr>
          <w:b/>
          <w:bCs/>
          <w:iCs/>
          <w:sz w:val="26"/>
          <w:szCs w:val="26"/>
          <w:lang w:val="uk-UA"/>
        </w:rPr>
        <w:t>від 20.12.2019 р. №771-61-</w:t>
      </w:r>
      <w:r w:rsidRPr="00571E20">
        <w:rPr>
          <w:b/>
          <w:sz w:val="26"/>
          <w:szCs w:val="26"/>
          <w:lang w:val="en-US"/>
        </w:rPr>
        <w:t>VII</w:t>
      </w:r>
    </w:p>
    <w:p w:rsidR="00C47952" w:rsidRPr="00571E20" w:rsidRDefault="00C47952" w:rsidP="00C47952">
      <w:pPr>
        <w:ind w:right="5061"/>
        <w:rPr>
          <w:b/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t xml:space="preserve">«Про селищний бюджет </w:t>
      </w:r>
    </w:p>
    <w:p w:rsidR="00C47952" w:rsidRPr="00571E20" w:rsidRDefault="00C47952" w:rsidP="00C47952">
      <w:pPr>
        <w:jc w:val="both"/>
        <w:rPr>
          <w:b/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t>сел. Ворзель на 2020 рік»</w:t>
      </w:r>
    </w:p>
    <w:p w:rsidR="00C47952" w:rsidRPr="00571E20" w:rsidRDefault="00C47952" w:rsidP="00C47952">
      <w:pPr>
        <w:rPr>
          <w:b/>
          <w:bCs/>
          <w:sz w:val="26"/>
          <w:szCs w:val="26"/>
          <w:lang w:val="uk-UA"/>
        </w:rPr>
      </w:pPr>
      <w:r w:rsidRPr="00571E20">
        <w:rPr>
          <w:bCs/>
          <w:sz w:val="26"/>
          <w:szCs w:val="26"/>
          <w:u w:val="single"/>
          <w:lang w:val="uk-UA"/>
        </w:rPr>
        <w:t>10206402000</w:t>
      </w:r>
    </w:p>
    <w:p w:rsidR="00C47952" w:rsidRPr="00571E20" w:rsidRDefault="00C47952" w:rsidP="00C47952">
      <w:pPr>
        <w:jc w:val="both"/>
        <w:rPr>
          <w:sz w:val="26"/>
          <w:szCs w:val="26"/>
          <w:lang w:val="uk-UA"/>
        </w:rPr>
      </w:pPr>
      <w:r w:rsidRPr="00571E20">
        <w:rPr>
          <w:sz w:val="26"/>
          <w:szCs w:val="26"/>
          <w:lang w:val="uk-UA"/>
        </w:rPr>
        <w:t>(код бюджету)</w:t>
      </w:r>
    </w:p>
    <w:p w:rsidR="00571E20" w:rsidRDefault="00571E20" w:rsidP="00AC7ABC">
      <w:pPr>
        <w:ind w:firstLine="284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C47952" w:rsidRDefault="00E37C47" w:rsidP="00AC7ABC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076834" w:rsidRPr="00571E20">
        <w:rPr>
          <w:sz w:val="26"/>
          <w:szCs w:val="26"/>
          <w:lang w:val="uk-UA"/>
        </w:rPr>
        <w:t>З</w:t>
      </w:r>
      <w:r w:rsidR="00C47952" w:rsidRPr="00571E20">
        <w:rPr>
          <w:sz w:val="26"/>
          <w:szCs w:val="26"/>
          <w:lang w:val="uk-UA"/>
        </w:rPr>
        <w:t xml:space="preserve"> метою збалансування і раціонального використання коштів сел</w:t>
      </w:r>
      <w:r w:rsidR="004A3AC5" w:rsidRPr="00571E20">
        <w:rPr>
          <w:sz w:val="26"/>
          <w:szCs w:val="26"/>
          <w:lang w:val="uk-UA"/>
        </w:rPr>
        <w:t xml:space="preserve">ищного бюджету селища Ворзель, </w:t>
      </w:r>
      <w:r w:rsidR="00C47952" w:rsidRPr="00571E20">
        <w:rPr>
          <w:sz w:val="26"/>
          <w:szCs w:val="26"/>
          <w:lang w:val="uk-UA"/>
        </w:rPr>
        <w:t>для забезпечення потреби в асигнуваннях на здійснення невідкладних заходів, щодо розроблених програм, 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="00C47952" w:rsidRPr="00571E20">
        <w:rPr>
          <w:sz w:val="26"/>
          <w:szCs w:val="26"/>
          <w:lang w:val="en-US"/>
        </w:rPr>
        <w:t>VII</w:t>
      </w:r>
      <w:r w:rsidR="00C47952" w:rsidRPr="00571E20">
        <w:rPr>
          <w:sz w:val="26"/>
          <w:szCs w:val="26"/>
          <w:lang w:val="uk-UA"/>
        </w:rPr>
        <w:t>, «Про утворення старостинських округів Бучанської міської об’єднаної територіальної громади» від 03.09.2020р. за №5419-83-</w:t>
      </w:r>
      <w:r w:rsidR="00C47952" w:rsidRPr="00571E20">
        <w:rPr>
          <w:sz w:val="26"/>
          <w:szCs w:val="26"/>
          <w:lang w:val="en-US"/>
        </w:rPr>
        <w:t>VII</w:t>
      </w:r>
      <w:r w:rsidR="00C47952" w:rsidRPr="00571E20">
        <w:rPr>
          <w:sz w:val="26"/>
          <w:szCs w:val="26"/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="00C47952" w:rsidRPr="00571E20">
        <w:rPr>
          <w:sz w:val="26"/>
          <w:szCs w:val="26"/>
          <w:lang w:val="en-US"/>
        </w:rPr>
        <w:t>VII</w:t>
      </w:r>
      <w:r w:rsidR="00C47952" w:rsidRPr="00571E20">
        <w:rPr>
          <w:sz w:val="26"/>
          <w:szCs w:val="26"/>
          <w:lang w:val="uk-UA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</w:t>
      </w:r>
      <w:r w:rsidR="004A3AC5" w:rsidRPr="00571E20">
        <w:rPr>
          <w:sz w:val="26"/>
          <w:szCs w:val="26"/>
          <w:lang w:val="uk-UA"/>
        </w:rPr>
        <w:t xml:space="preserve"> 27.08.2020р. за №5237-82-VII, </w:t>
      </w:r>
      <w:r w:rsidR="00C47952" w:rsidRPr="00571E20">
        <w:rPr>
          <w:sz w:val="26"/>
          <w:szCs w:val="26"/>
          <w:lang w:val="uk-UA"/>
        </w:rPr>
        <w:t>враховуючи</w:t>
      </w:r>
      <w:r w:rsidR="005F6042" w:rsidRPr="00571E20">
        <w:rPr>
          <w:sz w:val="26"/>
          <w:szCs w:val="26"/>
          <w:lang w:val="uk-UA"/>
        </w:rPr>
        <w:t xml:space="preserve"> лист ГУ ДПС у Київській області за №33747/9/10-36 від 11.12.2020,</w:t>
      </w:r>
      <w:r w:rsidR="00C47952" w:rsidRPr="00571E20">
        <w:rPr>
          <w:sz w:val="26"/>
          <w:szCs w:val="26"/>
          <w:lang w:val="uk-UA"/>
        </w:rPr>
        <w:t xml:space="preserve"> пропозиції депутатської комісії з питань </w:t>
      </w:r>
      <w:r w:rsidR="00492FBD" w:rsidRPr="00571E20">
        <w:rPr>
          <w:sz w:val="26"/>
          <w:szCs w:val="26"/>
          <w:lang w:val="uk-UA"/>
        </w:rPr>
        <w:t xml:space="preserve">планування, бюджету, фінансів </w:t>
      </w:r>
      <w:r w:rsidR="00585005" w:rsidRPr="00571E20">
        <w:rPr>
          <w:sz w:val="26"/>
          <w:szCs w:val="26"/>
          <w:lang w:val="uk-UA"/>
        </w:rPr>
        <w:t>та податкової політики,</w:t>
      </w:r>
      <w:r w:rsidR="00492FBD" w:rsidRPr="00571E20">
        <w:rPr>
          <w:sz w:val="26"/>
          <w:szCs w:val="26"/>
          <w:lang w:val="uk-UA"/>
        </w:rPr>
        <w:t xml:space="preserve"> </w:t>
      </w:r>
      <w:r w:rsidR="00C47952" w:rsidRPr="00571E20">
        <w:rPr>
          <w:color w:val="000000"/>
          <w:sz w:val="26"/>
          <w:szCs w:val="26"/>
          <w:lang w:val="uk-UA"/>
        </w:rPr>
        <w:t xml:space="preserve">керуючись </w:t>
      </w:r>
      <w:r w:rsidR="00C47952" w:rsidRPr="00571E20">
        <w:rPr>
          <w:sz w:val="26"/>
          <w:szCs w:val="26"/>
          <w:lang w:val="uk-UA"/>
        </w:rPr>
        <w:t>статтями 69, 78 Бюджетного кодексу України, частини 1 пункту 23 статті 26 Закону України “Про місцеве самоврядування в Україні”,  міська рада</w:t>
      </w:r>
    </w:p>
    <w:p w:rsidR="002E59BC" w:rsidRPr="00571E20" w:rsidRDefault="002E59BC" w:rsidP="00AC7ABC">
      <w:pPr>
        <w:ind w:firstLine="284"/>
        <w:jc w:val="both"/>
        <w:rPr>
          <w:sz w:val="26"/>
          <w:szCs w:val="26"/>
          <w:lang w:val="uk-UA"/>
        </w:rPr>
      </w:pPr>
    </w:p>
    <w:p w:rsidR="00585005" w:rsidRPr="00AC7ABC" w:rsidRDefault="00585005" w:rsidP="00AC7ABC">
      <w:pPr>
        <w:ind w:firstLine="284"/>
        <w:jc w:val="both"/>
        <w:rPr>
          <w:sz w:val="22"/>
          <w:szCs w:val="22"/>
          <w:lang w:val="uk-UA"/>
        </w:rPr>
      </w:pPr>
    </w:p>
    <w:p w:rsidR="00C47952" w:rsidRDefault="00C47952" w:rsidP="00585005">
      <w:pPr>
        <w:ind w:firstLine="284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:rsidR="002E59BC" w:rsidRDefault="002E59BC" w:rsidP="00585005">
      <w:pPr>
        <w:ind w:firstLine="284"/>
        <w:rPr>
          <w:b/>
          <w:lang w:val="uk-UA"/>
        </w:rPr>
      </w:pPr>
    </w:p>
    <w:p w:rsidR="00C47952" w:rsidRPr="00571E20" w:rsidRDefault="00C47952" w:rsidP="002E59BC">
      <w:pPr>
        <w:ind w:left="426" w:right="22" w:hanging="426"/>
        <w:jc w:val="both"/>
        <w:rPr>
          <w:sz w:val="26"/>
          <w:szCs w:val="26"/>
          <w:lang w:val="uk-UA"/>
        </w:rPr>
      </w:pPr>
      <w:r w:rsidRPr="00571E20">
        <w:rPr>
          <w:b/>
          <w:bCs/>
          <w:sz w:val="26"/>
          <w:szCs w:val="26"/>
          <w:lang w:val="uk-UA"/>
        </w:rPr>
        <w:t xml:space="preserve">1. </w:t>
      </w:r>
      <w:r w:rsidR="00571E20">
        <w:rPr>
          <w:b/>
          <w:bCs/>
          <w:sz w:val="26"/>
          <w:szCs w:val="26"/>
          <w:lang w:val="uk-UA"/>
        </w:rPr>
        <w:t xml:space="preserve"> </w:t>
      </w:r>
      <w:r w:rsidRPr="00571E20">
        <w:rPr>
          <w:bCs/>
          <w:sz w:val="26"/>
          <w:szCs w:val="26"/>
          <w:lang w:val="uk-UA"/>
        </w:rPr>
        <w:t xml:space="preserve">Внести зміни до рішення Ворзельської селищної ради  </w:t>
      </w:r>
      <w:r w:rsidRPr="00571E20">
        <w:rPr>
          <w:bCs/>
          <w:iCs/>
          <w:sz w:val="26"/>
          <w:szCs w:val="26"/>
          <w:lang w:val="uk-UA"/>
        </w:rPr>
        <w:t>від 20.12.2019 р.</w:t>
      </w:r>
      <w:r w:rsidRPr="00571E20">
        <w:rPr>
          <w:b/>
          <w:bCs/>
          <w:iCs/>
          <w:sz w:val="26"/>
          <w:szCs w:val="26"/>
          <w:lang w:val="uk-UA"/>
        </w:rPr>
        <w:t xml:space="preserve"> </w:t>
      </w:r>
      <w:r w:rsidRPr="00571E20">
        <w:rPr>
          <w:bCs/>
          <w:sz w:val="26"/>
          <w:szCs w:val="26"/>
          <w:lang w:val="uk-UA"/>
        </w:rPr>
        <w:t>за №</w:t>
      </w:r>
      <w:r w:rsidRPr="00571E20">
        <w:rPr>
          <w:bCs/>
          <w:iCs/>
          <w:sz w:val="26"/>
          <w:szCs w:val="26"/>
          <w:lang w:val="uk-UA"/>
        </w:rPr>
        <w:t>771-61-</w:t>
      </w:r>
      <w:r w:rsidRPr="00571E20">
        <w:rPr>
          <w:sz w:val="26"/>
          <w:szCs w:val="26"/>
          <w:lang w:val="en-US"/>
        </w:rPr>
        <w:t>VII</w:t>
      </w:r>
      <w:r w:rsidRPr="00571E20">
        <w:rPr>
          <w:bCs/>
          <w:iCs/>
          <w:sz w:val="26"/>
          <w:szCs w:val="26"/>
          <w:lang w:val="uk-UA"/>
        </w:rPr>
        <w:t xml:space="preserve"> «Про селищний бюджет сел. Ворзель на 2020 рік» (із змінами, внесеними рішенням Ворзельської селищної ради №803-62-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06.02.2020 р.,</w:t>
      </w:r>
      <w:r w:rsidRPr="00571E20">
        <w:rPr>
          <w:bCs/>
          <w:iCs/>
          <w:sz w:val="26"/>
          <w:szCs w:val="26"/>
          <w:lang w:val="uk-UA"/>
        </w:rPr>
        <w:t xml:space="preserve"> №826-63-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27.02.2020 р., </w:t>
      </w:r>
      <w:r w:rsidRPr="00571E20">
        <w:rPr>
          <w:bCs/>
          <w:iCs/>
          <w:sz w:val="26"/>
          <w:szCs w:val="26"/>
          <w:lang w:val="uk-UA"/>
        </w:rPr>
        <w:t>№868-64-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27.03.2020 р., </w:t>
      </w:r>
      <w:r w:rsidRPr="00571E20">
        <w:rPr>
          <w:bCs/>
          <w:iCs/>
          <w:sz w:val="26"/>
          <w:szCs w:val="26"/>
          <w:lang w:val="uk-UA"/>
        </w:rPr>
        <w:t>№872-65-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09.04.2020 р., №887-66-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28.05.2020 р., №909-67-</w:t>
      </w:r>
      <w:r w:rsidRPr="00571E20">
        <w:rPr>
          <w:sz w:val="26"/>
          <w:szCs w:val="26"/>
          <w:lang w:val="en-US"/>
        </w:rPr>
        <w:t>VII</w:t>
      </w:r>
      <w:r w:rsidRPr="00571E20">
        <w:rPr>
          <w:sz w:val="26"/>
          <w:szCs w:val="26"/>
          <w:lang w:val="uk-UA"/>
        </w:rPr>
        <w:t xml:space="preserve"> від 25.06.2020 р., №933-68-VII від 30.07.2020 р.,№978-69-VII від 27.08.2020 р.</w:t>
      </w:r>
      <w:r w:rsidR="004458DC" w:rsidRPr="00571E20">
        <w:rPr>
          <w:sz w:val="26"/>
          <w:szCs w:val="26"/>
          <w:lang w:val="uk-UA"/>
        </w:rPr>
        <w:t>,</w:t>
      </w:r>
      <w:r w:rsidR="004458DC" w:rsidRPr="00571E20">
        <w:rPr>
          <w:bCs/>
          <w:iCs/>
          <w:sz w:val="26"/>
          <w:szCs w:val="26"/>
          <w:lang w:val="uk-UA"/>
        </w:rPr>
        <w:t xml:space="preserve"> (із змінами, внесеними рішенням Бучанської міської ради №5452-85-</w:t>
      </w:r>
      <w:r w:rsidR="004458DC" w:rsidRPr="00571E20">
        <w:rPr>
          <w:sz w:val="26"/>
          <w:szCs w:val="26"/>
          <w:lang w:val="en-US"/>
        </w:rPr>
        <w:t>VII</w:t>
      </w:r>
      <w:r w:rsidR="004458DC" w:rsidRPr="00571E20">
        <w:rPr>
          <w:sz w:val="26"/>
          <w:szCs w:val="26"/>
          <w:lang w:val="uk-UA"/>
        </w:rPr>
        <w:t xml:space="preserve"> від 24.09.2020 р</w:t>
      </w:r>
      <w:r w:rsidR="00726252" w:rsidRPr="00571E20">
        <w:rPr>
          <w:sz w:val="26"/>
          <w:szCs w:val="26"/>
          <w:lang w:val="uk-UA"/>
        </w:rPr>
        <w:t>.</w:t>
      </w:r>
      <w:r w:rsidR="00076834" w:rsidRPr="00571E20">
        <w:rPr>
          <w:sz w:val="26"/>
          <w:szCs w:val="26"/>
          <w:lang w:val="uk-UA"/>
        </w:rPr>
        <w:t>,</w:t>
      </w:r>
      <w:r w:rsidR="00076834" w:rsidRPr="00571E20">
        <w:rPr>
          <w:bCs/>
          <w:iCs/>
          <w:sz w:val="26"/>
          <w:szCs w:val="26"/>
          <w:lang w:val="uk-UA"/>
        </w:rPr>
        <w:t xml:space="preserve"> №</w:t>
      </w:r>
      <w:r w:rsidR="00726252" w:rsidRPr="00571E20">
        <w:rPr>
          <w:bCs/>
          <w:iCs/>
          <w:sz w:val="26"/>
          <w:szCs w:val="26"/>
          <w:lang w:val="uk-UA"/>
        </w:rPr>
        <w:t>5646</w:t>
      </w:r>
      <w:r w:rsidR="00076834" w:rsidRPr="00571E20">
        <w:rPr>
          <w:bCs/>
          <w:iCs/>
          <w:sz w:val="26"/>
          <w:szCs w:val="26"/>
          <w:lang w:val="uk-UA"/>
        </w:rPr>
        <w:t>-8</w:t>
      </w:r>
      <w:r w:rsidR="00726252" w:rsidRPr="00571E20">
        <w:rPr>
          <w:bCs/>
          <w:iCs/>
          <w:sz w:val="26"/>
          <w:szCs w:val="26"/>
          <w:lang w:val="uk-UA"/>
        </w:rPr>
        <w:t>6</w:t>
      </w:r>
      <w:r w:rsidR="00076834" w:rsidRPr="00571E20">
        <w:rPr>
          <w:bCs/>
          <w:iCs/>
          <w:sz w:val="26"/>
          <w:szCs w:val="26"/>
          <w:lang w:val="uk-UA"/>
        </w:rPr>
        <w:t>-</w:t>
      </w:r>
      <w:r w:rsidR="00076834" w:rsidRPr="00571E20">
        <w:rPr>
          <w:sz w:val="26"/>
          <w:szCs w:val="26"/>
          <w:lang w:val="en-US"/>
        </w:rPr>
        <w:t>VII</w:t>
      </w:r>
      <w:r w:rsidR="00076834" w:rsidRPr="00571E20">
        <w:rPr>
          <w:sz w:val="26"/>
          <w:szCs w:val="26"/>
          <w:lang w:val="uk-UA"/>
        </w:rPr>
        <w:t xml:space="preserve"> від 2</w:t>
      </w:r>
      <w:r w:rsidR="00726252" w:rsidRPr="00571E20">
        <w:rPr>
          <w:sz w:val="26"/>
          <w:szCs w:val="26"/>
          <w:lang w:val="uk-UA"/>
        </w:rPr>
        <w:t>2</w:t>
      </w:r>
      <w:r w:rsidR="00076834" w:rsidRPr="00571E20">
        <w:rPr>
          <w:sz w:val="26"/>
          <w:szCs w:val="26"/>
          <w:lang w:val="uk-UA"/>
        </w:rPr>
        <w:t>.</w:t>
      </w:r>
      <w:r w:rsidR="00726252" w:rsidRPr="00571E20">
        <w:rPr>
          <w:sz w:val="26"/>
          <w:szCs w:val="26"/>
          <w:lang w:val="uk-UA"/>
        </w:rPr>
        <w:t>10</w:t>
      </w:r>
      <w:r w:rsidR="00076834" w:rsidRPr="00571E20">
        <w:rPr>
          <w:sz w:val="26"/>
          <w:szCs w:val="26"/>
          <w:lang w:val="uk-UA"/>
        </w:rPr>
        <w:t>.2020 р</w:t>
      </w:r>
      <w:r w:rsidR="00AD4F94" w:rsidRPr="00571E20">
        <w:rPr>
          <w:sz w:val="26"/>
          <w:szCs w:val="26"/>
          <w:lang w:val="uk-UA"/>
        </w:rPr>
        <w:t>,</w:t>
      </w:r>
      <w:r w:rsidR="00076834" w:rsidRPr="00571E20">
        <w:rPr>
          <w:sz w:val="26"/>
          <w:szCs w:val="26"/>
          <w:lang w:val="uk-UA"/>
        </w:rPr>
        <w:t xml:space="preserve"> </w:t>
      </w:r>
      <w:r w:rsidR="00AD4F94" w:rsidRPr="00571E20">
        <w:rPr>
          <w:bCs/>
          <w:iCs/>
          <w:sz w:val="26"/>
          <w:szCs w:val="26"/>
          <w:lang w:val="uk-UA"/>
        </w:rPr>
        <w:t>№29-02-</w:t>
      </w:r>
      <w:r w:rsidR="00AD4F94" w:rsidRPr="00571E20">
        <w:rPr>
          <w:sz w:val="26"/>
          <w:szCs w:val="26"/>
          <w:lang w:val="en-US"/>
        </w:rPr>
        <w:t>VII</w:t>
      </w:r>
      <w:r w:rsidR="00AD4F94" w:rsidRPr="00571E20">
        <w:rPr>
          <w:sz w:val="26"/>
          <w:szCs w:val="26"/>
          <w:lang w:val="uk-UA"/>
        </w:rPr>
        <w:t xml:space="preserve"> від 02.12.2020 р</w:t>
      </w:r>
      <w:r w:rsidRPr="00571E20">
        <w:rPr>
          <w:sz w:val="26"/>
          <w:szCs w:val="26"/>
          <w:lang w:val="uk-UA"/>
        </w:rPr>
        <w:t>).</w:t>
      </w:r>
    </w:p>
    <w:p w:rsidR="00C47952" w:rsidRPr="00571E20" w:rsidRDefault="00C47952" w:rsidP="002E59BC">
      <w:pPr>
        <w:ind w:left="426" w:right="22" w:hanging="426"/>
        <w:jc w:val="both"/>
        <w:rPr>
          <w:bCs/>
          <w:iCs/>
          <w:sz w:val="26"/>
          <w:szCs w:val="26"/>
          <w:lang w:val="uk-UA"/>
        </w:rPr>
      </w:pPr>
      <w:r w:rsidRPr="00571E20">
        <w:rPr>
          <w:b/>
          <w:bCs/>
          <w:iCs/>
          <w:sz w:val="26"/>
          <w:szCs w:val="26"/>
          <w:lang w:val="uk-UA"/>
        </w:rPr>
        <w:t xml:space="preserve">1.1. </w:t>
      </w:r>
      <w:r w:rsidRPr="00571E20">
        <w:rPr>
          <w:bCs/>
          <w:iCs/>
          <w:sz w:val="26"/>
          <w:szCs w:val="26"/>
          <w:lang w:val="uk-UA"/>
        </w:rPr>
        <w:t xml:space="preserve">У другому абзаці пункту 1 цифри </w:t>
      </w:r>
      <w:r w:rsidR="00427212" w:rsidRPr="00571E20">
        <w:rPr>
          <w:bCs/>
          <w:iCs/>
          <w:sz w:val="26"/>
          <w:szCs w:val="26"/>
          <w:lang w:val="uk-UA"/>
        </w:rPr>
        <w:t>«</w:t>
      </w:r>
      <w:r w:rsidR="00427212" w:rsidRPr="00571E20">
        <w:rPr>
          <w:b/>
          <w:bCs/>
          <w:iCs/>
          <w:sz w:val="26"/>
          <w:szCs w:val="26"/>
          <w:lang w:val="uk-UA"/>
        </w:rPr>
        <w:t>41655288,0</w:t>
      </w:r>
      <w:r w:rsidR="00427212" w:rsidRPr="00571E20">
        <w:rPr>
          <w:bCs/>
          <w:iCs/>
          <w:sz w:val="26"/>
          <w:szCs w:val="26"/>
          <w:lang w:val="uk-UA"/>
        </w:rPr>
        <w:t>»  «</w:t>
      </w:r>
      <w:r w:rsidR="00427212" w:rsidRPr="00571E20">
        <w:rPr>
          <w:b/>
          <w:bCs/>
          <w:iCs/>
          <w:sz w:val="26"/>
          <w:szCs w:val="26"/>
          <w:lang w:val="uk-UA"/>
        </w:rPr>
        <w:t>22154216,0</w:t>
      </w:r>
      <w:r w:rsidR="00427212" w:rsidRPr="00571E20">
        <w:rPr>
          <w:bCs/>
          <w:iCs/>
          <w:sz w:val="26"/>
          <w:szCs w:val="26"/>
          <w:lang w:val="uk-UA"/>
        </w:rPr>
        <w:t xml:space="preserve">» та </w:t>
      </w:r>
      <w:r w:rsidR="00427212" w:rsidRPr="00571E20">
        <w:rPr>
          <w:b/>
          <w:bCs/>
          <w:iCs/>
          <w:sz w:val="26"/>
          <w:szCs w:val="26"/>
          <w:lang w:val="uk-UA"/>
        </w:rPr>
        <w:t>«19501072,0»</w:t>
      </w:r>
      <w:r w:rsidR="00427212" w:rsidRPr="00571E20">
        <w:rPr>
          <w:bCs/>
          <w:iCs/>
          <w:sz w:val="26"/>
          <w:szCs w:val="26"/>
          <w:lang w:val="uk-UA"/>
        </w:rPr>
        <w:t xml:space="preserve"> </w:t>
      </w:r>
      <w:r w:rsidRPr="00571E20">
        <w:rPr>
          <w:bCs/>
          <w:iCs/>
          <w:sz w:val="26"/>
          <w:szCs w:val="26"/>
          <w:lang w:val="uk-UA"/>
        </w:rPr>
        <w:t xml:space="preserve"> замінити та доповнити відповідно на «</w:t>
      </w:r>
      <w:r w:rsidR="00571E20">
        <w:rPr>
          <w:b/>
          <w:bCs/>
          <w:iCs/>
          <w:sz w:val="26"/>
          <w:szCs w:val="26"/>
          <w:lang w:val="uk-UA"/>
        </w:rPr>
        <w:t>42628551</w:t>
      </w:r>
      <w:r w:rsidR="00701FA2" w:rsidRPr="00571E20">
        <w:rPr>
          <w:b/>
          <w:bCs/>
          <w:iCs/>
          <w:sz w:val="26"/>
          <w:szCs w:val="26"/>
          <w:lang w:val="uk-UA"/>
        </w:rPr>
        <w:t>,0</w:t>
      </w:r>
      <w:r w:rsidRPr="00571E20">
        <w:rPr>
          <w:bCs/>
          <w:iCs/>
          <w:sz w:val="26"/>
          <w:szCs w:val="26"/>
          <w:lang w:val="uk-UA"/>
        </w:rPr>
        <w:t>»  «</w:t>
      </w:r>
      <w:r w:rsidR="00571E20">
        <w:rPr>
          <w:b/>
          <w:bCs/>
          <w:iCs/>
          <w:sz w:val="26"/>
          <w:szCs w:val="26"/>
          <w:lang w:val="uk-UA"/>
        </w:rPr>
        <w:t>22416479</w:t>
      </w:r>
      <w:r w:rsidR="00701FA2" w:rsidRPr="00571E20">
        <w:rPr>
          <w:b/>
          <w:bCs/>
          <w:iCs/>
          <w:sz w:val="26"/>
          <w:szCs w:val="26"/>
          <w:lang w:val="uk-UA"/>
        </w:rPr>
        <w:t>,0</w:t>
      </w:r>
      <w:r w:rsidRPr="00571E20">
        <w:rPr>
          <w:bCs/>
          <w:iCs/>
          <w:sz w:val="26"/>
          <w:szCs w:val="26"/>
          <w:lang w:val="uk-UA"/>
        </w:rPr>
        <w:t xml:space="preserve">» та </w:t>
      </w:r>
      <w:r w:rsidRPr="00571E20">
        <w:rPr>
          <w:b/>
          <w:bCs/>
          <w:iCs/>
          <w:sz w:val="26"/>
          <w:szCs w:val="26"/>
          <w:lang w:val="uk-UA"/>
        </w:rPr>
        <w:t>«</w:t>
      </w:r>
      <w:r w:rsidR="00427212" w:rsidRPr="00571E20">
        <w:rPr>
          <w:b/>
          <w:bCs/>
          <w:iCs/>
          <w:sz w:val="26"/>
          <w:szCs w:val="26"/>
          <w:lang w:val="uk-UA"/>
        </w:rPr>
        <w:t>20212072,0</w:t>
      </w:r>
      <w:r w:rsidRPr="00571E20">
        <w:rPr>
          <w:b/>
          <w:bCs/>
          <w:iCs/>
          <w:sz w:val="26"/>
          <w:szCs w:val="26"/>
          <w:lang w:val="uk-UA"/>
        </w:rPr>
        <w:t>»</w:t>
      </w:r>
      <w:r w:rsidRPr="00571E20">
        <w:rPr>
          <w:bCs/>
          <w:iCs/>
          <w:sz w:val="26"/>
          <w:szCs w:val="26"/>
          <w:lang w:val="uk-UA"/>
        </w:rPr>
        <w:t xml:space="preserve">. </w:t>
      </w:r>
    </w:p>
    <w:p w:rsidR="00AC7ABC" w:rsidRDefault="00AC7ABC" w:rsidP="00AC7ABC">
      <w:pPr>
        <w:ind w:right="22"/>
        <w:jc w:val="both"/>
        <w:rPr>
          <w:b/>
          <w:bCs/>
          <w:sz w:val="26"/>
          <w:szCs w:val="26"/>
          <w:lang w:val="uk-UA"/>
        </w:rPr>
      </w:pPr>
      <w:r w:rsidRPr="00571E20">
        <w:rPr>
          <w:b/>
          <w:bCs/>
          <w:sz w:val="26"/>
          <w:szCs w:val="26"/>
          <w:lang w:val="uk-UA"/>
        </w:rPr>
        <w:t>1.</w:t>
      </w:r>
      <w:r w:rsidR="007568A0" w:rsidRPr="00571E20">
        <w:rPr>
          <w:b/>
          <w:bCs/>
          <w:sz w:val="26"/>
          <w:szCs w:val="26"/>
          <w:lang w:val="uk-UA"/>
        </w:rPr>
        <w:t>2</w:t>
      </w:r>
      <w:r w:rsidRPr="00571E20">
        <w:rPr>
          <w:b/>
          <w:bCs/>
          <w:sz w:val="26"/>
          <w:szCs w:val="26"/>
          <w:lang w:val="uk-UA"/>
        </w:rPr>
        <w:t xml:space="preserve">.  </w:t>
      </w:r>
      <w:r w:rsidRPr="00571E20">
        <w:rPr>
          <w:bCs/>
          <w:sz w:val="26"/>
          <w:szCs w:val="26"/>
          <w:lang w:val="uk-UA"/>
        </w:rPr>
        <w:t>У</w:t>
      </w:r>
      <w:r w:rsidRPr="00571E20">
        <w:rPr>
          <w:b/>
          <w:bCs/>
          <w:sz w:val="26"/>
          <w:szCs w:val="26"/>
          <w:lang w:val="uk-UA"/>
        </w:rPr>
        <w:t xml:space="preserve"> </w:t>
      </w:r>
      <w:r w:rsidRPr="00571E20">
        <w:rPr>
          <w:bCs/>
          <w:sz w:val="26"/>
          <w:szCs w:val="26"/>
          <w:lang w:val="uk-UA"/>
        </w:rPr>
        <w:t xml:space="preserve">пункті 5 цифру </w:t>
      </w:r>
      <w:r w:rsidRPr="00571E20">
        <w:rPr>
          <w:b/>
          <w:bCs/>
          <w:sz w:val="26"/>
          <w:szCs w:val="26"/>
          <w:lang w:val="uk-UA"/>
        </w:rPr>
        <w:t>«</w:t>
      </w:r>
      <w:r w:rsidR="00701FA2" w:rsidRPr="00571E20">
        <w:rPr>
          <w:b/>
          <w:bCs/>
          <w:sz w:val="26"/>
          <w:szCs w:val="26"/>
          <w:lang w:val="uk-UA"/>
        </w:rPr>
        <w:t>32939288,0</w:t>
      </w:r>
      <w:r w:rsidRPr="00571E20">
        <w:rPr>
          <w:b/>
          <w:bCs/>
          <w:sz w:val="26"/>
          <w:szCs w:val="26"/>
          <w:lang w:val="uk-UA"/>
        </w:rPr>
        <w:t>»</w:t>
      </w:r>
      <w:r w:rsidRPr="00571E20">
        <w:rPr>
          <w:bCs/>
          <w:sz w:val="26"/>
          <w:szCs w:val="26"/>
          <w:lang w:val="uk-UA"/>
        </w:rPr>
        <w:t xml:space="preserve"> замінити відповідно цифрою </w:t>
      </w:r>
      <w:r w:rsidRPr="00571E20">
        <w:rPr>
          <w:b/>
          <w:bCs/>
          <w:sz w:val="26"/>
          <w:szCs w:val="26"/>
          <w:lang w:val="uk-UA"/>
        </w:rPr>
        <w:t>«</w:t>
      </w:r>
      <w:r w:rsidR="00571E20">
        <w:rPr>
          <w:b/>
          <w:bCs/>
          <w:sz w:val="26"/>
          <w:szCs w:val="26"/>
          <w:lang w:val="uk-UA"/>
        </w:rPr>
        <w:t>33201551,0</w:t>
      </w:r>
      <w:r w:rsidRPr="00571E20">
        <w:rPr>
          <w:b/>
          <w:bCs/>
          <w:sz w:val="26"/>
          <w:szCs w:val="26"/>
          <w:lang w:val="uk-UA"/>
        </w:rPr>
        <w:t>».</w:t>
      </w:r>
    </w:p>
    <w:p w:rsidR="002E59BC" w:rsidRPr="00571E20" w:rsidRDefault="002E59BC" w:rsidP="00AC7ABC">
      <w:pPr>
        <w:ind w:right="22"/>
        <w:jc w:val="both"/>
        <w:rPr>
          <w:bCs/>
          <w:sz w:val="26"/>
          <w:szCs w:val="26"/>
          <w:lang w:val="uk-UA"/>
        </w:rPr>
      </w:pPr>
    </w:p>
    <w:p w:rsidR="00C47952" w:rsidRDefault="00C47952" w:rsidP="00C47952">
      <w:pPr>
        <w:rPr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lastRenderedPageBreak/>
        <w:t xml:space="preserve">2.  </w:t>
      </w:r>
      <w:r w:rsidRPr="00571E20">
        <w:rPr>
          <w:sz w:val="26"/>
          <w:szCs w:val="26"/>
          <w:lang w:val="uk-UA"/>
        </w:rPr>
        <w:t>Викласти додатки  № 2, 3, 7 до рішення у новій редакції.</w:t>
      </w:r>
    </w:p>
    <w:p w:rsidR="002E59BC" w:rsidRPr="00571E20" w:rsidRDefault="002E59BC" w:rsidP="00C47952">
      <w:pPr>
        <w:rPr>
          <w:sz w:val="26"/>
          <w:szCs w:val="26"/>
          <w:lang w:val="uk-UA"/>
        </w:rPr>
      </w:pPr>
    </w:p>
    <w:p w:rsidR="00C47952" w:rsidRDefault="00C47952" w:rsidP="00C47952">
      <w:pPr>
        <w:rPr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t>3.</w:t>
      </w:r>
      <w:r w:rsidRPr="00571E20">
        <w:rPr>
          <w:sz w:val="26"/>
          <w:szCs w:val="26"/>
          <w:lang w:val="uk-UA"/>
        </w:rPr>
        <w:t xml:space="preserve">  Відділу обліку та звітності Ворзельської селищної ради  внести відповідні зміни до бюджету селища Ворзель.</w:t>
      </w:r>
    </w:p>
    <w:p w:rsidR="002E59BC" w:rsidRPr="00571E20" w:rsidRDefault="002E59BC" w:rsidP="00C47952">
      <w:pPr>
        <w:rPr>
          <w:sz w:val="26"/>
          <w:szCs w:val="26"/>
          <w:lang w:val="uk-UA"/>
        </w:rPr>
      </w:pPr>
    </w:p>
    <w:p w:rsidR="00C47952" w:rsidRPr="00571E20" w:rsidRDefault="00C47952" w:rsidP="00C47952">
      <w:pPr>
        <w:jc w:val="both"/>
        <w:rPr>
          <w:sz w:val="26"/>
          <w:szCs w:val="26"/>
          <w:lang w:val="uk-UA"/>
        </w:rPr>
      </w:pPr>
      <w:r w:rsidRPr="00571E20">
        <w:rPr>
          <w:b/>
          <w:sz w:val="26"/>
          <w:szCs w:val="26"/>
          <w:lang w:val="uk-UA"/>
        </w:rPr>
        <w:t>4</w:t>
      </w:r>
      <w:r w:rsidRPr="00571E20">
        <w:rPr>
          <w:b/>
          <w:sz w:val="26"/>
          <w:szCs w:val="26"/>
        </w:rPr>
        <w:t>.</w:t>
      </w:r>
      <w:r w:rsidRPr="00571E20">
        <w:rPr>
          <w:sz w:val="26"/>
          <w:szCs w:val="26"/>
          <w:lang w:val="uk-UA"/>
        </w:rPr>
        <w:t xml:space="preserve"> </w:t>
      </w:r>
      <w:r w:rsidRPr="00571E20">
        <w:rPr>
          <w:sz w:val="26"/>
          <w:szCs w:val="26"/>
        </w:rPr>
        <w:t xml:space="preserve">Контроль за виконанням даного рішення покласти на постійну комісію </w:t>
      </w:r>
      <w:r w:rsidR="00585005" w:rsidRPr="00571E20">
        <w:rPr>
          <w:sz w:val="26"/>
          <w:szCs w:val="26"/>
          <w:lang w:val="uk-UA"/>
        </w:rPr>
        <w:t>з питань планування, бюджету, фінансів та податкової політики</w:t>
      </w:r>
      <w:r w:rsidRPr="00571E20">
        <w:rPr>
          <w:sz w:val="26"/>
          <w:szCs w:val="26"/>
          <w:lang w:val="uk-UA"/>
        </w:rPr>
        <w:t>.</w:t>
      </w:r>
    </w:p>
    <w:p w:rsidR="00C47952" w:rsidRDefault="00C47952" w:rsidP="00C47952">
      <w:pPr>
        <w:ind w:firstLine="900"/>
        <w:jc w:val="both"/>
        <w:rPr>
          <w:sz w:val="22"/>
          <w:szCs w:val="22"/>
          <w:lang w:val="uk-UA"/>
        </w:rPr>
      </w:pPr>
    </w:p>
    <w:p w:rsidR="00585005" w:rsidRDefault="00585005" w:rsidP="00C47952">
      <w:pPr>
        <w:ind w:firstLine="900"/>
        <w:jc w:val="both"/>
        <w:rPr>
          <w:sz w:val="22"/>
          <w:szCs w:val="22"/>
          <w:lang w:val="uk-UA"/>
        </w:rPr>
      </w:pPr>
    </w:p>
    <w:p w:rsidR="00E37C47" w:rsidRDefault="00E37C47" w:rsidP="00C47952">
      <w:pPr>
        <w:ind w:firstLine="900"/>
        <w:jc w:val="both"/>
        <w:rPr>
          <w:sz w:val="22"/>
          <w:szCs w:val="22"/>
          <w:lang w:val="uk-UA"/>
        </w:rPr>
      </w:pPr>
    </w:p>
    <w:p w:rsidR="00E37C47" w:rsidRPr="001F0CC3" w:rsidRDefault="00E37C47" w:rsidP="00C47952">
      <w:pPr>
        <w:ind w:firstLine="900"/>
        <w:jc w:val="both"/>
        <w:rPr>
          <w:sz w:val="22"/>
          <w:szCs w:val="22"/>
          <w:lang w:val="uk-UA"/>
        </w:rPr>
      </w:pPr>
    </w:p>
    <w:p w:rsidR="00C47952" w:rsidRPr="004458DC" w:rsidRDefault="00C47952" w:rsidP="004458DC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 xml:space="preserve">Міський голова                                                                                       </w:t>
      </w:r>
      <w:r>
        <w:rPr>
          <w:b/>
          <w:sz w:val="26"/>
          <w:szCs w:val="26"/>
          <w:lang w:val="uk-UA"/>
        </w:rPr>
        <w:t xml:space="preserve"> </w:t>
      </w:r>
      <w:r w:rsidRPr="001E26A4">
        <w:rPr>
          <w:b/>
          <w:sz w:val="26"/>
          <w:szCs w:val="26"/>
          <w:lang w:val="uk-UA"/>
        </w:rPr>
        <w:t xml:space="preserve">А.П.Федорук            </w:t>
      </w:r>
    </w:p>
    <w:p w:rsidR="007568A0" w:rsidRDefault="004458DC" w:rsidP="00010C5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010C5B">
        <w:rPr>
          <w:lang w:val="uk-UA"/>
        </w:rPr>
        <w:t xml:space="preserve">               </w:t>
      </w:r>
    </w:p>
    <w:bookmarkEnd w:id="0"/>
    <w:p w:rsidR="007568A0" w:rsidRDefault="007568A0" w:rsidP="00010C5B">
      <w:pPr>
        <w:rPr>
          <w:lang w:val="uk-UA"/>
        </w:rPr>
      </w:pPr>
    </w:p>
    <w:p w:rsidR="007568A0" w:rsidRDefault="007568A0" w:rsidP="00010C5B">
      <w:pPr>
        <w:rPr>
          <w:lang w:val="uk-UA"/>
        </w:rPr>
      </w:pPr>
    </w:p>
    <w:p w:rsidR="002E59BC" w:rsidRDefault="002E59BC" w:rsidP="00010C5B">
      <w:pPr>
        <w:rPr>
          <w:lang w:val="uk-UA"/>
        </w:rPr>
      </w:pPr>
    </w:p>
    <w:p w:rsidR="00CE6CEF" w:rsidRDefault="00CE6CEF" w:rsidP="00010C5B">
      <w:pPr>
        <w:rPr>
          <w:lang w:val="uk-UA"/>
        </w:rPr>
      </w:pPr>
    </w:p>
    <w:p w:rsidR="007568A0" w:rsidRDefault="007568A0" w:rsidP="00010C5B">
      <w:pPr>
        <w:rPr>
          <w:lang w:val="uk-UA"/>
        </w:rPr>
      </w:pPr>
    </w:p>
    <w:p w:rsidR="00C47952" w:rsidRPr="00A52CC1" w:rsidRDefault="007568A0" w:rsidP="00010C5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C47952" w:rsidRPr="00A52CC1">
        <w:rPr>
          <w:lang w:val="uk-UA"/>
        </w:rPr>
        <w:t>Додаток</w:t>
      </w:r>
    </w:p>
    <w:p w:rsidR="00C47952" w:rsidRPr="00A52CC1" w:rsidRDefault="00C47952" w:rsidP="00517314">
      <w:pPr>
        <w:ind w:left="5103"/>
        <w:rPr>
          <w:lang w:val="uk-UA"/>
        </w:rPr>
      </w:pPr>
      <w:r w:rsidRPr="00A52CC1">
        <w:rPr>
          <w:lang w:val="uk-UA"/>
        </w:rPr>
        <w:t xml:space="preserve">до рішення  </w:t>
      </w:r>
      <w:r w:rsidR="00726252">
        <w:rPr>
          <w:lang w:val="uk-UA"/>
        </w:rPr>
        <w:t>0</w:t>
      </w:r>
      <w:r w:rsidR="00AD4F94">
        <w:rPr>
          <w:lang w:val="uk-UA"/>
        </w:rPr>
        <w:t>4</w:t>
      </w:r>
      <w:r w:rsidRPr="00A52CC1">
        <w:rPr>
          <w:lang w:val="uk-UA"/>
        </w:rPr>
        <w:t xml:space="preserve"> сесії </w:t>
      </w:r>
      <w:r w:rsidRPr="00A52CC1">
        <w:rPr>
          <w:lang w:val="en-US"/>
        </w:rPr>
        <w:t>VI</w:t>
      </w:r>
      <w:r w:rsidRPr="00A52CC1">
        <w:rPr>
          <w:lang w:val="uk-UA"/>
        </w:rPr>
        <w:t>І</w:t>
      </w:r>
      <w:r w:rsidR="00726252">
        <w:rPr>
          <w:lang w:val="uk-UA"/>
        </w:rPr>
        <w:t>І</w:t>
      </w:r>
      <w:r w:rsidRPr="00A52CC1">
        <w:rPr>
          <w:lang w:val="uk-UA"/>
        </w:rPr>
        <w:t xml:space="preserve"> скликання</w:t>
      </w:r>
    </w:p>
    <w:p w:rsidR="00C47952" w:rsidRPr="00A52CC1" w:rsidRDefault="00C47952" w:rsidP="00517314">
      <w:pPr>
        <w:ind w:left="5103"/>
        <w:rPr>
          <w:lang w:val="uk-UA"/>
        </w:rPr>
      </w:pPr>
      <w:r w:rsidRPr="00A52CC1">
        <w:rPr>
          <w:lang w:val="uk-UA"/>
        </w:rPr>
        <w:t>Бучанської міської ради</w:t>
      </w:r>
    </w:p>
    <w:p w:rsidR="00C47952" w:rsidRPr="00517314" w:rsidRDefault="0027694D" w:rsidP="00517314">
      <w:pPr>
        <w:ind w:left="5103"/>
        <w:rPr>
          <w:lang w:val="uk-UA"/>
        </w:rPr>
      </w:pPr>
      <w:r w:rsidRPr="00517314">
        <w:rPr>
          <w:lang w:val="uk-UA"/>
        </w:rPr>
        <w:t>в</w:t>
      </w:r>
      <w:r w:rsidR="00C47952" w:rsidRPr="00517314">
        <w:rPr>
          <w:lang w:val="uk-UA"/>
        </w:rPr>
        <w:t xml:space="preserve">ід  </w:t>
      </w:r>
      <w:r w:rsidR="00571E20">
        <w:rPr>
          <w:lang w:val="uk-UA"/>
        </w:rPr>
        <w:t>17</w:t>
      </w:r>
      <w:r w:rsidR="00C47952" w:rsidRPr="00517314">
        <w:rPr>
          <w:lang w:val="uk-UA"/>
        </w:rPr>
        <w:t xml:space="preserve"> </w:t>
      </w:r>
      <w:r w:rsidR="00726252">
        <w:rPr>
          <w:lang w:val="uk-UA"/>
        </w:rPr>
        <w:t>грудня</w:t>
      </w:r>
      <w:r w:rsidR="00C47952" w:rsidRPr="00517314">
        <w:rPr>
          <w:lang w:val="uk-UA"/>
        </w:rPr>
        <w:t xml:space="preserve"> 2020 року </w:t>
      </w:r>
      <w:r w:rsidR="00517314" w:rsidRPr="00517314">
        <w:rPr>
          <w:u w:val="single"/>
          <w:lang w:val="uk-UA"/>
        </w:rPr>
        <w:t>№</w:t>
      </w:r>
      <w:r w:rsidR="00726252">
        <w:rPr>
          <w:u w:val="single"/>
          <w:lang w:val="uk-UA"/>
        </w:rPr>
        <w:t xml:space="preserve"> </w:t>
      </w:r>
      <w:r w:rsidR="00AD4F94">
        <w:rPr>
          <w:u w:val="single"/>
          <w:lang w:val="uk-UA"/>
        </w:rPr>
        <w:t xml:space="preserve">   </w:t>
      </w:r>
      <w:r w:rsidR="00726252">
        <w:rPr>
          <w:u w:val="single"/>
          <w:lang w:val="uk-UA"/>
        </w:rPr>
        <w:t xml:space="preserve"> </w:t>
      </w:r>
      <w:r w:rsidR="00517314" w:rsidRPr="00517314">
        <w:rPr>
          <w:u w:val="single"/>
          <w:lang w:val="uk-UA"/>
        </w:rPr>
        <w:t xml:space="preserve">- </w:t>
      </w:r>
      <w:r w:rsidR="00726252">
        <w:rPr>
          <w:u w:val="single"/>
          <w:lang w:val="uk-UA"/>
        </w:rPr>
        <w:t>0</w:t>
      </w:r>
      <w:r w:rsidR="00AD4F94">
        <w:rPr>
          <w:u w:val="single"/>
          <w:lang w:val="uk-UA"/>
        </w:rPr>
        <w:t>4</w:t>
      </w:r>
      <w:r w:rsidR="00517314" w:rsidRPr="00517314">
        <w:rPr>
          <w:u w:val="single"/>
          <w:lang w:val="uk-UA"/>
        </w:rPr>
        <w:t xml:space="preserve"> - </w:t>
      </w:r>
      <w:r w:rsidR="00517314" w:rsidRPr="00517314">
        <w:rPr>
          <w:u w:val="single"/>
          <w:lang w:val="de-DE"/>
        </w:rPr>
        <w:t>V</w:t>
      </w:r>
      <w:r w:rsidR="00517314" w:rsidRPr="00517314">
        <w:rPr>
          <w:u w:val="single"/>
          <w:lang w:val="uk-UA"/>
        </w:rPr>
        <w:t>ІІ</w:t>
      </w:r>
      <w:r w:rsidR="00726252">
        <w:rPr>
          <w:u w:val="single"/>
          <w:lang w:val="uk-UA"/>
        </w:rPr>
        <w:t>І</w:t>
      </w:r>
    </w:p>
    <w:p w:rsidR="00F766AA" w:rsidRDefault="00F766AA" w:rsidP="00C47952">
      <w:pPr>
        <w:jc w:val="center"/>
        <w:rPr>
          <w:b/>
          <w:lang w:val="uk-UA"/>
        </w:rPr>
      </w:pPr>
    </w:p>
    <w:p w:rsidR="00C47952" w:rsidRPr="00644604" w:rsidRDefault="00C47952" w:rsidP="00C47952">
      <w:pPr>
        <w:jc w:val="center"/>
        <w:rPr>
          <w:b/>
          <w:lang w:val="uk-UA"/>
        </w:rPr>
      </w:pPr>
      <w:r w:rsidRPr="00644604">
        <w:rPr>
          <w:b/>
          <w:lang w:val="uk-UA"/>
        </w:rPr>
        <w:t>Пропозиції</w:t>
      </w:r>
    </w:p>
    <w:p w:rsidR="005B7289" w:rsidRPr="00311100" w:rsidRDefault="005B7289" w:rsidP="005B7289">
      <w:pPr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1</w:t>
      </w:r>
      <w:r w:rsidRPr="009D598D">
        <w:rPr>
          <w:b/>
          <w:u w:val="single"/>
          <w:lang w:val="uk-UA"/>
        </w:rPr>
        <w:t>. Загальний фонд</w:t>
      </w:r>
      <w:r w:rsidRPr="005432B5">
        <w:rPr>
          <w:b/>
          <w:u w:val="single"/>
          <w:lang w:val="uk-UA"/>
        </w:rPr>
        <w:t xml:space="preserve"> </w:t>
      </w:r>
    </w:p>
    <w:p w:rsidR="005B7289" w:rsidRDefault="005B7289" w:rsidP="005B7289">
      <w:pPr>
        <w:jc w:val="both"/>
        <w:rPr>
          <w:lang w:val="uk-UA"/>
        </w:rPr>
      </w:pPr>
      <w:r>
        <w:rPr>
          <w:lang w:val="uk-UA"/>
        </w:rPr>
        <w:t xml:space="preserve">Враховуючи офіційний висновок фінансового управління Ірпінської міської ради про обсяг вільного залишку бюджетних коштів по загальному фонду селищного бюджету за результатами звіту про виконання селищного бюджету 01 січня 2020 року </w:t>
      </w:r>
      <w:r w:rsidRPr="002F1C40">
        <w:rPr>
          <w:lang w:val="uk-UA"/>
        </w:rPr>
        <w:t>збільшити</w:t>
      </w:r>
      <w:r>
        <w:rPr>
          <w:lang w:val="uk-UA"/>
        </w:rPr>
        <w:t xml:space="preserve"> видаткову частину загального фонду на </w:t>
      </w:r>
      <w:r w:rsidRPr="00633A42">
        <w:rPr>
          <w:lang w:val="uk-UA"/>
        </w:rPr>
        <w:t xml:space="preserve">суму </w:t>
      </w:r>
      <w:r w:rsidR="00571E20">
        <w:rPr>
          <w:b/>
          <w:lang w:val="uk-UA"/>
        </w:rPr>
        <w:t>262263,0</w:t>
      </w:r>
      <w:r>
        <w:rPr>
          <w:lang w:val="uk-UA"/>
        </w:rPr>
        <w:t xml:space="preserve"> </w:t>
      </w:r>
      <w:r w:rsidRPr="009C3B97">
        <w:rPr>
          <w:b/>
          <w:lang w:val="uk-UA"/>
        </w:rPr>
        <w:t>грн.</w:t>
      </w:r>
      <w:r>
        <w:rPr>
          <w:lang w:val="uk-UA"/>
        </w:rPr>
        <w:t xml:space="preserve"> та відповідно збільшити бюджетні призначення головного розпорядника коштів по окремих кодах тимчасової та економічної класифікації видатків, в тому числі:</w:t>
      </w:r>
    </w:p>
    <w:p w:rsidR="005B7289" w:rsidRPr="00037FEA" w:rsidRDefault="005B7289" w:rsidP="005B7289">
      <w:pPr>
        <w:rPr>
          <w:b/>
          <w:lang w:val="uk-UA"/>
        </w:rPr>
      </w:pPr>
      <w:r w:rsidRPr="00890741">
        <w:rPr>
          <w:b/>
          <w:bCs/>
          <w:lang w:val="uk-UA"/>
        </w:rPr>
        <w:t>КПКВКМБ</w:t>
      </w:r>
      <w:r w:rsidRPr="00890741">
        <w:rPr>
          <w:b/>
          <w:lang w:val="uk-UA"/>
        </w:rPr>
        <w:t xml:space="preserve">  </w:t>
      </w:r>
      <w:r w:rsidRPr="00037FEA"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0116020 «Забезпечення функціонування підприємств, </w:t>
      </w:r>
    </w:p>
    <w:p w:rsidR="005B7289" w:rsidRPr="00037FEA" w:rsidRDefault="005B7289" w:rsidP="005B7289">
      <w:pPr>
        <w:shd w:val="clear" w:color="auto" w:fill="FFFFFF"/>
        <w:jc w:val="both"/>
        <w:rPr>
          <w:b/>
          <w:color w:val="333333"/>
          <w:bdr w:val="none" w:sz="0" w:space="0" w:color="auto" w:frame="1"/>
          <w:shd w:val="clear" w:color="auto" w:fill="FFFFFF"/>
          <w:lang w:val="uk-UA"/>
        </w:rPr>
      </w:pPr>
      <w:r w:rsidRPr="00037FEA"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                       установ та організацій, що виробляють, виконують та/або </w:t>
      </w:r>
    </w:p>
    <w:p w:rsidR="005B7289" w:rsidRPr="00890741" w:rsidRDefault="005B7289" w:rsidP="005B7289">
      <w:pPr>
        <w:shd w:val="clear" w:color="auto" w:fill="FFFFFF"/>
        <w:jc w:val="both"/>
        <w:rPr>
          <w:rFonts w:ascii="Arial" w:hAnsi="Arial" w:cs="Arial"/>
          <w:b/>
          <w:color w:val="333333"/>
          <w:lang w:val="uk-UA"/>
        </w:rPr>
      </w:pPr>
      <w:r w:rsidRPr="00037FEA"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                       надають житлово-комунальні послуги»</w:t>
      </w:r>
      <w:r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                                      </w:t>
      </w:r>
      <w:r w:rsidR="003178B8">
        <w:rPr>
          <w:b/>
          <w:color w:val="333333"/>
          <w:bdr w:val="none" w:sz="0" w:space="0" w:color="auto" w:frame="1"/>
          <w:shd w:val="clear" w:color="auto" w:fill="FFFFFF"/>
          <w:lang w:val="uk-UA"/>
        </w:rPr>
        <w:t xml:space="preserve">   </w:t>
      </w:r>
      <w:r w:rsidR="00571E20">
        <w:rPr>
          <w:b/>
          <w:lang w:val="uk-UA"/>
        </w:rPr>
        <w:t>262 263</w:t>
      </w:r>
      <w:r w:rsidR="00701FA2">
        <w:rPr>
          <w:b/>
          <w:lang w:val="uk-UA"/>
        </w:rPr>
        <w:t>,0</w:t>
      </w:r>
      <w:r>
        <w:rPr>
          <w:lang w:val="uk-UA"/>
        </w:rPr>
        <w:t xml:space="preserve"> </w:t>
      </w:r>
      <w:r>
        <w:rPr>
          <w:b/>
          <w:color w:val="333333"/>
          <w:bdr w:val="none" w:sz="0" w:space="0" w:color="auto" w:frame="1"/>
          <w:shd w:val="clear" w:color="auto" w:fill="FFFFFF"/>
          <w:lang w:val="uk-UA"/>
        </w:rPr>
        <w:t>грн.</w:t>
      </w:r>
    </w:p>
    <w:p w:rsidR="005B7289" w:rsidRDefault="005B7289" w:rsidP="005B7289">
      <w:pPr>
        <w:jc w:val="both"/>
        <w:rPr>
          <w:lang w:val="uk-UA"/>
        </w:rPr>
      </w:pPr>
      <w:r w:rsidRPr="00201BEC">
        <w:rPr>
          <w:lang w:val="uk-UA"/>
        </w:rPr>
        <w:t xml:space="preserve">КЕКВ </w:t>
      </w:r>
      <w:r>
        <w:rPr>
          <w:lang w:val="uk-UA"/>
        </w:rPr>
        <w:t xml:space="preserve">2610  «Субсидії та поточні трансферти </w:t>
      </w:r>
    </w:p>
    <w:p w:rsidR="005B7289" w:rsidRPr="00890741" w:rsidRDefault="005B7289" w:rsidP="005B7289">
      <w:pPr>
        <w:ind w:left="60"/>
        <w:jc w:val="both"/>
        <w:rPr>
          <w:lang w:val="uk-UA"/>
        </w:rPr>
      </w:pPr>
      <w:r>
        <w:rPr>
          <w:lang w:val="uk-UA"/>
        </w:rPr>
        <w:t xml:space="preserve">                      підприємствам (установам, організаціям)»                                      </w:t>
      </w:r>
      <w:r w:rsidR="003178B8">
        <w:rPr>
          <w:lang w:val="uk-UA"/>
        </w:rPr>
        <w:t xml:space="preserve">   </w:t>
      </w:r>
      <w:r w:rsidR="00571E20">
        <w:rPr>
          <w:lang w:val="uk-UA"/>
        </w:rPr>
        <w:t>262 263</w:t>
      </w:r>
      <w:r w:rsidR="00701FA2">
        <w:rPr>
          <w:lang w:val="uk-UA"/>
        </w:rPr>
        <w:t>,0</w:t>
      </w:r>
      <w:r>
        <w:rPr>
          <w:lang w:val="uk-UA"/>
        </w:rPr>
        <w:t xml:space="preserve"> грн.</w:t>
      </w:r>
    </w:p>
    <w:p w:rsidR="005B7289" w:rsidRPr="00701FA2" w:rsidRDefault="005B7289" w:rsidP="005B7289">
      <w:pPr>
        <w:pStyle w:val="a9"/>
        <w:tabs>
          <w:tab w:val="clear" w:pos="4677"/>
          <w:tab w:val="clear" w:pos="9355"/>
        </w:tabs>
        <w:jc w:val="both"/>
        <w:rPr>
          <w:color w:val="333333"/>
          <w:bdr w:val="none" w:sz="0" w:space="0" w:color="auto" w:frame="1"/>
          <w:shd w:val="clear" w:color="auto" w:fill="FFFFFF"/>
          <w:lang w:val="uk-UA"/>
        </w:rPr>
      </w:pPr>
      <w:r w:rsidRPr="00701FA2">
        <w:rPr>
          <w:b/>
          <w:lang w:val="uk-UA"/>
        </w:rPr>
        <w:t>-</w:t>
      </w:r>
      <w:r w:rsidRPr="00701FA2">
        <w:rPr>
          <w:color w:val="333333"/>
          <w:bdr w:val="none" w:sz="0" w:space="0" w:color="auto" w:frame="1"/>
          <w:shd w:val="clear" w:color="auto" w:fill="FFFFFF"/>
        </w:rPr>
        <w:t xml:space="preserve"> Погашення податкового боргу по платежах до бюджету та </w:t>
      </w:r>
    </w:p>
    <w:p w:rsidR="005B7289" w:rsidRDefault="005F6042" w:rsidP="005B7289">
      <w:pPr>
        <w:pStyle w:val="a9"/>
        <w:tabs>
          <w:tab w:val="clear" w:pos="4677"/>
          <w:tab w:val="clear" w:pos="9355"/>
        </w:tabs>
        <w:jc w:val="both"/>
        <w:rPr>
          <w:lang w:val="uk-UA"/>
        </w:rPr>
      </w:pPr>
      <w:r>
        <w:rPr>
          <w:color w:val="333333"/>
          <w:bdr w:val="none" w:sz="0" w:space="0" w:color="auto" w:frame="1"/>
          <w:shd w:val="clear" w:color="auto" w:fill="FFFFFF"/>
          <w:lang w:val="uk-UA"/>
        </w:rPr>
        <w:t xml:space="preserve"> </w:t>
      </w:r>
      <w:r w:rsidR="005B7289" w:rsidRPr="00701FA2">
        <w:rPr>
          <w:color w:val="333333"/>
          <w:bdr w:val="none" w:sz="0" w:space="0" w:color="auto" w:frame="1"/>
          <w:shd w:val="clear" w:color="auto" w:fill="FFFFFF"/>
        </w:rPr>
        <w:t>державних цільових фондів, який виник у КП «ВУЖКГ».</w:t>
      </w:r>
      <w:r w:rsidR="005B7289" w:rsidRPr="003B72A8">
        <w:rPr>
          <w:lang w:val="uk-UA"/>
        </w:rPr>
        <w:t xml:space="preserve"> </w:t>
      </w:r>
      <w:r w:rsidR="005B7289">
        <w:rPr>
          <w:lang w:val="uk-UA"/>
        </w:rPr>
        <w:t xml:space="preserve">                                </w:t>
      </w:r>
      <w:r w:rsidR="003178B8">
        <w:rPr>
          <w:lang w:val="uk-UA"/>
        </w:rPr>
        <w:t xml:space="preserve">  </w:t>
      </w:r>
      <w:r w:rsidR="005B7289">
        <w:rPr>
          <w:lang w:val="uk-UA"/>
        </w:rPr>
        <w:t xml:space="preserve"> </w:t>
      </w:r>
      <w:r w:rsidR="00571E20">
        <w:rPr>
          <w:lang w:val="uk-UA"/>
        </w:rPr>
        <w:t>262 263</w:t>
      </w:r>
      <w:r w:rsidR="00701FA2">
        <w:rPr>
          <w:lang w:val="uk-UA"/>
        </w:rPr>
        <w:t>,0</w:t>
      </w:r>
      <w:r w:rsidR="005B7289">
        <w:rPr>
          <w:lang w:val="uk-UA"/>
        </w:rPr>
        <w:t xml:space="preserve"> грн.      </w:t>
      </w:r>
    </w:p>
    <w:p w:rsidR="005B7289" w:rsidRDefault="005B7289" w:rsidP="005B7289">
      <w:pPr>
        <w:ind w:left="57"/>
        <w:rPr>
          <w:i/>
          <w:lang w:val="uk-UA"/>
        </w:rPr>
      </w:pPr>
      <w:r w:rsidRPr="00175DE3">
        <w:rPr>
          <w:i/>
          <w:lang w:val="uk-UA"/>
        </w:rPr>
        <w:t xml:space="preserve">-на виконання </w:t>
      </w:r>
      <w:r w:rsidRPr="00175DE3">
        <w:rPr>
          <w:i/>
        </w:rPr>
        <w:t>Програми фінансової підтримки коммунального</w:t>
      </w:r>
      <w:r w:rsidRPr="00175DE3">
        <w:rPr>
          <w:i/>
          <w:lang w:val="uk-UA"/>
        </w:rPr>
        <w:t xml:space="preserve"> </w:t>
      </w:r>
    </w:p>
    <w:p w:rsidR="005B7289" w:rsidRDefault="005B7289" w:rsidP="005B7289">
      <w:pPr>
        <w:ind w:left="57"/>
        <w:rPr>
          <w:i/>
          <w:lang w:val="uk-UA"/>
        </w:rPr>
      </w:pPr>
      <w:r w:rsidRPr="00175DE3">
        <w:rPr>
          <w:i/>
        </w:rPr>
        <w:t>підприємства</w:t>
      </w:r>
      <w:r w:rsidRPr="00175DE3">
        <w:rPr>
          <w:b/>
          <w:i/>
        </w:rPr>
        <w:t xml:space="preserve"> </w:t>
      </w:r>
      <w:r w:rsidRPr="00175DE3">
        <w:rPr>
          <w:i/>
        </w:rPr>
        <w:t>«Ворзельське управління</w:t>
      </w:r>
      <w:r w:rsidRPr="00175DE3">
        <w:rPr>
          <w:i/>
          <w:lang w:val="uk-UA"/>
        </w:rPr>
        <w:t xml:space="preserve"> </w:t>
      </w:r>
      <w:r w:rsidRPr="00175DE3">
        <w:rPr>
          <w:i/>
        </w:rPr>
        <w:t>житлово-комунального господарства»</w:t>
      </w:r>
      <w:r w:rsidRPr="00175DE3">
        <w:rPr>
          <w:i/>
          <w:lang w:val="uk-UA"/>
        </w:rPr>
        <w:t xml:space="preserve"> </w:t>
      </w:r>
    </w:p>
    <w:p w:rsidR="005B7289" w:rsidRPr="00175DE3" w:rsidRDefault="005B7289" w:rsidP="005B7289">
      <w:pPr>
        <w:ind w:left="57"/>
        <w:rPr>
          <w:i/>
          <w:lang w:val="uk-UA"/>
        </w:rPr>
      </w:pPr>
      <w:r w:rsidRPr="00175DE3">
        <w:rPr>
          <w:i/>
        </w:rPr>
        <w:t xml:space="preserve">на 2020 рік </w:t>
      </w:r>
      <w:r>
        <w:rPr>
          <w:i/>
          <w:lang w:val="uk-UA"/>
        </w:rPr>
        <w:t xml:space="preserve">                                                                                                              </w:t>
      </w:r>
      <w:r w:rsidR="00CE6CEF">
        <w:rPr>
          <w:i/>
          <w:lang w:val="uk-UA"/>
        </w:rPr>
        <w:t xml:space="preserve">  </w:t>
      </w:r>
      <w:r>
        <w:rPr>
          <w:i/>
          <w:lang w:val="uk-UA"/>
        </w:rPr>
        <w:t xml:space="preserve"> </w:t>
      </w:r>
      <w:r w:rsidR="003178B8">
        <w:rPr>
          <w:i/>
          <w:lang w:val="uk-UA"/>
        </w:rPr>
        <w:t xml:space="preserve">   </w:t>
      </w:r>
      <w:r>
        <w:rPr>
          <w:i/>
          <w:lang w:val="uk-UA"/>
        </w:rPr>
        <w:t xml:space="preserve">  </w:t>
      </w:r>
      <w:r w:rsidR="00571E20">
        <w:rPr>
          <w:lang w:val="uk-UA"/>
        </w:rPr>
        <w:t>262 263</w:t>
      </w:r>
      <w:r w:rsidR="00701FA2">
        <w:rPr>
          <w:lang w:val="uk-UA"/>
        </w:rPr>
        <w:t>,0</w:t>
      </w:r>
      <w:r>
        <w:rPr>
          <w:lang w:val="uk-UA"/>
        </w:rPr>
        <w:t xml:space="preserve"> </w:t>
      </w:r>
      <w:r>
        <w:rPr>
          <w:i/>
          <w:lang w:val="uk-UA"/>
        </w:rPr>
        <w:t>грн.</w:t>
      </w:r>
    </w:p>
    <w:p w:rsidR="005B7289" w:rsidRPr="00175DE3" w:rsidRDefault="005B7289" w:rsidP="005B7289">
      <w:pPr>
        <w:pStyle w:val="a7"/>
        <w:tabs>
          <w:tab w:val="left" w:pos="708"/>
        </w:tabs>
        <w:jc w:val="both"/>
        <w:rPr>
          <w:u w:val="single"/>
          <w:lang w:val="uk-UA"/>
        </w:rPr>
      </w:pPr>
    </w:p>
    <w:p w:rsidR="006C2643" w:rsidRPr="007E0F8B" w:rsidRDefault="006C2643" w:rsidP="006C2643">
      <w:pPr>
        <w:jc w:val="both"/>
        <w:rPr>
          <w:lang w:val="uk-UA"/>
        </w:rPr>
      </w:pPr>
    </w:p>
    <w:p w:rsidR="00C47952" w:rsidRDefault="00C47952" w:rsidP="00C47952">
      <w:pPr>
        <w:tabs>
          <w:tab w:val="left" w:pos="900"/>
        </w:tabs>
        <w:jc w:val="both"/>
        <w:rPr>
          <w:b/>
          <w:lang w:val="uk-UA"/>
        </w:rPr>
      </w:pPr>
    </w:p>
    <w:p w:rsidR="00C47952" w:rsidRDefault="00706575" w:rsidP="00C47952">
      <w:pPr>
        <w:tabs>
          <w:tab w:val="left" w:pos="900"/>
        </w:tabs>
        <w:jc w:val="both"/>
        <w:rPr>
          <w:b/>
          <w:lang w:val="uk-UA"/>
        </w:rPr>
      </w:pPr>
      <w:r>
        <w:rPr>
          <w:b/>
          <w:lang w:val="uk-UA"/>
        </w:rPr>
        <w:t>Секретар ради</w:t>
      </w:r>
      <w:r w:rsidR="00F766AA" w:rsidRPr="00523EBB">
        <w:rPr>
          <w:b/>
          <w:lang w:val="uk-UA"/>
        </w:rPr>
        <w:tab/>
      </w:r>
      <w:r w:rsidR="00F766AA" w:rsidRPr="00523EBB">
        <w:rPr>
          <w:b/>
          <w:lang w:val="uk-UA"/>
        </w:rPr>
        <w:tab/>
      </w:r>
      <w:r w:rsidR="00571E20">
        <w:rPr>
          <w:b/>
          <w:lang w:val="uk-UA"/>
        </w:rPr>
        <w:t xml:space="preserve">   </w:t>
      </w:r>
      <w:r w:rsidR="00F766AA" w:rsidRPr="00523EBB">
        <w:rPr>
          <w:b/>
          <w:lang w:val="uk-UA"/>
        </w:rPr>
        <w:tab/>
      </w:r>
      <w:r w:rsidR="00427212" w:rsidRPr="00523EBB">
        <w:rPr>
          <w:b/>
          <w:lang w:val="uk-UA"/>
        </w:rPr>
        <w:t xml:space="preserve">                                   </w:t>
      </w:r>
      <w:r w:rsidR="00F766AA" w:rsidRPr="00523EBB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       Т.О.Шаправський</w:t>
      </w:r>
    </w:p>
    <w:p w:rsidR="00571E20" w:rsidRDefault="00571E20" w:rsidP="00C47952">
      <w:pPr>
        <w:tabs>
          <w:tab w:val="left" w:pos="900"/>
        </w:tabs>
        <w:jc w:val="both"/>
        <w:rPr>
          <w:b/>
          <w:lang w:val="uk-UA"/>
        </w:rPr>
      </w:pPr>
    </w:p>
    <w:p w:rsidR="00571E20" w:rsidRDefault="00571E20" w:rsidP="00571E20">
      <w:pPr>
        <w:tabs>
          <w:tab w:val="left" w:pos="900"/>
          <w:tab w:val="left" w:pos="6930"/>
        </w:tabs>
        <w:jc w:val="both"/>
        <w:rPr>
          <w:b/>
          <w:lang w:val="uk-UA"/>
        </w:rPr>
      </w:pPr>
      <w:r>
        <w:rPr>
          <w:b/>
          <w:lang w:val="uk-UA"/>
        </w:rPr>
        <w:t>Голова комісії з реорганізації</w:t>
      </w:r>
      <w:r>
        <w:rPr>
          <w:b/>
          <w:lang w:val="uk-UA"/>
        </w:rPr>
        <w:tab/>
        <w:t>А.М.Липовецький</w:t>
      </w:r>
    </w:p>
    <w:p w:rsidR="00C47952" w:rsidRDefault="00C47952" w:rsidP="00C47952">
      <w:pPr>
        <w:tabs>
          <w:tab w:val="left" w:pos="900"/>
        </w:tabs>
        <w:jc w:val="both"/>
        <w:rPr>
          <w:b/>
          <w:lang w:val="uk-UA"/>
        </w:rPr>
      </w:pPr>
    </w:p>
    <w:p w:rsidR="00C47952" w:rsidRPr="004F4842" w:rsidRDefault="00C47952" w:rsidP="00C47952">
      <w:pPr>
        <w:tabs>
          <w:tab w:val="left" w:pos="900"/>
        </w:tabs>
        <w:jc w:val="both"/>
        <w:rPr>
          <w:b/>
          <w:lang w:val="uk-UA"/>
        </w:rPr>
      </w:pPr>
      <w:r w:rsidRPr="004F4842">
        <w:rPr>
          <w:b/>
          <w:lang w:val="uk-UA"/>
        </w:rPr>
        <w:t>Член комісії – начальник відділу обліку</w:t>
      </w:r>
    </w:p>
    <w:p w:rsidR="00945804" w:rsidRDefault="00C47952" w:rsidP="00EB5DCB">
      <w:pPr>
        <w:tabs>
          <w:tab w:val="left" w:pos="900"/>
        </w:tabs>
        <w:jc w:val="both"/>
        <w:rPr>
          <w:b/>
          <w:lang w:val="uk-UA"/>
        </w:rPr>
      </w:pPr>
      <w:r w:rsidRPr="004F4842">
        <w:rPr>
          <w:b/>
          <w:lang w:val="uk-UA"/>
        </w:rPr>
        <w:t>та звітності-головний бухгалтер</w:t>
      </w:r>
      <w:r w:rsidR="00706575">
        <w:rPr>
          <w:b/>
          <w:lang w:val="uk-UA"/>
        </w:rPr>
        <w:tab/>
      </w:r>
      <w:r w:rsidR="00706575">
        <w:rPr>
          <w:b/>
          <w:lang w:val="uk-UA"/>
        </w:rPr>
        <w:tab/>
      </w:r>
      <w:r w:rsidR="00706575">
        <w:rPr>
          <w:b/>
          <w:lang w:val="uk-UA"/>
        </w:rPr>
        <w:tab/>
      </w:r>
      <w:r w:rsidR="00706575">
        <w:rPr>
          <w:b/>
          <w:lang w:val="uk-UA"/>
        </w:rPr>
        <w:tab/>
      </w:r>
      <w:r w:rsidR="00706575">
        <w:rPr>
          <w:b/>
          <w:lang w:val="uk-UA"/>
        </w:rPr>
        <w:tab/>
        <w:t xml:space="preserve">         </w:t>
      </w:r>
      <w:r w:rsidRPr="004F4842">
        <w:rPr>
          <w:b/>
          <w:lang w:val="uk-UA"/>
        </w:rPr>
        <w:t xml:space="preserve">Ю.В.Матузова   </w:t>
      </w: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EB5DCB">
      <w:pPr>
        <w:tabs>
          <w:tab w:val="left" w:pos="900"/>
        </w:tabs>
        <w:jc w:val="both"/>
        <w:rPr>
          <w:b/>
          <w:lang w:val="uk-UA"/>
        </w:rPr>
      </w:pPr>
    </w:p>
    <w:p w:rsidR="00C02367" w:rsidRDefault="00C02367" w:rsidP="00C0236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1E20">
        <w:rPr>
          <w:rFonts w:ascii="Times New Roman" w:hAnsi="Times New Roman"/>
          <w:b/>
          <w:noProof/>
          <w:sz w:val="28"/>
          <w:szCs w:val="28"/>
          <w:lang w:val="uk-UA" w:eastAsia="ru-RU"/>
        </w:rPr>
        <w:t xml:space="preserve"> </w:t>
      </w:r>
      <w:r w:rsidRPr="006E1FBA"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t xml:space="preserve">                                             </w:t>
      </w:r>
    </w:p>
    <w:p w:rsidR="00C02367" w:rsidRPr="00FE5F17" w:rsidRDefault="00C02367" w:rsidP="00C0236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F17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C02367" w:rsidRPr="008E4452" w:rsidRDefault="008E4452" w:rsidP="008E4452">
      <w:pPr>
        <w:pStyle w:val="2"/>
        <w:pBdr>
          <w:bottom w:val="single" w:sz="12" w:space="1" w:color="auto"/>
        </w:pBdr>
        <w:jc w:val="left"/>
        <w:rPr>
          <w:sz w:val="22"/>
          <w:szCs w:val="22"/>
        </w:rPr>
      </w:pPr>
      <w:r>
        <w:rPr>
          <w:i/>
          <w:szCs w:val="28"/>
          <w:lang w:val="uk-UA"/>
        </w:rPr>
        <w:t xml:space="preserve">                                                                 </w:t>
      </w:r>
      <w:r w:rsidR="00C02367">
        <w:rPr>
          <w:i/>
          <w:szCs w:val="28"/>
        </w:rPr>
        <w:t xml:space="preserve">  </w:t>
      </w:r>
      <w:r w:rsidR="00C02367" w:rsidRPr="00DE1361">
        <w:rPr>
          <w:i/>
          <w:szCs w:val="28"/>
        </w:rPr>
        <w:t xml:space="preserve">  </w:t>
      </w:r>
      <w:r w:rsidR="00C02367" w:rsidRPr="008E4452">
        <w:rPr>
          <w:sz w:val="22"/>
          <w:szCs w:val="22"/>
        </w:rPr>
        <w:t xml:space="preserve">  КИЇВСЬКОЇ ОБЛАСТІ</w:t>
      </w:r>
    </w:p>
    <w:p w:rsidR="00C02367" w:rsidRDefault="00C02367" w:rsidP="00C02367">
      <w:pPr>
        <w:shd w:val="clear" w:color="auto" w:fill="FFFFFF"/>
        <w:jc w:val="center"/>
        <w:rPr>
          <w:b/>
        </w:rPr>
      </w:pPr>
      <w:r>
        <w:rPr>
          <w:b/>
        </w:rPr>
        <w:t>ЧЕТВЕРТА</w:t>
      </w:r>
      <w:r w:rsidRPr="001E26A4">
        <w:rPr>
          <w:b/>
        </w:rPr>
        <w:t xml:space="preserve"> </w:t>
      </w:r>
      <w:r>
        <w:rPr>
          <w:b/>
        </w:rPr>
        <w:t>СЕСІЯ ВОСЬ</w:t>
      </w:r>
      <w:r w:rsidRPr="001E26A4">
        <w:rPr>
          <w:b/>
        </w:rPr>
        <w:t>МОГО СКЛИКАННЯ</w:t>
      </w:r>
    </w:p>
    <w:p w:rsidR="008E4452" w:rsidRPr="008E4452" w:rsidRDefault="008E4452" w:rsidP="00C02367">
      <w:pPr>
        <w:shd w:val="clear" w:color="auto" w:fill="FFFFFF"/>
        <w:jc w:val="center"/>
        <w:rPr>
          <w:sz w:val="22"/>
          <w:szCs w:val="22"/>
          <w:lang w:val="uk-UA"/>
        </w:rPr>
      </w:pPr>
      <w:r w:rsidRPr="008E4452">
        <w:rPr>
          <w:sz w:val="22"/>
          <w:szCs w:val="22"/>
          <w:lang w:val="uk-UA"/>
        </w:rPr>
        <w:t>(ПОЗАЧЕРГОВА)</w:t>
      </w:r>
    </w:p>
    <w:p w:rsidR="00C02367" w:rsidRDefault="00C02367" w:rsidP="00C02367">
      <w:pPr>
        <w:shd w:val="clear" w:color="auto" w:fill="FFFFFF"/>
        <w:jc w:val="center"/>
        <w:rPr>
          <w:b/>
        </w:rPr>
      </w:pPr>
    </w:p>
    <w:p w:rsidR="00C02367" w:rsidRPr="001E26A4" w:rsidRDefault="00C02367" w:rsidP="00C02367">
      <w:pPr>
        <w:shd w:val="clear" w:color="auto" w:fill="FFFFFF"/>
        <w:jc w:val="center"/>
        <w:rPr>
          <w:b/>
        </w:rPr>
      </w:pPr>
      <w:r>
        <w:rPr>
          <w:b/>
        </w:rPr>
        <w:t>РІШЕННЯ</w:t>
      </w:r>
    </w:p>
    <w:p w:rsidR="00C02367" w:rsidRPr="00786B89" w:rsidRDefault="00C02367" w:rsidP="00C02367"/>
    <w:p w:rsidR="00C02367" w:rsidRPr="00676A53" w:rsidRDefault="008E4452" w:rsidP="00C02367">
      <w:pPr>
        <w:rPr>
          <w:b/>
          <w:bCs/>
        </w:rPr>
      </w:pPr>
      <w:r>
        <w:rPr>
          <w:b/>
          <w:bCs/>
          <w:lang w:val="uk-UA"/>
        </w:rPr>
        <w:t>17 грудня</w:t>
      </w:r>
      <w:r w:rsidR="00C02367">
        <w:rPr>
          <w:b/>
          <w:bCs/>
        </w:rPr>
        <w:t xml:space="preserve"> </w:t>
      </w:r>
      <w:r w:rsidR="00C02367" w:rsidRPr="0008468F">
        <w:rPr>
          <w:b/>
          <w:bCs/>
        </w:rPr>
        <w:t>20</w:t>
      </w:r>
      <w:r w:rsidR="00C02367">
        <w:rPr>
          <w:b/>
          <w:bCs/>
        </w:rPr>
        <w:t>20</w:t>
      </w:r>
      <w:r w:rsidR="00C02367" w:rsidRPr="0008468F">
        <w:rPr>
          <w:b/>
          <w:bCs/>
        </w:rPr>
        <w:t xml:space="preserve"> р.</w:t>
      </w:r>
      <w:r w:rsidR="00C02367" w:rsidRPr="005B06DD">
        <w:rPr>
          <w:b/>
          <w:bCs/>
        </w:rPr>
        <w:t xml:space="preserve">                                                 </w:t>
      </w:r>
      <w:r w:rsidR="00C02367" w:rsidRPr="005B06DD">
        <w:rPr>
          <w:b/>
          <w:bCs/>
        </w:rPr>
        <w:tab/>
      </w:r>
      <w:r w:rsidR="00C02367" w:rsidRPr="005B06DD">
        <w:rPr>
          <w:b/>
          <w:bCs/>
        </w:rPr>
        <w:tab/>
      </w:r>
      <w:r w:rsidR="00C02367" w:rsidRPr="005B06DD">
        <w:rPr>
          <w:b/>
          <w:bCs/>
        </w:rPr>
        <w:tab/>
        <w:t xml:space="preserve">               </w:t>
      </w:r>
      <w:r w:rsidR="00C02367">
        <w:rPr>
          <w:b/>
          <w:bCs/>
        </w:rPr>
        <w:t xml:space="preserve">       </w:t>
      </w:r>
      <w:r w:rsidR="00C02367" w:rsidRPr="006725F7">
        <w:rPr>
          <w:b/>
          <w:u w:val="single"/>
        </w:rPr>
        <w:t>№</w:t>
      </w:r>
      <w:r w:rsidR="004508A0">
        <w:rPr>
          <w:b/>
          <w:u w:val="single"/>
          <w:lang w:val="uk-UA"/>
        </w:rPr>
        <w:t>109</w:t>
      </w:r>
      <w:r w:rsidR="00C02367" w:rsidRPr="006725F7">
        <w:rPr>
          <w:b/>
          <w:u w:val="single"/>
        </w:rPr>
        <w:t>-</w:t>
      </w:r>
      <w:r w:rsidR="00C02367">
        <w:rPr>
          <w:b/>
          <w:u w:val="single"/>
        </w:rPr>
        <w:t>04</w:t>
      </w:r>
      <w:r w:rsidR="00C02367" w:rsidRPr="006725F7">
        <w:rPr>
          <w:b/>
          <w:u w:val="single"/>
        </w:rPr>
        <w:t>-</w:t>
      </w:r>
      <w:r w:rsidR="00C02367" w:rsidRPr="001E26A4">
        <w:rPr>
          <w:b/>
          <w:u w:val="single"/>
          <w:lang w:val="de-DE"/>
        </w:rPr>
        <w:t>V</w:t>
      </w:r>
      <w:r w:rsidR="00C02367" w:rsidRPr="006725F7">
        <w:rPr>
          <w:b/>
          <w:u w:val="single"/>
        </w:rPr>
        <w:t>ІІ</w:t>
      </w:r>
      <w:r w:rsidR="00C02367">
        <w:rPr>
          <w:b/>
          <w:u w:val="single"/>
        </w:rPr>
        <w:t>І</w:t>
      </w:r>
      <w:r w:rsidR="00C02367" w:rsidRPr="00676A53">
        <w:rPr>
          <w:b/>
        </w:rPr>
        <w:tab/>
      </w:r>
      <w:r w:rsidR="00C02367" w:rsidRPr="00676A53">
        <w:rPr>
          <w:b/>
        </w:rPr>
        <w:tab/>
        <w:t xml:space="preserve">                                                       </w:t>
      </w:r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r w:rsidRPr="008E4452">
        <w:rPr>
          <w:b/>
          <w:sz w:val="26"/>
          <w:szCs w:val="26"/>
        </w:rPr>
        <w:t xml:space="preserve">Про внесення змін до Програми </w:t>
      </w:r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r w:rsidRPr="008E4452">
        <w:rPr>
          <w:b/>
          <w:sz w:val="26"/>
          <w:szCs w:val="26"/>
        </w:rPr>
        <w:t>фінансової підтримки комунального</w:t>
      </w:r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r w:rsidRPr="008E4452">
        <w:rPr>
          <w:b/>
          <w:sz w:val="26"/>
          <w:szCs w:val="26"/>
        </w:rPr>
        <w:t>підприємства «Ворзельське управління</w:t>
      </w:r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r w:rsidRPr="008E4452">
        <w:rPr>
          <w:b/>
          <w:sz w:val="26"/>
          <w:szCs w:val="26"/>
        </w:rPr>
        <w:t>житлово-комунального господарства»</w:t>
      </w:r>
    </w:p>
    <w:p w:rsidR="00C02367" w:rsidRPr="008E4452" w:rsidRDefault="00C02367" w:rsidP="00C02367">
      <w:pPr>
        <w:ind w:left="57"/>
        <w:jc w:val="both"/>
        <w:rPr>
          <w:b/>
          <w:sz w:val="26"/>
          <w:szCs w:val="26"/>
        </w:rPr>
      </w:pPr>
      <w:r w:rsidRPr="008E4452">
        <w:rPr>
          <w:b/>
          <w:sz w:val="26"/>
          <w:szCs w:val="26"/>
        </w:rPr>
        <w:t xml:space="preserve">на 2020 рік </w:t>
      </w:r>
    </w:p>
    <w:p w:rsidR="00C02367" w:rsidRPr="008E4452" w:rsidRDefault="00C02367" w:rsidP="00C02367">
      <w:pPr>
        <w:tabs>
          <w:tab w:val="left" w:pos="6663"/>
        </w:tabs>
        <w:ind w:firstLine="709"/>
        <w:jc w:val="both"/>
        <w:rPr>
          <w:b/>
          <w:sz w:val="26"/>
          <w:szCs w:val="26"/>
        </w:rPr>
      </w:pPr>
    </w:p>
    <w:p w:rsidR="00C02367" w:rsidRPr="008E4452" w:rsidRDefault="00C02367" w:rsidP="00C02367">
      <w:pPr>
        <w:ind w:left="57" w:firstLine="510"/>
        <w:jc w:val="both"/>
        <w:rPr>
          <w:sz w:val="26"/>
          <w:szCs w:val="26"/>
        </w:rPr>
      </w:pPr>
      <w:r w:rsidRPr="008E4452">
        <w:rPr>
          <w:sz w:val="26"/>
          <w:szCs w:val="26"/>
        </w:rPr>
        <w:t xml:space="preserve">   Розглянувши лист ГУ ДПС у Київській області за №33747/9/10-36 від 11.12.2020</w:t>
      </w:r>
      <w:r w:rsidR="008E4452" w:rsidRPr="008E4452">
        <w:rPr>
          <w:sz w:val="26"/>
          <w:szCs w:val="26"/>
          <w:lang w:val="uk-UA"/>
        </w:rPr>
        <w:t>та подання директора Бабієнка О.І. комунального підприємства «Ворзельське управління житлово-комунального господарства»,</w:t>
      </w:r>
      <w:r w:rsidRPr="008E4452">
        <w:rPr>
          <w:sz w:val="26"/>
          <w:szCs w:val="26"/>
        </w:rPr>
        <w:t xml:space="preserve">  з метою запобігання банкрутства КП «ВУЖКГ» та забезпечення стабільності роботи комунального підприємства «Ворзельське управління житлово-комунального господарства», враховуючи рішення Бучанської міської ради «Про початок реорганізації Ворзельської селищної ради шляхом приєднання до Бучанської міської ради» від 09.09.2020р. за №5421-83-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>, «Про утворення старостинських округів Бучанської міської об’єднаної територіальної громади» від 03.09.2020 р. за №5419-83-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 р. за №1022-69-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>,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 від 27.08.2020р. за №5237-82-VII, враховуючи пропозиції депутатської комісії з питань планування, бюджету, фінансів та податкової політики, керуючись ст.26  ст.64 Закону України  «Про місцеве самоврядування в Україні», міська рада</w:t>
      </w:r>
    </w:p>
    <w:p w:rsidR="00C02367" w:rsidRPr="008C6E49" w:rsidRDefault="00C02367" w:rsidP="00C02367">
      <w:pPr>
        <w:ind w:left="57"/>
        <w:jc w:val="both"/>
      </w:pPr>
    </w:p>
    <w:p w:rsidR="00C02367" w:rsidRPr="008C6E49" w:rsidRDefault="00C02367" w:rsidP="00C02367">
      <w:pPr>
        <w:ind w:firstLine="709"/>
        <w:jc w:val="center"/>
        <w:rPr>
          <w:b/>
        </w:rPr>
      </w:pPr>
      <w:r w:rsidRPr="008C6E49">
        <w:rPr>
          <w:b/>
        </w:rPr>
        <w:t>ВИРІШИЛА:</w:t>
      </w:r>
    </w:p>
    <w:p w:rsidR="00C02367" w:rsidRPr="008C6E49" w:rsidRDefault="00C02367" w:rsidP="00C02367">
      <w:pPr>
        <w:ind w:firstLine="709"/>
        <w:jc w:val="both"/>
        <w:rPr>
          <w:b/>
        </w:rPr>
      </w:pPr>
    </w:p>
    <w:p w:rsidR="00C02367" w:rsidRPr="008E4452" w:rsidRDefault="00C02367" w:rsidP="00E37C47">
      <w:pPr>
        <w:ind w:left="426" w:hanging="369"/>
        <w:jc w:val="both"/>
        <w:rPr>
          <w:sz w:val="26"/>
          <w:szCs w:val="26"/>
        </w:rPr>
      </w:pPr>
      <w:r w:rsidRPr="008E4452">
        <w:rPr>
          <w:sz w:val="26"/>
          <w:szCs w:val="26"/>
        </w:rPr>
        <w:t>1.</w:t>
      </w:r>
      <w:r w:rsidR="00E37C47">
        <w:rPr>
          <w:sz w:val="26"/>
          <w:szCs w:val="26"/>
          <w:lang w:val="uk-UA"/>
        </w:rPr>
        <w:t xml:space="preserve"> </w:t>
      </w:r>
      <w:r w:rsidRPr="008E4452">
        <w:rPr>
          <w:sz w:val="26"/>
          <w:szCs w:val="26"/>
        </w:rPr>
        <w:t>Внести зміни до Програми фінансової підтримки комунального підприємства «Ворзельське управління житлово-комунального господарства» на 2020 рік затвердженої рішенням Ворзельської селищної ради №977-69-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 xml:space="preserve"> від 27.08.2020 р., а саме:</w:t>
      </w:r>
    </w:p>
    <w:p w:rsidR="00C02367" w:rsidRPr="008E4452" w:rsidRDefault="00C02367" w:rsidP="00E37C47">
      <w:pPr>
        <w:tabs>
          <w:tab w:val="left" w:pos="5235"/>
        </w:tabs>
        <w:ind w:left="426" w:hanging="142"/>
        <w:jc w:val="both"/>
        <w:rPr>
          <w:sz w:val="26"/>
          <w:szCs w:val="26"/>
        </w:rPr>
      </w:pPr>
      <w:r w:rsidRPr="008E4452">
        <w:rPr>
          <w:sz w:val="26"/>
          <w:szCs w:val="26"/>
        </w:rPr>
        <w:t>- Додаток до рішення Ворзельської селищної ради №977-69-</w:t>
      </w:r>
      <w:r w:rsidRPr="008E4452">
        <w:rPr>
          <w:sz w:val="26"/>
          <w:szCs w:val="26"/>
          <w:lang w:val="en-US"/>
        </w:rPr>
        <w:t>VII</w:t>
      </w:r>
      <w:r w:rsidRPr="008E4452">
        <w:rPr>
          <w:sz w:val="26"/>
          <w:szCs w:val="26"/>
        </w:rPr>
        <w:t xml:space="preserve"> від 27.08.2020 р «Пункт 1 Паспорт програми,</w:t>
      </w:r>
      <w:r w:rsidRPr="008E4452">
        <w:rPr>
          <w:b/>
          <w:sz w:val="26"/>
          <w:szCs w:val="26"/>
        </w:rPr>
        <w:t xml:space="preserve"> </w:t>
      </w:r>
      <w:r w:rsidRPr="008E4452">
        <w:rPr>
          <w:sz w:val="26"/>
          <w:szCs w:val="26"/>
        </w:rPr>
        <w:t xml:space="preserve">підпункт 7, Загальний обсяг фінансових ресурсів, необхідних для реалізації програми, всього грн. </w:t>
      </w:r>
      <w:r w:rsidR="008E4452">
        <w:rPr>
          <w:sz w:val="26"/>
          <w:szCs w:val="26"/>
        </w:rPr>
        <w:t>–</w:t>
      </w:r>
      <w:r w:rsidRPr="008E4452">
        <w:rPr>
          <w:sz w:val="26"/>
          <w:szCs w:val="26"/>
        </w:rPr>
        <w:t xml:space="preserve"> </w:t>
      </w:r>
      <w:r w:rsidR="008E4452">
        <w:rPr>
          <w:sz w:val="26"/>
          <w:szCs w:val="26"/>
          <w:lang w:val="uk-UA"/>
        </w:rPr>
        <w:t>654 812,73</w:t>
      </w:r>
      <w:r w:rsidRPr="008E4452">
        <w:rPr>
          <w:sz w:val="26"/>
          <w:szCs w:val="26"/>
        </w:rPr>
        <w:t>»;</w:t>
      </w:r>
    </w:p>
    <w:p w:rsidR="00C02367" w:rsidRPr="008E4452" w:rsidRDefault="00C02367" w:rsidP="00E37C47">
      <w:pPr>
        <w:tabs>
          <w:tab w:val="left" w:pos="5235"/>
        </w:tabs>
        <w:ind w:left="426" w:hanging="142"/>
        <w:jc w:val="both"/>
        <w:rPr>
          <w:sz w:val="26"/>
          <w:szCs w:val="26"/>
        </w:rPr>
      </w:pPr>
      <w:r w:rsidRPr="008E4452">
        <w:rPr>
          <w:sz w:val="26"/>
          <w:szCs w:val="26"/>
        </w:rPr>
        <w:t>- «Додаток 1 до програми фінансової підтримки комунального підприємства «Ворзельське УЖКГ» на 2020 рік, пункту обсяги фінансування Програми фінансової підтримки комунального підприємства «Ворзельське УЖКГ» на 2020 рік доповнити, а саме:</w:t>
      </w:r>
    </w:p>
    <w:p w:rsidR="00C02367" w:rsidRDefault="00C02367" w:rsidP="00E37C47">
      <w:pPr>
        <w:shd w:val="clear" w:color="auto" w:fill="FFFFFF"/>
        <w:ind w:left="426" w:right="284" w:hanging="369"/>
        <w:jc w:val="both"/>
        <w:rPr>
          <w:sz w:val="26"/>
          <w:szCs w:val="26"/>
        </w:rPr>
      </w:pPr>
    </w:p>
    <w:p w:rsidR="008E4452" w:rsidRDefault="008E4452" w:rsidP="00C02367">
      <w:pPr>
        <w:shd w:val="clear" w:color="auto" w:fill="FFFFFF"/>
        <w:ind w:right="284"/>
        <w:jc w:val="both"/>
        <w:rPr>
          <w:sz w:val="26"/>
          <w:szCs w:val="26"/>
        </w:rPr>
      </w:pPr>
    </w:p>
    <w:p w:rsidR="00E37C47" w:rsidRPr="008E4452" w:rsidRDefault="00E37C47" w:rsidP="00C02367">
      <w:pPr>
        <w:shd w:val="clear" w:color="auto" w:fill="FFFFFF"/>
        <w:ind w:right="284"/>
        <w:jc w:val="both"/>
        <w:rPr>
          <w:sz w:val="26"/>
          <w:szCs w:val="26"/>
        </w:rPr>
      </w:pPr>
    </w:p>
    <w:tbl>
      <w:tblPr>
        <w:tblW w:w="10146" w:type="dxa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4564"/>
        <w:gridCol w:w="1420"/>
        <w:gridCol w:w="1192"/>
        <w:gridCol w:w="1309"/>
        <w:gridCol w:w="236"/>
        <w:gridCol w:w="583"/>
      </w:tblGrid>
      <w:tr w:rsidR="00C02367" w:rsidRPr="008E4452" w:rsidTr="008E4452">
        <w:trPr>
          <w:gridAfter w:val="2"/>
          <w:wAfter w:w="819" w:type="dxa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-5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lastRenderedPageBreak/>
              <w:t>№ п/п</w:t>
            </w:r>
          </w:p>
        </w:tc>
        <w:tc>
          <w:tcPr>
            <w:tcW w:w="4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28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Найменування підприємства</w:t>
            </w:r>
          </w:p>
        </w:tc>
        <w:tc>
          <w:tcPr>
            <w:tcW w:w="39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1876"/>
              <w:jc w:val="center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Обсяг фінансування, грн.</w:t>
            </w:r>
          </w:p>
        </w:tc>
      </w:tr>
      <w:tr w:rsidR="00C02367" w:rsidRPr="008E4452" w:rsidTr="008E4452">
        <w:trPr>
          <w:gridAfter w:val="1"/>
          <w:wAfter w:w="583" w:type="dxa"/>
          <w:trHeight w:val="528"/>
        </w:trPr>
        <w:tc>
          <w:tcPr>
            <w:tcW w:w="8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1.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284"/>
              <w:jc w:val="both"/>
              <w:rPr>
                <w:b/>
                <w:sz w:val="26"/>
                <w:szCs w:val="26"/>
              </w:rPr>
            </w:pPr>
            <w:r w:rsidRPr="008E4452">
              <w:rPr>
                <w:b/>
                <w:sz w:val="26"/>
                <w:szCs w:val="26"/>
                <w:bdr w:val="none" w:sz="0" w:space="0" w:color="auto" w:frame="1"/>
              </w:rPr>
              <w:t>КП «Ворзельське УЖКГ»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8E4452" w:rsidP="00145D38">
            <w:pPr>
              <w:ind w:right="34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262 263,0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654"/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367" w:rsidRPr="008E4452" w:rsidRDefault="00C02367" w:rsidP="00145D38">
            <w:pPr>
              <w:ind w:right="1657"/>
              <w:jc w:val="both"/>
              <w:rPr>
                <w:sz w:val="26"/>
                <w:szCs w:val="26"/>
              </w:rPr>
            </w:pPr>
          </w:p>
        </w:tc>
      </w:tr>
      <w:tr w:rsidR="00C02367" w:rsidRPr="008E4452" w:rsidTr="008E4452">
        <w:trPr>
          <w:gridAfter w:val="1"/>
          <w:wAfter w:w="583" w:type="dxa"/>
          <w:trHeight w:val="528"/>
        </w:trPr>
        <w:tc>
          <w:tcPr>
            <w:tcW w:w="8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-Податок на додану вартість із вироблених в Україні товарів (робіт, послуг)</w:t>
            </w:r>
          </w:p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Штрафні санкції </w:t>
            </w:r>
          </w:p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Пеня (довідково)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12 461,32</w:t>
            </w: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33 083,21</w:t>
            </w: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3 738,40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654"/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</w:tr>
      <w:tr w:rsidR="00C02367" w:rsidRPr="008E4452" w:rsidTr="008E4452">
        <w:trPr>
          <w:trHeight w:val="528"/>
        </w:trPr>
        <w:tc>
          <w:tcPr>
            <w:tcW w:w="8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Орендна плата з юридичних осіб</w:t>
            </w:r>
          </w:p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Штрафні санкції </w:t>
            </w:r>
          </w:p>
          <w:p w:rsidR="00C02367" w:rsidRPr="008E4452" w:rsidRDefault="00C02367" w:rsidP="00C02367">
            <w:pPr>
              <w:widowControl w:val="0"/>
              <w:numPr>
                <w:ilvl w:val="0"/>
                <w:numId w:val="27"/>
              </w:numPr>
              <w:suppressAutoHyphens/>
              <w:ind w:left="34" w:right="284" w:firstLine="0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Пеня (довідково)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51 194,92</w:t>
            </w: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10 238,98</w:t>
            </w: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15 358,48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654"/>
              <w:jc w:val="both"/>
              <w:rPr>
                <w:sz w:val="26"/>
                <w:szCs w:val="26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</w:tr>
      <w:tr w:rsidR="00C02367" w:rsidRPr="008E4452" w:rsidTr="008E4452">
        <w:trPr>
          <w:gridAfter w:val="1"/>
          <w:wAfter w:w="583" w:type="dxa"/>
          <w:trHeight w:val="528"/>
        </w:trPr>
        <w:tc>
          <w:tcPr>
            <w:tcW w:w="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-Єдиний внесок, нарахований роботодавцями на суми заробітної плати, винагороди за договорами ЦПХ, допомоги по тимчасовій непрацездатності</w:t>
            </w:r>
          </w:p>
          <w:p w:rsidR="00C02367" w:rsidRPr="008E4452" w:rsidRDefault="00C02367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 xml:space="preserve">-         Штрафні санкції </w:t>
            </w:r>
          </w:p>
          <w:p w:rsidR="00C02367" w:rsidRDefault="00C02367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8E4452">
              <w:rPr>
                <w:sz w:val="26"/>
                <w:szCs w:val="26"/>
                <w:bdr w:val="none" w:sz="0" w:space="0" w:color="auto" w:frame="1"/>
              </w:rPr>
              <w:t>-         Пеня</w:t>
            </w:r>
          </w:p>
          <w:p w:rsidR="008E4452" w:rsidRDefault="008E4452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  <w:lang w:val="uk-UA"/>
              </w:rPr>
            </w:pPr>
            <w:r>
              <w:rPr>
                <w:sz w:val="26"/>
                <w:szCs w:val="26"/>
                <w:bdr w:val="none" w:sz="0" w:space="0" w:color="auto" w:frame="1"/>
                <w:lang w:val="uk-UA"/>
              </w:rPr>
              <w:t>- погашення заборгованості по заробітній платі працівників КП «ВУЖКГ»</w:t>
            </w:r>
          </w:p>
          <w:p w:rsidR="008E4452" w:rsidRPr="008E4452" w:rsidRDefault="008E4452" w:rsidP="00145D38">
            <w:pPr>
              <w:ind w:left="34" w:right="284"/>
              <w:jc w:val="both"/>
              <w:rPr>
                <w:sz w:val="26"/>
                <w:szCs w:val="26"/>
                <w:bdr w:val="none" w:sz="0" w:space="0" w:color="auto" w:frame="1"/>
                <w:lang w:val="uk-UA"/>
              </w:rPr>
            </w:pPr>
            <w:r>
              <w:rPr>
                <w:sz w:val="26"/>
                <w:szCs w:val="26"/>
                <w:bdr w:val="none" w:sz="0" w:space="0" w:color="auto" w:frame="1"/>
                <w:lang w:val="uk-UA"/>
              </w:rPr>
              <w:t>- погашення заборгованості по нарахованому ЄСВ на зарплату співробітників працівників КП «ВУЖКГ»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15 340,18</w:t>
            </w:r>
          </w:p>
          <w:p w:rsidR="00C02367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  <w:r w:rsidRPr="008E4452">
              <w:rPr>
                <w:sz w:val="26"/>
                <w:szCs w:val="26"/>
              </w:rPr>
              <w:t>10 350,65</w:t>
            </w: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</w:rPr>
            </w:pP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90 571,08</w:t>
            </w: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</w:p>
          <w:p w:rsid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</w:p>
          <w:p w:rsidR="008E4452" w:rsidRPr="008E4452" w:rsidRDefault="008E4452" w:rsidP="00145D38">
            <w:pPr>
              <w:ind w:right="34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19 925,78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34"/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654"/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367" w:rsidRPr="008E4452" w:rsidRDefault="00C02367" w:rsidP="00145D38">
            <w:pPr>
              <w:ind w:right="1488"/>
              <w:jc w:val="both"/>
              <w:rPr>
                <w:sz w:val="26"/>
                <w:szCs w:val="26"/>
                <w:bdr w:val="none" w:sz="0" w:space="0" w:color="auto" w:frame="1"/>
              </w:rPr>
            </w:pPr>
          </w:p>
        </w:tc>
      </w:tr>
    </w:tbl>
    <w:p w:rsidR="00C02367" w:rsidRPr="008E4452" w:rsidRDefault="00C02367" w:rsidP="00C02367">
      <w:pPr>
        <w:jc w:val="both"/>
        <w:rPr>
          <w:sz w:val="26"/>
          <w:szCs w:val="26"/>
        </w:rPr>
      </w:pPr>
    </w:p>
    <w:p w:rsidR="00C02367" w:rsidRPr="008E4452" w:rsidRDefault="00C02367" w:rsidP="00532395">
      <w:pPr>
        <w:ind w:left="284" w:hanging="284"/>
        <w:jc w:val="both"/>
        <w:rPr>
          <w:sz w:val="26"/>
          <w:szCs w:val="26"/>
        </w:rPr>
      </w:pPr>
      <w:r w:rsidRPr="008E4452">
        <w:rPr>
          <w:sz w:val="26"/>
          <w:szCs w:val="26"/>
        </w:rPr>
        <w:t>2.</w:t>
      </w:r>
      <w:r w:rsidR="00532395">
        <w:rPr>
          <w:sz w:val="26"/>
          <w:szCs w:val="26"/>
          <w:lang w:val="uk-UA"/>
        </w:rPr>
        <w:t xml:space="preserve"> </w:t>
      </w:r>
      <w:r w:rsidRPr="008E4452">
        <w:rPr>
          <w:sz w:val="26"/>
          <w:szCs w:val="26"/>
        </w:rPr>
        <w:t>Відділу обліку та звітності Ворзельської селищної ради передбачити кошти на фінансування даної Програми та внести відповідні зміни до бюджету сел</w:t>
      </w:r>
      <w:r w:rsidR="00E37C47">
        <w:rPr>
          <w:sz w:val="26"/>
          <w:szCs w:val="26"/>
          <w:lang w:val="uk-UA"/>
        </w:rPr>
        <w:t>ища</w:t>
      </w:r>
      <w:r w:rsidRPr="008E4452">
        <w:rPr>
          <w:sz w:val="26"/>
          <w:szCs w:val="26"/>
        </w:rPr>
        <w:t xml:space="preserve"> Ворзель на 2020 рік.</w:t>
      </w:r>
    </w:p>
    <w:p w:rsidR="00C02367" w:rsidRPr="008E4452" w:rsidRDefault="00C02367" w:rsidP="00532395">
      <w:pPr>
        <w:ind w:left="284" w:hanging="284"/>
        <w:jc w:val="both"/>
        <w:rPr>
          <w:sz w:val="26"/>
          <w:szCs w:val="26"/>
        </w:rPr>
      </w:pPr>
      <w:r w:rsidRPr="008E4452">
        <w:rPr>
          <w:sz w:val="26"/>
          <w:szCs w:val="26"/>
        </w:rPr>
        <w:t>3.</w:t>
      </w:r>
      <w:r w:rsidR="00532395">
        <w:rPr>
          <w:sz w:val="26"/>
          <w:szCs w:val="26"/>
          <w:lang w:val="uk-UA"/>
        </w:rPr>
        <w:t xml:space="preserve"> </w:t>
      </w:r>
      <w:r w:rsidRPr="008E4452">
        <w:rPr>
          <w:sz w:val="26"/>
          <w:szCs w:val="26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C02367" w:rsidRPr="008E4452" w:rsidRDefault="00C02367" w:rsidP="00C02367">
      <w:pPr>
        <w:ind w:firstLine="709"/>
        <w:jc w:val="both"/>
        <w:rPr>
          <w:sz w:val="26"/>
          <w:szCs w:val="26"/>
        </w:rPr>
      </w:pPr>
    </w:p>
    <w:p w:rsidR="00C02367" w:rsidRPr="008E4452" w:rsidRDefault="00C02367" w:rsidP="00C02367">
      <w:pPr>
        <w:ind w:firstLine="709"/>
        <w:jc w:val="both"/>
        <w:rPr>
          <w:sz w:val="26"/>
          <w:szCs w:val="26"/>
        </w:rPr>
      </w:pPr>
    </w:p>
    <w:p w:rsidR="00C02367" w:rsidRPr="008C6E49" w:rsidRDefault="00C02367" w:rsidP="00C02367">
      <w:pPr>
        <w:ind w:firstLine="709"/>
        <w:jc w:val="both"/>
      </w:pPr>
    </w:p>
    <w:p w:rsidR="00C02367" w:rsidRDefault="00C02367" w:rsidP="00C02367">
      <w:pPr>
        <w:tabs>
          <w:tab w:val="left" w:pos="900"/>
        </w:tabs>
        <w:jc w:val="both"/>
        <w:rPr>
          <w:b/>
        </w:rPr>
      </w:pPr>
      <w:r>
        <w:rPr>
          <w:b/>
        </w:rPr>
        <w:t>Міський голова</w:t>
      </w:r>
      <w:r w:rsidRPr="00523EBB">
        <w:rPr>
          <w:b/>
        </w:rPr>
        <w:tab/>
      </w:r>
      <w:r w:rsidRPr="00523EBB">
        <w:rPr>
          <w:b/>
        </w:rPr>
        <w:tab/>
      </w:r>
      <w:r w:rsidRPr="00523EBB">
        <w:rPr>
          <w:b/>
        </w:rPr>
        <w:tab/>
      </w:r>
      <w:r w:rsidRPr="00523EBB">
        <w:rPr>
          <w:b/>
        </w:rPr>
        <w:tab/>
        <w:t xml:space="preserve">                                       </w:t>
      </w:r>
      <w:r>
        <w:rPr>
          <w:b/>
        </w:rPr>
        <w:t xml:space="preserve">                 А.П.Федорук</w:t>
      </w: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ind w:left="4536"/>
        <w:jc w:val="both"/>
        <w:rPr>
          <w:b/>
        </w:rPr>
      </w:pPr>
    </w:p>
    <w:p w:rsidR="00C02367" w:rsidRPr="008C6E49" w:rsidRDefault="00C02367" w:rsidP="00C02367">
      <w:pPr>
        <w:jc w:val="both"/>
        <w:rPr>
          <w:b/>
        </w:rPr>
      </w:pPr>
    </w:p>
    <w:p w:rsidR="00C02367" w:rsidRDefault="00C02367" w:rsidP="00C02367">
      <w:pPr>
        <w:ind w:left="4536"/>
        <w:jc w:val="both"/>
        <w:rPr>
          <w:b/>
        </w:rPr>
      </w:pPr>
    </w:p>
    <w:p w:rsidR="00C02367" w:rsidRDefault="00C02367" w:rsidP="00C02367">
      <w:pPr>
        <w:ind w:left="4536"/>
        <w:jc w:val="both"/>
        <w:rPr>
          <w:b/>
        </w:rPr>
      </w:pPr>
    </w:p>
    <w:p w:rsidR="00C02367" w:rsidRDefault="00C02367" w:rsidP="00EB5DCB">
      <w:pPr>
        <w:tabs>
          <w:tab w:val="left" w:pos="900"/>
        </w:tabs>
        <w:jc w:val="both"/>
        <w:rPr>
          <w:lang w:val="uk-UA"/>
        </w:rPr>
      </w:pPr>
    </w:p>
    <w:sectPr w:rsidR="00C02367" w:rsidSect="00571E20">
      <w:pgSz w:w="11907" w:h="16839" w:code="9"/>
      <w:pgMar w:top="567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66F" w:rsidRDefault="00D8266F" w:rsidP="004B278A">
      <w:r>
        <w:separator/>
      </w:r>
    </w:p>
  </w:endnote>
  <w:endnote w:type="continuationSeparator" w:id="0">
    <w:p w:rsidR="00D8266F" w:rsidRDefault="00D8266F" w:rsidP="004B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66F" w:rsidRDefault="00D8266F" w:rsidP="004B278A">
      <w:r>
        <w:separator/>
      </w:r>
    </w:p>
  </w:footnote>
  <w:footnote w:type="continuationSeparator" w:id="0">
    <w:p w:rsidR="00D8266F" w:rsidRDefault="00D8266F" w:rsidP="004B2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C6CDD"/>
    <w:multiLevelType w:val="hybridMultilevel"/>
    <w:tmpl w:val="ADBA5458"/>
    <w:lvl w:ilvl="0" w:tplc="365484F2">
      <w:start w:val="1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FDA72CD"/>
    <w:multiLevelType w:val="hybridMultilevel"/>
    <w:tmpl w:val="4B96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B0909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CA4DC7"/>
    <w:multiLevelType w:val="hybridMultilevel"/>
    <w:tmpl w:val="4B96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2537F3"/>
    <w:multiLevelType w:val="hybridMultilevel"/>
    <w:tmpl w:val="DB54C934"/>
    <w:lvl w:ilvl="0" w:tplc="D05C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713951"/>
    <w:multiLevelType w:val="hybridMultilevel"/>
    <w:tmpl w:val="52AE5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D183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1F7A59"/>
    <w:multiLevelType w:val="hybridMultilevel"/>
    <w:tmpl w:val="DD26A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11"/>
  </w:num>
  <w:num w:numId="6">
    <w:abstractNumId w:val="26"/>
  </w:num>
  <w:num w:numId="7">
    <w:abstractNumId w:val="6"/>
  </w:num>
  <w:num w:numId="8">
    <w:abstractNumId w:val="19"/>
  </w:num>
  <w:num w:numId="9">
    <w:abstractNumId w:val="7"/>
  </w:num>
  <w:num w:numId="10">
    <w:abstractNumId w:val="16"/>
  </w:num>
  <w:num w:numId="11">
    <w:abstractNumId w:val="12"/>
  </w:num>
  <w:num w:numId="12">
    <w:abstractNumId w:val="14"/>
  </w:num>
  <w:num w:numId="13">
    <w:abstractNumId w:val="13"/>
  </w:num>
  <w:num w:numId="14">
    <w:abstractNumId w:val="10"/>
  </w:num>
  <w:num w:numId="15">
    <w:abstractNumId w:val="25"/>
  </w:num>
  <w:num w:numId="16">
    <w:abstractNumId w:val="4"/>
  </w:num>
  <w:num w:numId="17">
    <w:abstractNumId w:val="0"/>
  </w:num>
  <w:num w:numId="18">
    <w:abstractNumId w:val="20"/>
  </w:num>
  <w:num w:numId="19">
    <w:abstractNumId w:val="18"/>
  </w:num>
  <w:num w:numId="20">
    <w:abstractNumId w:val="22"/>
  </w:num>
  <w:num w:numId="21">
    <w:abstractNumId w:val="24"/>
  </w:num>
  <w:num w:numId="22">
    <w:abstractNumId w:val="21"/>
  </w:num>
  <w:num w:numId="23">
    <w:abstractNumId w:val="17"/>
  </w:num>
  <w:num w:numId="24">
    <w:abstractNumId w:val="23"/>
  </w:num>
  <w:num w:numId="25">
    <w:abstractNumId w:val="15"/>
  </w:num>
  <w:num w:numId="26">
    <w:abstractNumId w:val="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31A"/>
    <w:rsid w:val="00010C5B"/>
    <w:rsid w:val="00036BD1"/>
    <w:rsid w:val="00076834"/>
    <w:rsid w:val="00083854"/>
    <w:rsid w:val="00096771"/>
    <w:rsid w:val="000A5057"/>
    <w:rsid w:val="000B00EB"/>
    <w:rsid w:val="000B6711"/>
    <w:rsid w:val="000C4097"/>
    <w:rsid w:val="00116069"/>
    <w:rsid w:val="001311CA"/>
    <w:rsid w:val="00133409"/>
    <w:rsid w:val="00166A2C"/>
    <w:rsid w:val="00166FF4"/>
    <w:rsid w:val="001A7468"/>
    <w:rsid w:val="001B1A44"/>
    <w:rsid w:val="001D2057"/>
    <w:rsid w:val="00201BE7"/>
    <w:rsid w:val="00207D50"/>
    <w:rsid w:val="002112C2"/>
    <w:rsid w:val="00224112"/>
    <w:rsid w:val="00236A4C"/>
    <w:rsid w:val="0026243E"/>
    <w:rsid w:val="00275D46"/>
    <w:rsid w:val="0027694D"/>
    <w:rsid w:val="002912C4"/>
    <w:rsid w:val="002B7DAC"/>
    <w:rsid w:val="002E59BC"/>
    <w:rsid w:val="002F681A"/>
    <w:rsid w:val="00305824"/>
    <w:rsid w:val="003178B8"/>
    <w:rsid w:val="003549C1"/>
    <w:rsid w:val="00357310"/>
    <w:rsid w:val="003602A5"/>
    <w:rsid w:val="003B32CB"/>
    <w:rsid w:val="003C383F"/>
    <w:rsid w:val="003E3A3D"/>
    <w:rsid w:val="004037D0"/>
    <w:rsid w:val="004157B0"/>
    <w:rsid w:val="004225B5"/>
    <w:rsid w:val="00427212"/>
    <w:rsid w:val="00431320"/>
    <w:rsid w:val="00436733"/>
    <w:rsid w:val="004458DC"/>
    <w:rsid w:val="004508A0"/>
    <w:rsid w:val="004511C7"/>
    <w:rsid w:val="00481143"/>
    <w:rsid w:val="00492FBD"/>
    <w:rsid w:val="004A3AC5"/>
    <w:rsid w:val="004B278A"/>
    <w:rsid w:val="004C38CC"/>
    <w:rsid w:val="004C64A2"/>
    <w:rsid w:val="004E2AD3"/>
    <w:rsid w:val="004E74B6"/>
    <w:rsid w:val="00517314"/>
    <w:rsid w:val="005221FC"/>
    <w:rsid w:val="00523EBB"/>
    <w:rsid w:val="00527203"/>
    <w:rsid w:val="0052782D"/>
    <w:rsid w:val="00532395"/>
    <w:rsid w:val="005350D8"/>
    <w:rsid w:val="00561648"/>
    <w:rsid w:val="005657AE"/>
    <w:rsid w:val="00571E20"/>
    <w:rsid w:val="00585005"/>
    <w:rsid w:val="005909AD"/>
    <w:rsid w:val="005B5341"/>
    <w:rsid w:val="005B7289"/>
    <w:rsid w:val="005D735A"/>
    <w:rsid w:val="005E3154"/>
    <w:rsid w:val="005F6042"/>
    <w:rsid w:val="00606BFA"/>
    <w:rsid w:val="00614002"/>
    <w:rsid w:val="00625B93"/>
    <w:rsid w:val="00653E0F"/>
    <w:rsid w:val="006614B4"/>
    <w:rsid w:val="00664FD5"/>
    <w:rsid w:val="006672BA"/>
    <w:rsid w:val="00667B0E"/>
    <w:rsid w:val="006728AB"/>
    <w:rsid w:val="0067378D"/>
    <w:rsid w:val="006836C8"/>
    <w:rsid w:val="00695340"/>
    <w:rsid w:val="006C2643"/>
    <w:rsid w:val="006D2FD7"/>
    <w:rsid w:val="006D5081"/>
    <w:rsid w:val="006F3634"/>
    <w:rsid w:val="00701FA2"/>
    <w:rsid w:val="00706575"/>
    <w:rsid w:val="007071A0"/>
    <w:rsid w:val="00711665"/>
    <w:rsid w:val="00713DE2"/>
    <w:rsid w:val="00726252"/>
    <w:rsid w:val="00730BA9"/>
    <w:rsid w:val="00740C48"/>
    <w:rsid w:val="00743A84"/>
    <w:rsid w:val="00744363"/>
    <w:rsid w:val="00750EA9"/>
    <w:rsid w:val="00755FEF"/>
    <w:rsid w:val="007568A0"/>
    <w:rsid w:val="00757822"/>
    <w:rsid w:val="00764216"/>
    <w:rsid w:val="0078495D"/>
    <w:rsid w:val="007B27B2"/>
    <w:rsid w:val="008012B5"/>
    <w:rsid w:val="00807F80"/>
    <w:rsid w:val="00841D0F"/>
    <w:rsid w:val="00866B35"/>
    <w:rsid w:val="008812E3"/>
    <w:rsid w:val="008A2AA0"/>
    <w:rsid w:val="008B42D0"/>
    <w:rsid w:val="008E4452"/>
    <w:rsid w:val="008E7878"/>
    <w:rsid w:val="008F231A"/>
    <w:rsid w:val="008F28B4"/>
    <w:rsid w:val="008F4493"/>
    <w:rsid w:val="00926CBB"/>
    <w:rsid w:val="00945804"/>
    <w:rsid w:val="009535E5"/>
    <w:rsid w:val="009573CA"/>
    <w:rsid w:val="00957D1D"/>
    <w:rsid w:val="00960B49"/>
    <w:rsid w:val="0098285E"/>
    <w:rsid w:val="009839A6"/>
    <w:rsid w:val="009A1420"/>
    <w:rsid w:val="009D3910"/>
    <w:rsid w:val="009E7617"/>
    <w:rsid w:val="00A3339E"/>
    <w:rsid w:val="00A348E9"/>
    <w:rsid w:val="00A77CFF"/>
    <w:rsid w:val="00A8155B"/>
    <w:rsid w:val="00AB1623"/>
    <w:rsid w:val="00AC7ABC"/>
    <w:rsid w:val="00AD3101"/>
    <w:rsid w:val="00AD3317"/>
    <w:rsid w:val="00AD4F94"/>
    <w:rsid w:val="00AE2CE8"/>
    <w:rsid w:val="00AE363A"/>
    <w:rsid w:val="00B02DF3"/>
    <w:rsid w:val="00B16A0A"/>
    <w:rsid w:val="00B22ADD"/>
    <w:rsid w:val="00B25049"/>
    <w:rsid w:val="00B300AB"/>
    <w:rsid w:val="00B64A16"/>
    <w:rsid w:val="00BA1683"/>
    <w:rsid w:val="00C02367"/>
    <w:rsid w:val="00C11E8B"/>
    <w:rsid w:val="00C20981"/>
    <w:rsid w:val="00C47952"/>
    <w:rsid w:val="00C47AAC"/>
    <w:rsid w:val="00C65BDB"/>
    <w:rsid w:val="00C94015"/>
    <w:rsid w:val="00CA0158"/>
    <w:rsid w:val="00CD6055"/>
    <w:rsid w:val="00CE58C6"/>
    <w:rsid w:val="00CE6CEF"/>
    <w:rsid w:val="00CF3AF5"/>
    <w:rsid w:val="00CF6C0B"/>
    <w:rsid w:val="00D06150"/>
    <w:rsid w:val="00D26B4F"/>
    <w:rsid w:val="00D564D5"/>
    <w:rsid w:val="00D65493"/>
    <w:rsid w:val="00D73DF0"/>
    <w:rsid w:val="00D8266F"/>
    <w:rsid w:val="00D85AFF"/>
    <w:rsid w:val="00DB0CC1"/>
    <w:rsid w:val="00E0027C"/>
    <w:rsid w:val="00E31998"/>
    <w:rsid w:val="00E31E14"/>
    <w:rsid w:val="00E3278D"/>
    <w:rsid w:val="00E338E8"/>
    <w:rsid w:val="00E35804"/>
    <w:rsid w:val="00E37C47"/>
    <w:rsid w:val="00E469CC"/>
    <w:rsid w:val="00E569D6"/>
    <w:rsid w:val="00EA58DF"/>
    <w:rsid w:val="00EB5DCB"/>
    <w:rsid w:val="00EC19F6"/>
    <w:rsid w:val="00EC3B2D"/>
    <w:rsid w:val="00EC718A"/>
    <w:rsid w:val="00EE7DF8"/>
    <w:rsid w:val="00F10B0F"/>
    <w:rsid w:val="00F51B82"/>
    <w:rsid w:val="00F6746C"/>
    <w:rsid w:val="00F766AA"/>
    <w:rsid w:val="00F84E5D"/>
    <w:rsid w:val="00F85C03"/>
    <w:rsid w:val="00F939AA"/>
    <w:rsid w:val="00F94907"/>
    <w:rsid w:val="00FC1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A4EE68-93D2-4D99-8A1D-252EAFAD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  <w:style w:type="paragraph" w:styleId="a7">
    <w:name w:val="header"/>
    <w:basedOn w:val="a"/>
    <w:link w:val="a8"/>
    <w:uiPriority w:val="99"/>
    <w:rsid w:val="00C4795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C4795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rsid w:val="00C4795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C4795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1B199-4A8D-44AD-B0C8-C02292F1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5380</Words>
  <Characters>3067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2020-12-22T06:16:00Z</cp:lastPrinted>
  <dcterms:created xsi:type="dcterms:W3CDTF">2020-10-19T13:57:00Z</dcterms:created>
  <dcterms:modified xsi:type="dcterms:W3CDTF">2020-12-22T08:48:00Z</dcterms:modified>
</cp:coreProperties>
</file>