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32F" w:rsidRPr="001929AA" w:rsidRDefault="0013232F" w:rsidP="0013232F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C0A6C89" wp14:editId="06F283D6">
            <wp:extent cx="510540" cy="629285"/>
            <wp:effectExtent l="0" t="0" r="3810" b="0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32F" w:rsidRPr="001929AA" w:rsidRDefault="0013232F" w:rsidP="0013232F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13232F" w:rsidRPr="001929AA" w:rsidRDefault="0013232F" w:rsidP="0013232F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13232F" w:rsidRDefault="0013232F" w:rsidP="0013232F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13232F" w:rsidRPr="005D5E38" w:rsidRDefault="0013232F" w:rsidP="0013232F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13232F" w:rsidRPr="001929AA" w:rsidRDefault="0013232F" w:rsidP="0013232F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13232F" w:rsidRPr="001929AA" w:rsidRDefault="0013232F" w:rsidP="0013232F">
      <w:pPr>
        <w:keepNext/>
        <w:outlineLvl w:val="0"/>
        <w:rPr>
          <w:b/>
        </w:rPr>
      </w:pPr>
    </w:p>
    <w:p w:rsidR="0013232F" w:rsidRPr="001929AA" w:rsidRDefault="0013232F" w:rsidP="0013232F">
      <w:pPr>
        <w:keepNext/>
        <w:jc w:val="both"/>
        <w:outlineLvl w:val="0"/>
        <w:rPr>
          <w:b/>
        </w:rPr>
      </w:pPr>
    </w:p>
    <w:p w:rsidR="0013232F" w:rsidRPr="00B332B8" w:rsidRDefault="0013232F" w:rsidP="0013232F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>
        <w:rPr>
          <w:b/>
          <w:sz w:val="25"/>
          <w:szCs w:val="25"/>
          <w:lang w:val="uk-UA"/>
        </w:rPr>
        <w:t>2775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13232F" w:rsidRPr="001929AA" w:rsidRDefault="0013232F" w:rsidP="0013232F"/>
    <w:p w:rsidR="0013232F" w:rsidRPr="001929AA" w:rsidRDefault="0013232F" w:rsidP="0013232F">
      <w:pPr>
        <w:pStyle w:val="1"/>
        <w:rPr>
          <w:b/>
        </w:rPr>
      </w:pPr>
    </w:p>
    <w:p w:rsidR="0013232F" w:rsidRPr="001929AA" w:rsidRDefault="0013232F" w:rsidP="0013232F"/>
    <w:p w:rsidR="0013232F" w:rsidRPr="001929AA" w:rsidRDefault="0013232F" w:rsidP="0013232F">
      <w:pPr>
        <w:keepNext/>
        <w:outlineLvl w:val="0"/>
        <w:rPr>
          <w:b/>
          <w:szCs w:val="20"/>
        </w:rPr>
      </w:pPr>
      <w:r w:rsidRPr="001929AA">
        <w:rPr>
          <w:b/>
          <w:szCs w:val="20"/>
        </w:rPr>
        <w:t xml:space="preserve">Про </w:t>
      </w:r>
      <w:proofErr w:type="spellStart"/>
      <w:r w:rsidRPr="001929AA">
        <w:rPr>
          <w:b/>
          <w:szCs w:val="20"/>
        </w:rPr>
        <w:t>продовження</w:t>
      </w:r>
      <w:proofErr w:type="spellEnd"/>
      <w:r w:rsidRPr="001929AA">
        <w:rPr>
          <w:b/>
          <w:szCs w:val="20"/>
        </w:rPr>
        <w:t xml:space="preserve"> договорів оренди                                               </w:t>
      </w: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180" w:hanging="180"/>
        <w:rPr>
          <w:b/>
        </w:rPr>
      </w:pPr>
      <w:proofErr w:type="spellStart"/>
      <w:r w:rsidRPr="001929AA">
        <w:rPr>
          <w:b/>
        </w:rPr>
        <w:t>нежитлових</w:t>
      </w:r>
      <w:proofErr w:type="spellEnd"/>
      <w:r w:rsidRPr="001929AA">
        <w:rPr>
          <w:b/>
        </w:rPr>
        <w:t xml:space="preserve"> </w:t>
      </w:r>
      <w:proofErr w:type="spellStart"/>
      <w:r w:rsidRPr="001929AA">
        <w:rPr>
          <w:b/>
        </w:rPr>
        <w:t>приміщень</w:t>
      </w:r>
      <w:proofErr w:type="spellEnd"/>
      <w:r w:rsidRPr="001929AA">
        <w:rPr>
          <w:b/>
        </w:rPr>
        <w:t xml:space="preserve"> </w:t>
      </w:r>
      <w:proofErr w:type="spellStart"/>
      <w:r w:rsidRPr="001929AA">
        <w:rPr>
          <w:b/>
        </w:rPr>
        <w:t>комунальної</w:t>
      </w:r>
      <w:proofErr w:type="spellEnd"/>
      <w:r w:rsidRPr="001929AA">
        <w:rPr>
          <w:b/>
        </w:rPr>
        <w:t xml:space="preserve"> </w:t>
      </w: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180" w:hanging="180"/>
        <w:rPr>
          <w:b/>
        </w:rPr>
      </w:pPr>
      <w:proofErr w:type="spellStart"/>
      <w:r w:rsidRPr="001929AA">
        <w:rPr>
          <w:b/>
        </w:rPr>
        <w:t>власності</w:t>
      </w:r>
      <w:proofErr w:type="spellEnd"/>
      <w:r w:rsidRPr="001929AA">
        <w:rPr>
          <w:b/>
        </w:rPr>
        <w:t xml:space="preserve"> </w:t>
      </w:r>
      <w:proofErr w:type="spellStart"/>
      <w:r w:rsidRPr="001929AA">
        <w:rPr>
          <w:b/>
        </w:rPr>
        <w:t>територіальної</w:t>
      </w:r>
      <w:proofErr w:type="spellEnd"/>
      <w:r w:rsidRPr="001929AA">
        <w:rPr>
          <w:b/>
        </w:rPr>
        <w:t xml:space="preserve"> </w:t>
      </w:r>
      <w:proofErr w:type="spellStart"/>
      <w:r w:rsidRPr="001929AA">
        <w:rPr>
          <w:b/>
        </w:rPr>
        <w:t>громади</w:t>
      </w:r>
      <w:proofErr w:type="spellEnd"/>
      <w:r w:rsidRPr="001929AA">
        <w:rPr>
          <w:b/>
        </w:rPr>
        <w:t xml:space="preserve"> м.</w:t>
      </w:r>
      <w:r>
        <w:rPr>
          <w:b/>
        </w:rPr>
        <w:t xml:space="preserve"> </w:t>
      </w:r>
      <w:r w:rsidRPr="001929AA">
        <w:rPr>
          <w:b/>
        </w:rPr>
        <w:t>Буча</w:t>
      </w:r>
    </w:p>
    <w:p w:rsidR="0013232F" w:rsidRPr="001929AA" w:rsidRDefault="0013232F" w:rsidP="0013232F"/>
    <w:p w:rsidR="0013232F" w:rsidRPr="001929AA" w:rsidRDefault="0013232F" w:rsidP="0013232F"/>
    <w:p w:rsidR="0013232F" w:rsidRPr="001929AA" w:rsidRDefault="0013232F" w:rsidP="0013232F">
      <w:pPr>
        <w:widowControl w:val="0"/>
        <w:tabs>
          <w:tab w:val="left" w:pos="993"/>
        </w:tabs>
        <w:snapToGrid w:val="0"/>
        <w:ind w:left="180" w:hanging="180"/>
        <w:jc w:val="both"/>
      </w:pPr>
      <w:r w:rsidRPr="001929AA">
        <w:tab/>
      </w:r>
      <w:r w:rsidRPr="001929AA">
        <w:tab/>
      </w:r>
      <w:proofErr w:type="spellStart"/>
      <w:r w:rsidRPr="001929AA">
        <w:t>Розглянувши</w:t>
      </w:r>
      <w:proofErr w:type="spellEnd"/>
      <w:r w:rsidRPr="001929AA">
        <w:t xml:space="preserve"> </w:t>
      </w:r>
      <w:proofErr w:type="spellStart"/>
      <w:r w:rsidRPr="001929AA">
        <w:t>подання</w:t>
      </w:r>
      <w:proofErr w:type="spellEnd"/>
      <w:r w:rsidRPr="001929AA">
        <w:t xml:space="preserve"> КП «Бучанське управління </w:t>
      </w:r>
      <w:proofErr w:type="spellStart"/>
      <w:r w:rsidRPr="001929AA">
        <w:t>житлово-комунального</w:t>
      </w:r>
      <w:proofErr w:type="spellEnd"/>
      <w:r w:rsidRPr="001929AA">
        <w:t xml:space="preserve"> </w:t>
      </w:r>
      <w:proofErr w:type="spellStart"/>
      <w:r w:rsidRPr="001929AA">
        <w:t>господарства</w:t>
      </w:r>
      <w:proofErr w:type="spellEnd"/>
      <w:r w:rsidRPr="001929AA">
        <w:t>» Кравчука В.Д.</w:t>
      </w:r>
      <w:r>
        <w:rPr>
          <w:lang w:val="uk-UA"/>
        </w:rPr>
        <w:t xml:space="preserve"> та в.о. завідувача відділом культури </w:t>
      </w:r>
      <w:proofErr w:type="spellStart"/>
      <w:r>
        <w:rPr>
          <w:lang w:val="uk-UA"/>
        </w:rPr>
        <w:t>Півчук</w:t>
      </w:r>
      <w:proofErr w:type="spellEnd"/>
      <w:r>
        <w:rPr>
          <w:lang w:val="uk-UA"/>
        </w:rPr>
        <w:t xml:space="preserve"> Н.В.</w:t>
      </w:r>
      <w:r w:rsidRPr="001929AA">
        <w:t xml:space="preserve"> про </w:t>
      </w:r>
      <w:proofErr w:type="spellStart"/>
      <w:r w:rsidRPr="001929AA">
        <w:t>продовження</w:t>
      </w:r>
      <w:proofErr w:type="spellEnd"/>
      <w:r w:rsidRPr="001929AA">
        <w:t xml:space="preserve"> договорів оренди </w:t>
      </w:r>
      <w:proofErr w:type="spellStart"/>
      <w:r w:rsidRPr="001929AA">
        <w:t>нежитлових</w:t>
      </w:r>
      <w:proofErr w:type="spellEnd"/>
      <w:r w:rsidRPr="001929AA">
        <w:t xml:space="preserve"> </w:t>
      </w:r>
      <w:proofErr w:type="spellStart"/>
      <w:r w:rsidRPr="001929AA">
        <w:t>приміщень</w:t>
      </w:r>
      <w:proofErr w:type="spellEnd"/>
      <w:r w:rsidRPr="001929AA">
        <w:t xml:space="preserve"> </w:t>
      </w:r>
      <w:proofErr w:type="spellStart"/>
      <w:r w:rsidRPr="001929AA">
        <w:t>комунальної</w:t>
      </w:r>
      <w:proofErr w:type="spellEnd"/>
      <w:r w:rsidRPr="001929AA">
        <w:t xml:space="preserve"> </w:t>
      </w:r>
      <w:proofErr w:type="spellStart"/>
      <w:r w:rsidRPr="001929AA">
        <w:t>власності</w:t>
      </w:r>
      <w:proofErr w:type="spellEnd"/>
      <w:r w:rsidRPr="001929AA">
        <w:t xml:space="preserve"> </w:t>
      </w:r>
      <w:proofErr w:type="spellStart"/>
      <w:r w:rsidRPr="001929AA">
        <w:t>територіальної</w:t>
      </w:r>
      <w:proofErr w:type="spellEnd"/>
      <w:r w:rsidRPr="001929AA">
        <w:t xml:space="preserve"> </w:t>
      </w:r>
      <w:proofErr w:type="spellStart"/>
      <w:r w:rsidRPr="001929AA">
        <w:t>громади</w:t>
      </w:r>
      <w:proofErr w:type="spellEnd"/>
      <w:r w:rsidRPr="001929AA">
        <w:t xml:space="preserve"> міста Буча</w:t>
      </w:r>
      <w:r>
        <w:t xml:space="preserve">, </w:t>
      </w:r>
      <w:proofErr w:type="spellStart"/>
      <w:r>
        <w:t>відповідно</w:t>
      </w:r>
      <w:proofErr w:type="spellEnd"/>
      <w:r>
        <w:t xml:space="preserve"> до Закону України «</w:t>
      </w:r>
      <w:r w:rsidRPr="001929AA">
        <w:t xml:space="preserve">Про </w:t>
      </w:r>
      <w:proofErr w:type="spellStart"/>
      <w:r w:rsidRPr="001929AA">
        <w:t>оренду</w:t>
      </w:r>
      <w:proofErr w:type="spellEnd"/>
      <w:r w:rsidRPr="001929AA">
        <w:t xml:space="preserve"> д</w:t>
      </w:r>
      <w:r>
        <w:t xml:space="preserve">ержавного та </w:t>
      </w:r>
      <w:proofErr w:type="spellStart"/>
      <w:r>
        <w:t>комунального</w:t>
      </w:r>
      <w:proofErr w:type="spellEnd"/>
      <w:r>
        <w:t xml:space="preserve"> майна»</w:t>
      </w:r>
      <w:r w:rsidRPr="001929AA">
        <w:t xml:space="preserve">, </w:t>
      </w:r>
      <w:proofErr w:type="spellStart"/>
      <w:r w:rsidRPr="001929AA">
        <w:t>керуючись</w:t>
      </w:r>
      <w:proofErr w:type="spellEnd"/>
      <w:r w:rsidRPr="001929AA">
        <w:t xml:space="preserve"> Законом України «Про </w:t>
      </w:r>
      <w:proofErr w:type="spellStart"/>
      <w:r w:rsidRPr="001929AA">
        <w:t>місцеве</w:t>
      </w:r>
      <w:proofErr w:type="spellEnd"/>
      <w:r w:rsidRPr="001929AA">
        <w:t xml:space="preserve"> самоврядування в Україні», </w:t>
      </w:r>
      <w:proofErr w:type="spellStart"/>
      <w:r w:rsidRPr="001929AA">
        <w:t>міська</w:t>
      </w:r>
      <w:proofErr w:type="spellEnd"/>
      <w:r w:rsidRPr="001929AA">
        <w:t xml:space="preserve"> рада</w:t>
      </w: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180" w:hanging="180"/>
        <w:jc w:val="both"/>
      </w:pP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180" w:hanging="180"/>
        <w:jc w:val="both"/>
        <w:rPr>
          <w:b/>
        </w:rPr>
      </w:pPr>
      <w:r w:rsidRPr="001929AA">
        <w:rPr>
          <w:b/>
        </w:rPr>
        <w:t xml:space="preserve">           ВИРІШИЛА:</w:t>
      </w: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180" w:hanging="180"/>
        <w:jc w:val="both"/>
        <w:rPr>
          <w:b/>
        </w:rPr>
      </w:pPr>
    </w:p>
    <w:p w:rsidR="0013232F" w:rsidRPr="001929AA" w:rsidRDefault="0013232F" w:rsidP="0013232F">
      <w:pPr>
        <w:numPr>
          <w:ilvl w:val="0"/>
          <w:numId w:val="1"/>
        </w:numPr>
        <w:jc w:val="both"/>
      </w:pPr>
      <w:r w:rsidRPr="001929AA">
        <w:t xml:space="preserve">Продовжити договори оренди </w:t>
      </w:r>
      <w:proofErr w:type="spellStart"/>
      <w:r w:rsidRPr="001929AA">
        <w:t>нежитлових</w:t>
      </w:r>
      <w:proofErr w:type="spellEnd"/>
      <w:r w:rsidRPr="001929AA">
        <w:t xml:space="preserve"> </w:t>
      </w:r>
      <w:proofErr w:type="spellStart"/>
      <w:r w:rsidRPr="001929AA">
        <w:t>приміщень</w:t>
      </w:r>
      <w:proofErr w:type="spellEnd"/>
      <w:r w:rsidRPr="001929AA">
        <w:t xml:space="preserve"> </w:t>
      </w:r>
      <w:proofErr w:type="spellStart"/>
      <w:r w:rsidRPr="001929AA">
        <w:t>комунальної</w:t>
      </w:r>
      <w:proofErr w:type="spellEnd"/>
      <w:r w:rsidRPr="001929AA">
        <w:t xml:space="preserve"> </w:t>
      </w:r>
      <w:proofErr w:type="spellStart"/>
      <w:r w:rsidRPr="001929AA">
        <w:t>власності</w:t>
      </w:r>
      <w:proofErr w:type="spellEnd"/>
      <w:r w:rsidRPr="001929AA">
        <w:t xml:space="preserve"> </w:t>
      </w:r>
      <w:proofErr w:type="spellStart"/>
      <w:r w:rsidRPr="001929AA">
        <w:t>територіальної</w:t>
      </w:r>
      <w:proofErr w:type="spellEnd"/>
      <w:r w:rsidRPr="001929AA">
        <w:t xml:space="preserve"> </w:t>
      </w:r>
      <w:proofErr w:type="spellStart"/>
      <w:r w:rsidRPr="001929AA">
        <w:t>громади</w:t>
      </w:r>
      <w:proofErr w:type="spellEnd"/>
      <w:r w:rsidRPr="001929AA">
        <w:t xml:space="preserve"> міста Буча </w:t>
      </w:r>
      <w:proofErr w:type="spellStart"/>
      <w:r w:rsidRPr="001929AA">
        <w:t>згідно</w:t>
      </w:r>
      <w:proofErr w:type="spellEnd"/>
      <w:r w:rsidRPr="001929AA">
        <w:t xml:space="preserve"> </w:t>
      </w:r>
      <w:proofErr w:type="spellStart"/>
      <w:proofErr w:type="gramStart"/>
      <w:r w:rsidRPr="001929AA">
        <w:t>Додатку</w:t>
      </w:r>
      <w:proofErr w:type="spellEnd"/>
      <w:r w:rsidRPr="001929AA">
        <w:t xml:space="preserve">  1</w:t>
      </w:r>
      <w:proofErr w:type="gramEnd"/>
      <w:r w:rsidRPr="001929AA">
        <w:t xml:space="preserve">, </w:t>
      </w:r>
      <w:proofErr w:type="spellStart"/>
      <w:r w:rsidRPr="001929AA">
        <w:t>терміном</w:t>
      </w:r>
      <w:proofErr w:type="spellEnd"/>
      <w:r w:rsidRPr="001929AA">
        <w:t xml:space="preserve"> на один </w:t>
      </w:r>
      <w:proofErr w:type="spellStart"/>
      <w:r w:rsidRPr="001929AA">
        <w:t>рік</w:t>
      </w:r>
      <w:proofErr w:type="spellEnd"/>
      <w:r w:rsidRPr="001929AA">
        <w:t xml:space="preserve"> з 01.01.2018р. по 31.12.2018</w:t>
      </w:r>
      <w:r>
        <w:t xml:space="preserve"> </w:t>
      </w:r>
      <w:r w:rsidRPr="001929AA">
        <w:t xml:space="preserve">р. з </w:t>
      </w:r>
      <w:proofErr w:type="spellStart"/>
      <w:r w:rsidRPr="001929AA">
        <w:t>річною</w:t>
      </w:r>
      <w:proofErr w:type="spellEnd"/>
      <w:r w:rsidRPr="001929AA">
        <w:t xml:space="preserve"> </w:t>
      </w:r>
      <w:proofErr w:type="spellStart"/>
      <w:r w:rsidRPr="001929AA">
        <w:t>орендною</w:t>
      </w:r>
      <w:proofErr w:type="spellEnd"/>
      <w:r w:rsidRPr="001929AA">
        <w:t xml:space="preserve"> </w:t>
      </w:r>
      <w:proofErr w:type="spellStart"/>
      <w:r w:rsidRPr="001929AA">
        <w:t>ставкою</w:t>
      </w:r>
      <w:proofErr w:type="spellEnd"/>
      <w:r w:rsidRPr="001929AA">
        <w:t xml:space="preserve"> 1 </w:t>
      </w:r>
      <w:proofErr w:type="spellStart"/>
      <w:r w:rsidRPr="001929AA">
        <w:t>гривня</w:t>
      </w:r>
      <w:proofErr w:type="spellEnd"/>
      <w:r w:rsidRPr="001929AA">
        <w:t xml:space="preserve">, </w:t>
      </w:r>
      <w:proofErr w:type="spellStart"/>
      <w:r w:rsidRPr="001929AA">
        <w:t>визначеною</w:t>
      </w:r>
      <w:proofErr w:type="spellEnd"/>
      <w:r w:rsidRPr="001929AA">
        <w:t xml:space="preserve"> </w:t>
      </w:r>
      <w:proofErr w:type="spellStart"/>
      <w:r w:rsidRPr="001929AA">
        <w:t>згідно</w:t>
      </w:r>
      <w:proofErr w:type="spellEnd"/>
      <w:r w:rsidRPr="001929AA">
        <w:t xml:space="preserve"> п.8 «Методики </w:t>
      </w:r>
      <w:proofErr w:type="spellStart"/>
      <w:r w:rsidRPr="001929AA">
        <w:t>розрахунку</w:t>
      </w:r>
      <w:proofErr w:type="spellEnd"/>
      <w:r w:rsidRPr="001929AA">
        <w:t xml:space="preserve"> орендної плати за </w:t>
      </w:r>
      <w:proofErr w:type="spellStart"/>
      <w:r w:rsidRPr="001929AA">
        <w:t>користування</w:t>
      </w:r>
      <w:proofErr w:type="spellEnd"/>
      <w:r w:rsidRPr="001929AA">
        <w:t xml:space="preserve"> </w:t>
      </w:r>
      <w:proofErr w:type="spellStart"/>
      <w:r w:rsidRPr="001929AA">
        <w:t>майном</w:t>
      </w:r>
      <w:proofErr w:type="spellEnd"/>
      <w:r w:rsidRPr="001929AA">
        <w:t xml:space="preserve"> </w:t>
      </w:r>
      <w:proofErr w:type="spellStart"/>
      <w:r w:rsidRPr="001929AA">
        <w:t>територіальної</w:t>
      </w:r>
      <w:proofErr w:type="spellEnd"/>
      <w:r w:rsidRPr="001929AA">
        <w:t xml:space="preserve"> </w:t>
      </w:r>
      <w:proofErr w:type="spellStart"/>
      <w:r w:rsidRPr="001929AA">
        <w:t>громади</w:t>
      </w:r>
      <w:proofErr w:type="spellEnd"/>
      <w:r w:rsidRPr="001929AA">
        <w:t xml:space="preserve"> м.</w:t>
      </w:r>
      <w:r>
        <w:t xml:space="preserve"> </w:t>
      </w:r>
      <w:r w:rsidRPr="001929AA">
        <w:t xml:space="preserve">Буча», </w:t>
      </w:r>
      <w:proofErr w:type="spellStart"/>
      <w:r w:rsidRPr="001929AA">
        <w:t>затвердженої</w:t>
      </w:r>
      <w:proofErr w:type="spellEnd"/>
      <w:r w:rsidRPr="001929AA">
        <w:t xml:space="preserve"> </w:t>
      </w:r>
      <w:proofErr w:type="spellStart"/>
      <w:r w:rsidRPr="001929AA">
        <w:t>рішенням</w:t>
      </w:r>
      <w:proofErr w:type="spellEnd"/>
      <w:r w:rsidRPr="001929AA">
        <w:t xml:space="preserve"> </w:t>
      </w:r>
      <w:proofErr w:type="spellStart"/>
      <w:r w:rsidRPr="001929AA">
        <w:t>сесії</w:t>
      </w:r>
      <w:proofErr w:type="spellEnd"/>
      <w:r w:rsidRPr="001929AA">
        <w:t xml:space="preserve"> Бучанської міської ради № 1429-45-</w:t>
      </w:r>
      <w:r w:rsidRPr="001929AA">
        <w:rPr>
          <w:lang w:val="en-US"/>
        </w:rPr>
        <w:t>VI</w:t>
      </w:r>
      <w:r w:rsidRPr="001929AA">
        <w:t xml:space="preserve"> </w:t>
      </w:r>
      <w:proofErr w:type="spellStart"/>
      <w:r w:rsidRPr="001929AA">
        <w:t>від</w:t>
      </w:r>
      <w:proofErr w:type="spellEnd"/>
      <w:r w:rsidRPr="001929AA">
        <w:t xml:space="preserve"> 31.10.2013р.</w:t>
      </w:r>
    </w:p>
    <w:p w:rsidR="0013232F" w:rsidRPr="001929AA" w:rsidRDefault="0013232F" w:rsidP="0013232F">
      <w:pPr>
        <w:widowControl w:val="0"/>
        <w:numPr>
          <w:ilvl w:val="0"/>
          <w:numId w:val="1"/>
        </w:numPr>
        <w:tabs>
          <w:tab w:val="left" w:pos="6270"/>
        </w:tabs>
        <w:snapToGrid w:val="0"/>
        <w:jc w:val="both"/>
      </w:pPr>
      <w:r w:rsidRPr="001929AA">
        <w:t xml:space="preserve">КП «Бучанське управління </w:t>
      </w:r>
      <w:proofErr w:type="spellStart"/>
      <w:r w:rsidRPr="001929AA">
        <w:t>житлово-комунального</w:t>
      </w:r>
      <w:proofErr w:type="spellEnd"/>
      <w:r w:rsidRPr="001929AA">
        <w:t xml:space="preserve"> </w:t>
      </w:r>
      <w:proofErr w:type="spellStart"/>
      <w:r w:rsidRPr="001929AA">
        <w:t>господарства</w:t>
      </w:r>
      <w:proofErr w:type="spellEnd"/>
      <w:r w:rsidRPr="001929AA">
        <w:t xml:space="preserve">» в </w:t>
      </w:r>
      <w:proofErr w:type="spellStart"/>
      <w:r w:rsidRPr="001929AA">
        <w:t>місячний</w:t>
      </w:r>
      <w:proofErr w:type="spellEnd"/>
      <w:r w:rsidRPr="001929AA">
        <w:t xml:space="preserve"> </w:t>
      </w:r>
      <w:proofErr w:type="spellStart"/>
      <w:r w:rsidRPr="001929AA">
        <w:t>термін</w:t>
      </w:r>
      <w:proofErr w:type="spellEnd"/>
      <w:r w:rsidRPr="001929AA">
        <w:t xml:space="preserve"> </w:t>
      </w:r>
      <w:proofErr w:type="spellStart"/>
      <w:r w:rsidRPr="001929AA">
        <w:t>продовжити</w:t>
      </w:r>
      <w:proofErr w:type="spellEnd"/>
      <w:r w:rsidRPr="001929AA">
        <w:t xml:space="preserve"> договори оренди </w:t>
      </w:r>
      <w:proofErr w:type="spellStart"/>
      <w:r w:rsidRPr="001929AA">
        <w:t>нежитлових</w:t>
      </w:r>
      <w:proofErr w:type="spellEnd"/>
      <w:r w:rsidRPr="001929AA">
        <w:t xml:space="preserve"> </w:t>
      </w:r>
      <w:proofErr w:type="spellStart"/>
      <w:r w:rsidRPr="001929AA">
        <w:t>приміщень</w:t>
      </w:r>
      <w:proofErr w:type="spellEnd"/>
      <w:r w:rsidRPr="001929AA">
        <w:t xml:space="preserve">, </w:t>
      </w:r>
      <w:proofErr w:type="spellStart"/>
      <w:r w:rsidRPr="001929AA">
        <w:t>зазначених</w:t>
      </w:r>
      <w:proofErr w:type="spellEnd"/>
      <w:r w:rsidRPr="001929AA">
        <w:t xml:space="preserve"> у </w:t>
      </w:r>
      <w:proofErr w:type="spellStart"/>
      <w:r w:rsidRPr="001929AA">
        <w:t>Додатку</w:t>
      </w:r>
      <w:proofErr w:type="spellEnd"/>
      <w:r w:rsidRPr="001929AA">
        <w:t xml:space="preserve"> 1 </w:t>
      </w:r>
      <w:proofErr w:type="spellStart"/>
      <w:r w:rsidRPr="001929AA">
        <w:t>даного</w:t>
      </w:r>
      <w:proofErr w:type="spellEnd"/>
      <w:r w:rsidRPr="001929AA">
        <w:t xml:space="preserve"> </w:t>
      </w:r>
      <w:proofErr w:type="spellStart"/>
      <w:r w:rsidRPr="001929AA">
        <w:t>рішення</w:t>
      </w:r>
      <w:proofErr w:type="spellEnd"/>
      <w:r w:rsidRPr="001929AA">
        <w:t>.</w:t>
      </w:r>
    </w:p>
    <w:p w:rsidR="0013232F" w:rsidRPr="001929AA" w:rsidRDefault="0013232F" w:rsidP="0013232F">
      <w:pPr>
        <w:numPr>
          <w:ilvl w:val="0"/>
          <w:numId w:val="1"/>
        </w:numPr>
        <w:jc w:val="both"/>
        <w:rPr>
          <w:b/>
        </w:rPr>
      </w:pPr>
      <w:r w:rsidRPr="001929AA">
        <w:t xml:space="preserve">Контроль за </w:t>
      </w:r>
      <w:proofErr w:type="spellStart"/>
      <w:r w:rsidRPr="001929AA">
        <w:t>виконанням</w:t>
      </w:r>
      <w:proofErr w:type="spellEnd"/>
      <w:r w:rsidRPr="001929AA">
        <w:t xml:space="preserve"> </w:t>
      </w:r>
      <w:proofErr w:type="spellStart"/>
      <w:r w:rsidRPr="001929AA">
        <w:t>даного</w:t>
      </w:r>
      <w:proofErr w:type="spellEnd"/>
      <w:r w:rsidRPr="001929AA">
        <w:t xml:space="preserve"> </w:t>
      </w:r>
      <w:proofErr w:type="spellStart"/>
      <w:r w:rsidRPr="001929AA">
        <w:t>рішення</w:t>
      </w:r>
      <w:proofErr w:type="spellEnd"/>
      <w:r w:rsidRPr="001929AA">
        <w:t xml:space="preserve"> </w:t>
      </w:r>
      <w:proofErr w:type="spellStart"/>
      <w:r w:rsidRPr="001929AA">
        <w:t>покласти</w:t>
      </w:r>
      <w:proofErr w:type="spellEnd"/>
      <w:r w:rsidRPr="001929AA">
        <w:t xml:space="preserve"> на </w:t>
      </w:r>
      <w:proofErr w:type="spellStart"/>
      <w:r w:rsidRPr="001929AA">
        <w:t>комісію</w:t>
      </w:r>
      <w:proofErr w:type="spellEnd"/>
      <w:r w:rsidRPr="001929AA">
        <w:t xml:space="preserve"> з </w:t>
      </w:r>
      <w:proofErr w:type="spellStart"/>
      <w:r w:rsidRPr="001929AA">
        <w:t>питань</w:t>
      </w:r>
      <w:proofErr w:type="spellEnd"/>
      <w:r w:rsidRPr="001929AA">
        <w:t xml:space="preserve"> соціально-економічного </w:t>
      </w:r>
      <w:proofErr w:type="spellStart"/>
      <w:r w:rsidRPr="001929AA">
        <w:t>розвитку</w:t>
      </w:r>
      <w:proofErr w:type="spellEnd"/>
      <w:r w:rsidRPr="001929AA">
        <w:t xml:space="preserve">, </w:t>
      </w:r>
      <w:proofErr w:type="spellStart"/>
      <w:r w:rsidRPr="001929AA">
        <w:t>підприємництва</w:t>
      </w:r>
      <w:proofErr w:type="spellEnd"/>
      <w:r w:rsidRPr="001929AA">
        <w:t xml:space="preserve">, </w:t>
      </w:r>
      <w:proofErr w:type="spellStart"/>
      <w:r w:rsidRPr="001929AA">
        <w:t>житлово-комунального</w:t>
      </w:r>
      <w:proofErr w:type="spellEnd"/>
      <w:r w:rsidRPr="001929AA">
        <w:t xml:space="preserve"> </w:t>
      </w:r>
      <w:proofErr w:type="spellStart"/>
      <w:r w:rsidRPr="001929AA">
        <w:t>господарства</w:t>
      </w:r>
      <w:proofErr w:type="spellEnd"/>
      <w:r w:rsidRPr="001929AA">
        <w:t xml:space="preserve">, бюджету, </w:t>
      </w:r>
      <w:proofErr w:type="spellStart"/>
      <w:r w:rsidRPr="001929AA">
        <w:t>фінансів</w:t>
      </w:r>
      <w:proofErr w:type="spellEnd"/>
      <w:r w:rsidRPr="001929AA">
        <w:t xml:space="preserve"> та </w:t>
      </w:r>
      <w:proofErr w:type="spellStart"/>
      <w:r w:rsidRPr="001929AA">
        <w:t>інвестування</w:t>
      </w:r>
      <w:proofErr w:type="spellEnd"/>
      <w:r w:rsidRPr="001929AA">
        <w:t>.</w:t>
      </w:r>
    </w:p>
    <w:p w:rsidR="0013232F" w:rsidRPr="001929AA" w:rsidRDefault="0013232F" w:rsidP="0013232F">
      <w:pPr>
        <w:jc w:val="both"/>
      </w:pPr>
    </w:p>
    <w:p w:rsidR="0013232F" w:rsidRPr="001929AA" w:rsidRDefault="0013232F" w:rsidP="0013232F">
      <w:pPr>
        <w:jc w:val="both"/>
      </w:pPr>
    </w:p>
    <w:p w:rsidR="0013232F" w:rsidRPr="001929AA" w:rsidRDefault="0013232F" w:rsidP="0013232F">
      <w:pPr>
        <w:jc w:val="both"/>
        <w:rPr>
          <w:b/>
        </w:rPr>
      </w:pPr>
    </w:p>
    <w:p w:rsidR="0013232F" w:rsidRPr="001929AA" w:rsidRDefault="0013232F" w:rsidP="0013232F">
      <w:pPr>
        <w:widowControl w:val="0"/>
        <w:tabs>
          <w:tab w:val="left" w:pos="6270"/>
        </w:tabs>
        <w:snapToGrid w:val="0"/>
        <w:ind w:left="420"/>
        <w:jc w:val="both"/>
      </w:pPr>
    </w:p>
    <w:p w:rsidR="0013232F" w:rsidRPr="001929AA" w:rsidRDefault="0013232F" w:rsidP="0013232F">
      <w:pPr>
        <w:jc w:val="both"/>
        <w:rPr>
          <w:b/>
        </w:rPr>
      </w:pPr>
      <w:r w:rsidRPr="001929AA">
        <w:rPr>
          <w:b/>
        </w:rPr>
        <w:t xml:space="preserve">          </w:t>
      </w:r>
      <w:proofErr w:type="spellStart"/>
      <w:r w:rsidRPr="001929AA">
        <w:rPr>
          <w:b/>
        </w:rPr>
        <w:t>Міський</w:t>
      </w:r>
      <w:proofErr w:type="spellEnd"/>
      <w:r w:rsidRPr="001929AA">
        <w:rPr>
          <w:b/>
        </w:rPr>
        <w:t xml:space="preserve"> голова                                                        </w:t>
      </w:r>
      <w:r>
        <w:rPr>
          <w:b/>
        </w:rPr>
        <w:t xml:space="preserve">      </w:t>
      </w:r>
      <w:r w:rsidRPr="001929AA">
        <w:rPr>
          <w:b/>
        </w:rPr>
        <w:t xml:space="preserve">                         А.П. Федорук</w:t>
      </w:r>
    </w:p>
    <w:p w:rsidR="0013232F" w:rsidRPr="001929AA" w:rsidRDefault="0013232F" w:rsidP="0013232F">
      <w:pPr>
        <w:jc w:val="both"/>
        <w:rPr>
          <w:b/>
        </w:rPr>
      </w:pPr>
      <w:r>
        <w:rPr>
          <w:b/>
        </w:rPr>
        <w:t xml:space="preserve">   </w:t>
      </w:r>
    </w:p>
    <w:p w:rsidR="004D4E27" w:rsidRDefault="004D4E27"/>
    <w:p w:rsidR="00441CEE" w:rsidRDefault="00441CEE"/>
    <w:p w:rsidR="00441CEE" w:rsidRDefault="00441CEE"/>
    <w:p w:rsidR="00441CEE" w:rsidRDefault="00441CEE"/>
    <w:p w:rsidR="00441CEE" w:rsidRDefault="00441CEE"/>
    <w:p w:rsidR="00441CEE" w:rsidRPr="001929AA" w:rsidRDefault="00441CEE" w:rsidP="00441CEE">
      <w:pPr>
        <w:tabs>
          <w:tab w:val="left" w:pos="6270"/>
        </w:tabs>
        <w:ind w:left="60"/>
        <w:jc w:val="center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                             </w:t>
      </w:r>
      <w:bookmarkStart w:id="0" w:name="_GoBack"/>
      <w:bookmarkEnd w:id="0"/>
      <w:proofErr w:type="spellStart"/>
      <w:r w:rsidRPr="001929AA">
        <w:rPr>
          <w:b/>
        </w:rPr>
        <w:t>Додаток</w:t>
      </w:r>
      <w:proofErr w:type="spellEnd"/>
      <w:r w:rsidRPr="001929AA">
        <w:rPr>
          <w:b/>
        </w:rPr>
        <w:t xml:space="preserve">  1 </w:t>
      </w:r>
    </w:p>
    <w:p w:rsidR="00441CEE" w:rsidRPr="001929AA" w:rsidRDefault="00441CEE" w:rsidP="00441CEE">
      <w:pPr>
        <w:tabs>
          <w:tab w:val="left" w:pos="6270"/>
        </w:tabs>
        <w:ind w:left="60"/>
        <w:jc w:val="right"/>
        <w:rPr>
          <w:b/>
        </w:rPr>
      </w:pPr>
      <w:r w:rsidRPr="001929AA">
        <w:rPr>
          <w:b/>
        </w:rPr>
        <w:t xml:space="preserve">до </w:t>
      </w:r>
      <w:proofErr w:type="spellStart"/>
      <w:r w:rsidRPr="001929AA">
        <w:rPr>
          <w:b/>
        </w:rPr>
        <w:t>рішення</w:t>
      </w:r>
      <w:proofErr w:type="spellEnd"/>
      <w:r w:rsidRPr="001929AA">
        <w:rPr>
          <w:b/>
        </w:rPr>
        <w:t xml:space="preserve"> Бучанської міської ради </w:t>
      </w:r>
    </w:p>
    <w:p w:rsidR="00441CEE" w:rsidRPr="0050678B" w:rsidRDefault="00441CEE" w:rsidP="00441CEE">
      <w:pPr>
        <w:tabs>
          <w:tab w:val="left" w:pos="6270"/>
        </w:tabs>
        <w:ind w:left="60"/>
        <w:jc w:val="right"/>
        <w:rPr>
          <w:b/>
          <w:lang w:val="uk-UA"/>
        </w:rPr>
      </w:pPr>
      <w:r w:rsidRPr="00B332B8">
        <w:rPr>
          <w:b/>
          <w:sz w:val="25"/>
          <w:szCs w:val="25"/>
        </w:rPr>
        <w:t xml:space="preserve">№ </w:t>
      </w:r>
      <w:r>
        <w:rPr>
          <w:b/>
          <w:sz w:val="25"/>
          <w:szCs w:val="25"/>
          <w:lang w:val="uk-UA"/>
        </w:rPr>
        <w:t>2775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  <w:proofErr w:type="spellStart"/>
      <w:r w:rsidRPr="001929AA">
        <w:rPr>
          <w:b/>
        </w:rPr>
        <w:t>від</w:t>
      </w:r>
      <w:proofErr w:type="spellEnd"/>
      <w:r w:rsidRPr="001929AA">
        <w:rPr>
          <w:b/>
        </w:rPr>
        <w:t xml:space="preserve"> </w:t>
      </w:r>
      <w:r>
        <w:rPr>
          <w:b/>
          <w:lang w:val="uk-UA"/>
        </w:rPr>
        <w:t>20.12.2018</w:t>
      </w:r>
    </w:p>
    <w:p w:rsidR="00441CEE" w:rsidRPr="001929AA" w:rsidRDefault="00441CEE" w:rsidP="00441CEE">
      <w:pPr>
        <w:tabs>
          <w:tab w:val="left" w:pos="6270"/>
        </w:tabs>
        <w:ind w:left="60"/>
        <w:jc w:val="right"/>
        <w:rPr>
          <w:b/>
        </w:rPr>
      </w:pPr>
    </w:p>
    <w:tbl>
      <w:tblPr>
        <w:tblW w:w="10148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460"/>
        <w:gridCol w:w="2555"/>
        <w:gridCol w:w="1620"/>
        <w:gridCol w:w="1641"/>
        <w:gridCol w:w="992"/>
        <w:gridCol w:w="1080"/>
        <w:gridCol w:w="1800"/>
      </w:tblGrid>
      <w:tr w:rsidR="00441CEE" w:rsidRPr="0050678B" w:rsidTr="00850839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№ п/п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Найменування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орендаря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Адреса </w:t>
            </w:r>
            <w:proofErr w:type="spellStart"/>
            <w:r w:rsidRPr="0050678B">
              <w:rPr>
                <w:sz w:val="20"/>
                <w:szCs w:val="22"/>
              </w:rPr>
              <w:t>приміщення</w:t>
            </w:r>
            <w:proofErr w:type="spellEnd"/>
            <w:r w:rsidRPr="0050678B">
              <w:rPr>
                <w:sz w:val="20"/>
                <w:szCs w:val="22"/>
              </w:rPr>
              <w:t xml:space="preserve">, </w:t>
            </w:r>
            <w:proofErr w:type="spellStart"/>
            <w:r w:rsidRPr="0050678B">
              <w:rPr>
                <w:sz w:val="20"/>
                <w:szCs w:val="22"/>
              </w:rPr>
              <w:t>що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орендується</w:t>
            </w:r>
            <w:proofErr w:type="spellEnd"/>
            <w:r w:rsidRPr="0050678B">
              <w:rPr>
                <w:sz w:val="20"/>
                <w:szCs w:val="22"/>
              </w:rPr>
              <w:t xml:space="preserve"> в м.Буча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Функціональне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призначення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Площа </w:t>
            </w:r>
            <w:proofErr w:type="spellStart"/>
            <w:r w:rsidRPr="0050678B">
              <w:rPr>
                <w:sz w:val="20"/>
                <w:szCs w:val="22"/>
              </w:rPr>
              <w:t>орендованого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приміщення</w:t>
            </w:r>
            <w:proofErr w:type="spellEnd"/>
            <w:r w:rsidRPr="0050678B">
              <w:rPr>
                <w:sz w:val="20"/>
                <w:szCs w:val="22"/>
              </w:rPr>
              <w:t>, кв.м.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Орендна</w:t>
            </w:r>
            <w:proofErr w:type="spellEnd"/>
            <w:r w:rsidRPr="0050678B">
              <w:rPr>
                <w:sz w:val="20"/>
                <w:szCs w:val="22"/>
              </w:rPr>
              <w:t xml:space="preserve"> ставка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№ пункту „Методики </w:t>
            </w:r>
            <w:proofErr w:type="spellStart"/>
            <w:r w:rsidRPr="0050678B">
              <w:rPr>
                <w:sz w:val="20"/>
                <w:szCs w:val="22"/>
              </w:rPr>
              <w:t>розрахунку</w:t>
            </w:r>
            <w:proofErr w:type="spellEnd"/>
            <w:r w:rsidRPr="0050678B">
              <w:rPr>
                <w:sz w:val="20"/>
                <w:szCs w:val="22"/>
              </w:rPr>
              <w:t xml:space="preserve"> орендної плати за </w:t>
            </w:r>
            <w:proofErr w:type="spellStart"/>
            <w:r w:rsidRPr="0050678B">
              <w:rPr>
                <w:sz w:val="20"/>
                <w:szCs w:val="22"/>
              </w:rPr>
              <w:t>користування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майном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територіальної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громади</w:t>
            </w:r>
            <w:proofErr w:type="spellEnd"/>
            <w:r w:rsidRPr="0050678B">
              <w:rPr>
                <w:sz w:val="20"/>
                <w:szCs w:val="22"/>
              </w:rPr>
              <w:t xml:space="preserve"> м.Буча” № 1429-45-</w:t>
            </w:r>
            <w:r w:rsidRPr="0050678B">
              <w:rPr>
                <w:sz w:val="20"/>
                <w:szCs w:val="22"/>
                <w:lang w:val="en-US"/>
              </w:rPr>
              <w:t>VI</w:t>
            </w:r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від</w:t>
            </w:r>
            <w:proofErr w:type="spellEnd"/>
            <w:r w:rsidRPr="0050678B">
              <w:rPr>
                <w:sz w:val="20"/>
                <w:szCs w:val="22"/>
              </w:rPr>
              <w:t xml:space="preserve"> 31.10.2013р.</w:t>
            </w:r>
          </w:p>
        </w:tc>
      </w:tr>
      <w:tr w:rsidR="00441CEE" w:rsidRPr="0050678B" w:rsidTr="00850839">
        <w:trPr>
          <w:trHeight w:val="261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2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Комунальне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некомерційне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підприємство</w:t>
            </w:r>
            <w:proofErr w:type="spellEnd"/>
            <w:r w:rsidRPr="0050678B">
              <w:rPr>
                <w:sz w:val="20"/>
                <w:szCs w:val="22"/>
              </w:rPr>
              <w:t xml:space="preserve"> «Бучанський консультативно-</w:t>
            </w:r>
            <w:proofErr w:type="spellStart"/>
            <w:r w:rsidRPr="0050678B">
              <w:rPr>
                <w:sz w:val="20"/>
                <w:szCs w:val="22"/>
              </w:rPr>
              <w:t>діагностичний</w:t>
            </w:r>
            <w:proofErr w:type="spellEnd"/>
            <w:r w:rsidRPr="0050678B">
              <w:rPr>
                <w:sz w:val="20"/>
                <w:szCs w:val="22"/>
              </w:rPr>
              <w:t xml:space="preserve"> центр»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Польова</w:t>
            </w:r>
            <w:proofErr w:type="spellEnd"/>
            <w:r w:rsidRPr="0050678B">
              <w:rPr>
                <w:sz w:val="20"/>
                <w:szCs w:val="22"/>
              </w:rPr>
              <w:t>, 21/10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Комунальне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некомерційне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підприємство</w:t>
            </w:r>
            <w:proofErr w:type="spellEnd"/>
            <w:r w:rsidRPr="0050678B">
              <w:rPr>
                <w:sz w:val="20"/>
                <w:szCs w:val="22"/>
              </w:rPr>
              <w:t xml:space="preserve"> «Бучанський консультативно-</w:t>
            </w:r>
            <w:proofErr w:type="spellStart"/>
            <w:r w:rsidRPr="0050678B">
              <w:rPr>
                <w:sz w:val="20"/>
                <w:szCs w:val="22"/>
              </w:rPr>
              <w:t>діагностичний</w:t>
            </w:r>
            <w:proofErr w:type="spellEnd"/>
            <w:r w:rsidRPr="0050678B">
              <w:rPr>
                <w:sz w:val="20"/>
                <w:szCs w:val="22"/>
              </w:rPr>
              <w:t xml:space="preserve"> центр» Бучанської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991,2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3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rStyle w:val="field-content"/>
                <w:sz w:val="20"/>
              </w:rPr>
              <w:t>Комунальне</w:t>
            </w:r>
            <w:proofErr w:type="spellEnd"/>
            <w:r w:rsidRPr="0050678B">
              <w:rPr>
                <w:rStyle w:val="field-content"/>
                <w:sz w:val="20"/>
              </w:rPr>
              <w:t xml:space="preserve"> </w:t>
            </w:r>
            <w:proofErr w:type="spellStart"/>
            <w:r w:rsidRPr="0050678B">
              <w:rPr>
                <w:rStyle w:val="field-content"/>
                <w:sz w:val="20"/>
              </w:rPr>
              <w:t>некомерційне</w:t>
            </w:r>
            <w:proofErr w:type="spellEnd"/>
            <w:r w:rsidRPr="0050678B">
              <w:rPr>
                <w:rStyle w:val="field-content"/>
                <w:sz w:val="20"/>
              </w:rPr>
              <w:t xml:space="preserve"> </w:t>
            </w:r>
            <w:proofErr w:type="spellStart"/>
            <w:r w:rsidRPr="0050678B">
              <w:rPr>
                <w:rStyle w:val="field-content"/>
                <w:sz w:val="20"/>
              </w:rPr>
              <w:t>підприємство</w:t>
            </w:r>
            <w:proofErr w:type="spellEnd"/>
            <w:r w:rsidRPr="0050678B">
              <w:rPr>
                <w:rStyle w:val="field-content"/>
                <w:sz w:val="20"/>
              </w:rPr>
              <w:t xml:space="preserve"> «Бучанський центр </w:t>
            </w:r>
            <w:proofErr w:type="spellStart"/>
            <w:r w:rsidRPr="0050678B">
              <w:rPr>
                <w:rStyle w:val="field-content"/>
                <w:sz w:val="20"/>
              </w:rPr>
              <w:t>первинної</w:t>
            </w:r>
            <w:proofErr w:type="spellEnd"/>
            <w:r w:rsidRPr="0050678B">
              <w:rPr>
                <w:rStyle w:val="field-content"/>
                <w:sz w:val="20"/>
              </w:rPr>
              <w:t xml:space="preserve"> медико-</w:t>
            </w:r>
            <w:proofErr w:type="spellStart"/>
            <w:r w:rsidRPr="0050678B">
              <w:rPr>
                <w:rStyle w:val="field-content"/>
                <w:sz w:val="20"/>
              </w:rPr>
              <w:t>санітарної</w:t>
            </w:r>
            <w:proofErr w:type="spellEnd"/>
            <w:r w:rsidRPr="0050678B">
              <w:rPr>
                <w:rStyle w:val="field-content"/>
                <w:sz w:val="20"/>
              </w:rPr>
              <w:t xml:space="preserve"> </w:t>
            </w:r>
            <w:proofErr w:type="spellStart"/>
            <w:r w:rsidRPr="0050678B">
              <w:rPr>
                <w:rStyle w:val="field-content"/>
                <w:sz w:val="20"/>
              </w:rPr>
              <w:t>допомоги</w:t>
            </w:r>
            <w:proofErr w:type="spellEnd"/>
            <w:r w:rsidRPr="0050678B">
              <w:rPr>
                <w:rStyle w:val="field-content"/>
                <w:sz w:val="20"/>
              </w:rPr>
              <w:t>»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Нове</w:t>
            </w:r>
            <w:proofErr w:type="spellEnd"/>
            <w:r w:rsidRPr="0050678B">
              <w:rPr>
                <w:sz w:val="20"/>
                <w:szCs w:val="22"/>
              </w:rPr>
              <w:t xml:space="preserve"> Шоссе, 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Відділення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невідкладної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медичної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допомоги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50,1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</w:t>
            </w:r>
            <w:proofErr w:type="spellEnd"/>
            <w:r w:rsidRPr="0050678B">
              <w:rPr>
                <w:sz w:val="20"/>
                <w:szCs w:val="22"/>
              </w:rPr>
              <w:t xml:space="preserve"> культури та спорту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Енергетиків</w:t>
            </w:r>
            <w:proofErr w:type="spellEnd"/>
            <w:r w:rsidRPr="0050678B">
              <w:rPr>
                <w:sz w:val="20"/>
                <w:szCs w:val="22"/>
              </w:rPr>
              <w:t>, 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Міська</w:t>
            </w:r>
            <w:proofErr w:type="spellEnd"/>
            <w:r w:rsidRPr="0050678B">
              <w:rPr>
                <w:sz w:val="20"/>
                <w:szCs w:val="22"/>
              </w:rPr>
              <w:t xml:space="preserve"> центральна </w:t>
            </w:r>
            <w:proofErr w:type="spellStart"/>
            <w:r w:rsidRPr="0050678B">
              <w:rPr>
                <w:sz w:val="20"/>
                <w:szCs w:val="22"/>
              </w:rPr>
              <w:t>бібліотека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293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5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</w:t>
            </w:r>
            <w:proofErr w:type="spellEnd"/>
            <w:r w:rsidRPr="0050678B">
              <w:rPr>
                <w:sz w:val="20"/>
                <w:szCs w:val="22"/>
              </w:rPr>
              <w:t xml:space="preserve"> культури та спорту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Героїв</w:t>
            </w:r>
            <w:proofErr w:type="spellEnd"/>
            <w:r w:rsidRPr="0050678B">
              <w:rPr>
                <w:sz w:val="20"/>
                <w:szCs w:val="22"/>
              </w:rPr>
              <w:t xml:space="preserve"> Майдану, 15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Адмінприміщення</w:t>
            </w:r>
            <w:proofErr w:type="spellEnd"/>
            <w:r w:rsidRPr="0050678B">
              <w:rPr>
                <w:sz w:val="20"/>
                <w:szCs w:val="22"/>
              </w:rPr>
              <w:t xml:space="preserve"> відділу культури та спорту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114,9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</w:t>
            </w:r>
            <w:proofErr w:type="spellEnd"/>
            <w:r w:rsidRPr="0050678B">
              <w:rPr>
                <w:sz w:val="20"/>
                <w:szCs w:val="22"/>
              </w:rPr>
              <w:t xml:space="preserve"> культури та спорту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Енергетиків</w:t>
            </w:r>
            <w:proofErr w:type="spellEnd"/>
            <w:r w:rsidRPr="0050678B">
              <w:rPr>
                <w:sz w:val="20"/>
                <w:szCs w:val="22"/>
              </w:rPr>
              <w:t>, 19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Бібліотека</w:t>
            </w:r>
            <w:proofErr w:type="spellEnd"/>
            <w:r w:rsidRPr="0050678B">
              <w:rPr>
                <w:sz w:val="20"/>
                <w:szCs w:val="22"/>
              </w:rPr>
              <w:t xml:space="preserve"> для </w:t>
            </w:r>
            <w:proofErr w:type="spellStart"/>
            <w:r w:rsidRPr="0050678B">
              <w:rPr>
                <w:sz w:val="20"/>
                <w:szCs w:val="22"/>
              </w:rPr>
              <w:t>дорослих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150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33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7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</w:t>
            </w:r>
            <w:proofErr w:type="spellEnd"/>
            <w:r w:rsidRPr="0050678B">
              <w:rPr>
                <w:sz w:val="20"/>
                <w:szCs w:val="22"/>
              </w:rPr>
              <w:t xml:space="preserve"> культури та спорту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Енергетиків</w:t>
            </w:r>
            <w:proofErr w:type="spellEnd"/>
            <w:r w:rsidRPr="0050678B">
              <w:rPr>
                <w:sz w:val="20"/>
                <w:szCs w:val="22"/>
              </w:rPr>
              <w:t>, 14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Бібліотека</w:t>
            </w:r>
            <w:proofErr w:type="spellEnd"/>
            <w:r w:rsidRPr="0050678B">
              <w:rPr>
                <w:sz w:val="20"/>
                <w:szCs w:val="22"/>
              </w:rPr>
              <w:t xml:space="preserve"> для </w:t>
            </w:r>
            <w:proofErr w:type="spellStart"/>
            <w:r w:rsidRPr="0050678B">
              <w:rPr>
                <w:sz w:val="20"/>
                <w:szCs w:val="22"/>
              </w:rPr>
              <w:t>дітей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55,4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8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Відділ</w:t>
            </w:r>
            <w:proofErr w:type="spellEnd"/>
            <w:r w:rsidRPr="0050678B">
              <w:rPr>
                <w:sz w:val="20"/>
                <w:szCs w:val="22"/>
              </w:rPr>
              <w:t xml:space="preserve"> освіти Бучанської міської ради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Островського</w:t>
            </w:r>
            <w:proofErr w:type="spellEnd"/>
            <w:r w:rsidRPr="0050678B">
              <w:rPr>
                <w:sz w:val="20"/>
                <w:szCs w:val="22"/>
              </w:rPr>
              <w:t>, 36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Адмін</w:t>
            </w:r>
            <w:proofErr w:type="spellEnd"/>
            <w:r w:rsidRPr="0050678B">
              <w:rPr>
                <w:sz w:val="20"/>
                <w:szCs w:val="22"/>
              </w:rPr>
              <w:t xml:space="preserve">. </w:t>
            </w:r>
            <w:proofErr w:type="spellStart"/>
            <w:r w:rsidRPr="0050678B">
              <w:rPr>
                <w:sz w:val="20"/>
                <w:szCs w:val="22"/>
              </w:rPr>
              <w:t>приміщення</w:t>
            </w:r>
            <w:proofErr w:type="spellEnd"/>
            <w:r w:rsidRPr="0050678B">
              <w:rPr>
                <w:sz w:val="20"/>
                <w:szCs w:val="22"/>
              </w:rPr>
              <w:t xml:space="preserve"> відділу освіти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445,8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  <w:tr w:rsidR="00441CEE" w:rsidRPr="0050678B" w:rsidTr="00850839">
        <w:trPr>
          <w:trHeight w:val="67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right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9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Прокуратура </w:t>
            </w:r>
            <w:proofErr w:type="spellStart"/>
            <w:r w:rsidRPr="0050678B">
              <w:rPr>
                <w:sz w:val="20"/>
                <w:szCs w:val="22"/>
              </w:rPr>
              <w:t>Київської</w:t>
            </w:r>
            <w:proofErr w:type="spellEnd"/>
            <w:r w:rsidRPr="0050678B">
              <w:rPr>
                <w:sz w:val="20"/>
                <w:szCs w:val="22"/>
              </w:rPr>
              <w:t xml:space="preserve"> </w:t>
            </w:r>
            <w:proofErr w:type="spellStart"/>
            <w:r w:rsidRPr="0050678B">
              <w:rPr>
                <w:sz w:val="20"/>
                <w:szCs w:val="22"/>
              </w:rPr>
              <w:t>області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proofErr w:type="spellStart"/>
            <w:r w:rsidRPr="0050678B">
              <w:rPr>
                <w:sz w:val="20"/>
                <w:szCs w:val="22"/>
              </w:rPr>
              <w:t>Києво</w:t>
            </w:r>
            <w:proofErr w:type="spellEnd"/>
            <w:r w:rsidRPr="0050678B">
              <w:rPr>
                <w:sz w:val="20"/>
                <w:szCs w:val="22"/>
              </w:rPr>
              <w:t>-Мироцька, 106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Прокуратура         м. </w:t>
            </w:r>
            <w:proofErr w:type="spellStart"/>
            <w:r w:rsidRPr="0050678B">
              <w:rPr>
                <w:sz w:val="20"/>
                <w:szCs w:val="22"/>
              </w:rPr>
              <w:t>Ірпеня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334,3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 xml:space="preserve">1 </w:t>
            </w:r>
            <w:proofErr w:type="spellStart"/>
            <w:r w:rsidRPr="0050678B">
              <w:rPr>
                <w:sz w:val="20"/>
                <w:szCs w:val="22"/>
              </w:rPr>
              <w:t>гривня</w:t>
            </w:r>
            <w:proofErr w:type="spellEnd"/>
            <w:r w:rsidRPr="0050678B">
              <w:rPr>
                <w:sz w:val="20"/>
                <w:szCs w:val="22"/>
              </w:rPr>
              <w:t xml:space="preserve"> в </w:t>
            </w:r>
            <w:proofErr w:type="spellStart"/>
            <w:r w:rsidRPr="0050678B">
              <w:rPr>
                <w:sz w:val="20"/>
                <w:szCs w:val="22"/>
              </w:rPr>
              <w:t>рік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</w:p>
          <w:p w:rsidR="00441CEE" w:rsidRPr="0050678B" w:rsidRDefault="00441CEE" w:rsidP="00850839">
            <w:pPr>
              <w:jc w:val="center"/>
              <w:rPr>
                <w:sz w:val="20"/>
                <w:szCs w:val="22"/>
              </w:rPr>
            </w:pPr>
            <w:r w:rsidRPr="0050678B">
              <w:rPr>
                <w:sz w:val="20"/>
                <w:szCs w:val="22"/>
              </w:rPr>
              <w:t>п. 8</w:t>
            </w:r>
          </w:p>
        </w:tc>
      </w:tr>
    </w:tbl>
    <w:p w:rsidR="00441CEE" w:rsidRPr="001929AA" w:rsidRDefault="00441CEE" w:rsidP="00441CEE">
      <w:pPr>
        <w:jc w:val="both"/>
        <w:rPr>
          <w:b/>
          <w:sz w:val="22"/>
          <w:szCs w:val="22"/>
        </w:rPr>
      </w:pPr>
    </w:p>
    <w:p w:rsidR="00441CEE" w:rsidRDefault="00441CEE" w:rsidP="00441CEE">
      <w:pPr>
        <w:jc w:val="both"/>
        <w:rPr>
          <w:b/>
          <w:sz w:val="28"/>
          <w:lang w:val="uk-UA"/>
        </w:rPr>
      </w:pPr>
    </w:p>
    <w:p w:rsidR="00441CEE" w:rsidRDefault="00441CEE" w:rsidP="00441CEE">
      <w:pPr>
        <w:jc w:val="both"/>
        <w:rPr>
          <w:b/>
          <w:sz w:val="28"/>
          <w:lang w:val="uk-UA"/>
        </w:rPr>
      </w:pPr>
    </w:p>
    <w:p w:rsidR="00441CEE" w:rsidRDefault="00441CEE" w:rsidP="00441CEE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</w:t>
      </w:r>
      <w:proofErr w:type="spellStart"/>
      <w:r w:rsidRPr="008E082E">
        <w:rPr>
          <w:b/>
          <w:sz w:val="28"/>
        </w:rPr>
        <w:t>екретар</w:t>
      </w:r>
      <w:proofErr w:type="spellEnd"/>
      <w:r w:rsidRPr="008E082E">
        <w:rPr>
          <w:b/>
          <w:sz w:val="28"/>
        </w:rPr>
        <w:t xml:space="preserve"> ради                 </w:t>
      </w:r>
      <w:r>
        <w:rPr>
          <w:b/>
          <w:sz w:val="28"/>
        </w:rPr>
        <w:t xml:space="preserve">                                         </w:t>
      </w:r>
      <w:r w:rsidRPr="008E082E">
        <w:rPr>
          <w:b/>
          <w:sz w:val="28"/>
        </w:rPr>
        <w:t xml:space="preserve">                  В.П. Олексюк</w:t>
      </w:r>
    </w:p>
    <w:p w:rsidR="00441CEE" w:rsidRDefault="00441CEE"/>
    <w:sectPr w:rsidR="00441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96905"/>
    <w:multiLevelType w:val="hybridMultilevel"/>
    <w:tmpl w:val="E654DBDC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73"/>
    <w:rsid w:val="0013232F"/>
    <w:rsid w:val="00441CEE"/>
    <w:rsid w:val="004D4E27"/>
    <w:rsid w:val="00687D71"/>
    <w:rsid w:val="00B8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CCE2"/>
  <w15:chartTrackingRefBased/>
  <w15:docId w15:val="{BDFFCC41-5E80-4FF0-8AF2-EC4AC33A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232F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23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field-content">
    <w:name w:val="field-content"/>
    <w:basedOn w:val="a0"/>
    <w:rsid w:val="00441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2019-01-03T11:37:00Z</dcterms:created>
  <dcterms:modified xsi:type="dcterms:W3CDTF">2019-01-03T11:38:00Z</dcterms:modified>
</cp:coreProperties>
</file>