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5FF" w:rsidRPr="008D6299" w:rsidRDefault="00FB75FF" w:rsidP="00FB75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459537B" wp14:editId="11E45CDE">
            <wp:extent cx="523875" cy="638175"/>
            <wp:effectExtent l="0" t="0" r="9525" b="0"/>
            <wp:docPr id="93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5FF" w:rsidRPr="008D6299" w:rsidRDefault="00FB75FF" w:rsidP="00FB75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B75FF" w:rsidRPr="008D6299" w:rsidRDefault="00FB75FF" w:rsidP="00FB75F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B75FF" w:rsidRPr="008D6299" w:rsidRDefault="00FB75FF" w:rsidP="00FB75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B75FF" w:rsidRPr="008D6299" w:rsidRDefault="00FB75FF" w:rsidP="00FB75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75FF" w:rsidRPr="008D6299" w:rsidRDefault="00FB75FF" w:rsidP="00FB75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B75FF" w:rsidRDefault="00FB75FF" w:rsidP="00FB75F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75FF" w:rsidRDefault="00FB75FF" w:rsidP="00FB75F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3862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B75FF" w:rsidRDefault="00FB75FF" w:rsidP="00FB75FF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B75FF" w:rsidRPr="007A30D3" w:rsidRDefault="00FB75FF" w:rsidP="00FB75FF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B75FF" w:rsidRPr="007A30D3" w:rsidRDefault="00FB75FF" w:rsidP="00FB7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75FF" w:rsidRPr="007A30D3" w:rsidRDefault="00FB75FF" w:rsidP="00FB7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змінуцільовогопризначення</w:t>
      </w:r>
      <w:proofErr w:type="spellEnd"/>
    </w:p>
    <w:p w:rsidR="00FB75FF" w:rsidRPr="007A30D3" w:rsidRDefault="00FB75FF" w:rsidP="00FB7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  <w:proofErr w:type="spellEnd"/>
    </w:p>
    <w:p w:rsidR="00FB75FF" w:rsidRPr="007A30D3" w:rsidRDefault="00FB75FF" w:rsidP="00FB7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</w:p>
    <w:p w:rsidR="00FB75FF" w:rsidRPr="007A30D3" w:rsidRDefault="00FB75FF" w:rsidP="00FB7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B75FF" w:rsidRDefault="00FB75FF" w:rsidP="00FB7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Інтернаціональні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багатоквартирного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FB75FF" w:rsidRPr="007A30D3" w:rsidRDefault="00FB75FF" w:rsidP="00FB7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B75FF" w:rsidRDefault="00FB75FF" w:rsidP="00FB75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FB75FF" w:rsidRPr="007A30D3" w:rsidRDefault="00FB75FF" w:rsidP="00FB75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75FF" w:rsidRPr="007A30D3" w:rsidRDefault="00FB75FF" w:rsidP="00FB75F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багатоквартирного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будинку»в</w:t>
      </w:r>
      <w:proofErr w:type="spellEnd"/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FB75FF" w:rsidRPr="001757CF" w:rsidRDefault="00FB75FF" w:rsidP="00FB75F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1,9346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</w:rPr>
        <w:t>3210945300:</w:t>
      </w:r>
      <w:r w:rsidRPr="007A30D3">
        <w:rPr>
          <w:rFonts w:ascii="Times New Roman" w:hAnsi="Times New Roman" w:cs="Times New Roman"/>
          <w:sz w:val="24"/>
          <w:szCs w:val="24"/>
        </w:rPr>
        <w:t>01:</w:t>
      </w:r>
      <w:r>
        <w:rPr>
          <w:rFonts w:ascii="Times New Roman" w:hAnsi="Times New Roman" w:cs="Times New Roman"/>
          <w:sz w:val="24"/>
          <w:szCs w:val="24"/>
        </w:rPr>
        <w:t>128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0100</w:t>
      </w:r>
      <w:r w:rsidRPr="00D6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A6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67A6C">
        <w:rPr>
          <w:rFonts w:ascii="Times New Roman" w:hAnsi="Times New Roman" w:cs="Times New Roman"/>
          <w:sz w:val="24"/>
          <w:szCs w:val="24"/>
        </w:rPr>
        <w:t xml:space="preserve">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багатоквартирного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>»  в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D67A6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67A6C">
        <w:rPr>
          <w:rFonts w:ascii="Times New Roman" w:hAnsi="Times New Roman" w:cs="Times New Roman"/>
          <w:sz w:val="24"/>
          <w:szCs w:val="24"/>
        </w:rPr>
        <w:t>власник</w:t>
      </w:r>
      <w:r>
        <w:rPr>
          <w:rFonts w:ascii="Times New Roman" w:hAnsi="Times New Roman" w:cs="Times New Roman"/>
          <w:sz w:val="24"/>
          <w:szCs w:val="24"/>
        </w:rPr>
        <w:t>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Інтернаціональні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FB75FF" w:rsidRPr="00773953" w:rsidRDefault="00FB75FF" w:rsidP="00FB75F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Міськрайонномууправлінню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Бородянськомурайоні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Київськоїобласті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внести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відповіднізміни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 земельно -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обліковідокументи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B75FF" w:rsidRPr="007A30D3" w:rsidRDefault="00FB75FF" w:rsidP="00FB75F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земельнуділянкувідповіднодоЗаконуУкраїни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державнуреєстраціюречових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FB75FF" w:rsidRPr="007A30D3" w:rsidRDefault="00FB75FF" w:rsidP="00FB75F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B75FF" w:rsidRDefault="00FB75FF" w:rsidP="00FB75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5FF" w:rsidRPr="00D81CBE" w:rsidRDefault="00FB75FF" w:rsidP="00FB75F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F72FD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902"/>
    <w:rsid w:val="004D4E27"/>
    <w:rsid w:val="00687D71"/>
    <w:rsid w:val="00CB1902"/>
    <w:rsid w:val="00FB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AF67E-2F6F-4EA6-8923-FED53F4F3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5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75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2019-09-19T13:46:00Z</dcterms:created>
  <dcterms:modified xsi:type="dcterms:W3CDTF">2019-09-19T13:47:00Z</dcterms:modified>
</cp:coreProperties>
</file>