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4A" w:rsidRPr="007B492B" w:rsidRDefault="0002784A" w:rsidP="0002784A">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r w:rsidRPr="007B492B">
        <w:rPr>
          <w:rFonts w:ascii="Times New Roman" w:eastAsia="Times New Roman" w:hAnsi="Times New Roman" w:cs="Times New Roman"/>
          <w:b/>
          <w:bCs/>
          <w:color w:val="444444"/>
          <w:sz w:val="24"/>
          <w:szCs w:val="24"/>
          <w:bdr w:val="none" w:sz="0" w:space="0" w:color="auto" w:frame="1"/>
          <w:lang w:eastAsia="uk-UA"/>
        </w:rPr>
        <w:t xml:space="preserve">Аналіз регуляторного впливу до проекту рішення Бучанської міської ради                        «Про встановлення </w:t>
      </w:r>
      <w:r w:rsidR="000165D9">
        <w:rPr>
          <w:rFonts w:ascii="Times New Roman" w:eastAsia="Times New Roman" w:hAnsi="Times New Roman" w:cs="Times New Roman"/>
          <w:b/>
          <w:bCs/>
          <w:color w:val="444444"/>
          <w:sz w:val="24"/>
          <w:szCs w:val="24"/>
          <w:bdr w:val="none" w:sz="0" w:space="0" w:color="auto" w:frame="1"/>
          <w:lang w:eastAsia="uk-UA"/>
        </w:rPr>
        <w:t xml:space="preserve">ставки </w:t>
      </w:r>
      <w:r w:rsidRPr="007B492B">
        <w:rPr>
          <w:rFonts w:ascii="Times New Roman" w:eastAsia="Times New Roman" w:hAnsi="Times New Roman" w:cs="Times New Roman"/>
          <w:b/>
          <w:bCs/>
          <w:color w:val="444444"/>
          <w:sz w:val="24"/>
          <w:szCs w:val="24"/>
          <w:bdr w:val="none" w:sz="0" w:space="0" w:color="auto" w:frame="1"/>
          <w:lang w:eastAsia="uk-UA"/>
        </w:rPr>
        <w:t>транспортного податку на території Луб’янського, Блиставицького, Гаврилівського старостинських округів на 2020 рік»</w:t>
      </w:r>
    </w:p>
    <w:p w:rsidR="0002784A" w:rsidRPr="007B492B" w:rsidRDefault="0002784A" w:rsidP="0002784A">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p>
    <w:p w:rsidR="00100734" w:rsidRPr="007B492B" w:rsidRDefault="00100734" w:rsidP="0002784A">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b/>
          <w:bCs/>
          <w:color w:val="444444"/>
          <w:sz w:val="24"/>
          <w:szCs w:val="24"/>
          <w:bdr w:val="none" w:sz="0" w:space="0" w:color="auto" w:frame="1"/>
          <w:lang w:eastAsia="uk-UA"/>
        </w:rPr>
        <w:t>1.Визначення проблеми</w:t>
      </w:r>
    </w:p>
    <w:p w:rsidR="00100734" w:rsidRPr="007B492B" w:rsidRDefault="00100734" w:rsidP="009B438B">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Податковий кодекс України є законодавчим актом вищої юридичної сили, який регулює відносини, що виникають у процесі встановлення та скасування податків та зборів в Україні,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здійснення податкового контролю, а також відповідальність за порушення податкового законодавства.</w:t>
      </w:r>
    </w:p>
    <w:p w:rsidR="00100734" w:rsidRPr="007B492B" w:rsidRDefault="00100734" w:rsidP="009B438B">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Статтею 10 Податкового Кодексу України визначено перелік місцевих податків і зборів. До місцевих податків належать: єдиний податок та податок на майно. До місцевих зборів належать: збір за місця для паркування транспортних засобів та туристичний збір. Згідно статті 265 Податкового Кодексу України, податок на майно складається з: податку на нерухоме майно, відмінне від земельної ділянки; транспортного податку; плати за землю.</w:t>
      </w:r>
    </w:p>
    <w:p w:rsidR="00100734" w:rsidRPr="007B492B" w:rsidRDefault="00100734" w:rsidP="009B438B">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Установлення місцевих податків та зборів, не передбачених Податковим Кодексом України, забороняється.</w:t>
      </w:r>
    </w:p>
    <w:p w:rsidR="00100734" w:rsidRPr="007B492B" w:rsidRDefault="00100734" w:rsidP="009B438B">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Пунктом 24 частини 1 статті 26 Закону України «Про місцеве самоврядування в Україні» задекларовано, що встановлення місцевих податків і зборів відповідно до Податкового Кодексу України, відноситься до виключної компетенції сільських, селищних, міських рад.</w:t>
      </w:r>
    </w:p>
    <w:p w:rsidR="00100734" w:rsidRPr="007B492B" w:rsidRDefault="00100734" w:rsidP="009B438B">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Згідно вимог п.12.3.4. статті 12 Податкового Кодексу України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 </w:t>
      </w:r>
    </w:p>
    <w:p w:rsidR="00100734" w:rsidRPr="007B492B" w:rsidRDefault="00100734" w:rsidP="009B438B">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xml:space="preserve">Проблема полягає в необхідності встановлення транспортного податку на території </w:t>
      </w:r>
      <w:r w:rsidR="0002784A" w:rsidRPr="007B492B">
        <w:rPr>
          <w:rFonts w:ascii="Times New Roman" w:eastAsia="Times New Roman" w:hAnsi="Times New Roman" w:cs="Times New Roman"/>
          <w:bCs/>
          <w:color w:val="444444"/>
          <w:sz w:val="24"/>
          <w:szCs w:val="24"/>
          <w:bdr w:val="none" w:sz="0" w:space="0" w:color="auto" w:frame="1"/>
          <w:lang w:eastAsia="uk-UA"/>
        </w:rPr>
        <w:t>Луб’янського, Блиставицького, Гаврилівського старостинських округів</w:t>
      </w:r>
      <w:r w:rsidRPr="007B492B">
        <w:rPr>
          <w:rFonts w:ascii="Times New Roman" w:eastAsia="Times New Roman" w:hAnsi="Times New Roman" w:cs="Times New Roman"/>
          <w:color w:val="444444"/>
          <w:sz w:val="24"/>
          <w:szCs w:val="24"/>
          <w:lang w:eastAsia="uk-UA"/>
        </w:rPr>
        <w:t xml:space="preserve"> шляхом прийняття даного рішення, відповідно до змін у податковому законодавстві.</w:t>
      </w:r>
    </w:p>
    <w:p w:rsidR="00100734" w:rsidRPr="007B492B" w:rsidRDefault="00100734" w:rsidP="009B438B">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xml:space="preserve">Враховуючи суть окресленої проблеми її вирішення неможливе за допомогою ринкових механізмів або чинних регуляторних актів, та потребує правового врегулювання шляхом прийняття відповідного рішення </w:t>
      </w:r>
      <w:r w:rsidR="0002784A" w:rsidRPr="007B492B">
        <w:rPr>
          <w:rFonts w:ascii="Times New Roman" w:eastAsia="Times New Roman" w:hAnsi="Times New Roman" w:cs="Times New Roman"/>
          <w:color w:val="444444"/>
          <w:sz w:val="24"/>
          <w:szCs w:val="24"/>
          <w:lang w:eastAsia="uk-UA"/>
        </w:rPr>
        <w:t xml:space="preserve">Бучанської </w:t>
      </w:r>
      <w:r w:rsidRPr="007B492B">
        <w:rPr>
          <w:rFonts w:ascii="Times New Roman" w:eastAsia="Times New Roman" w:hAnsi="Times New Roman" w:cs="Times New Roman"/>
          <w:color w:val="444444"/>
          <w:sz w:val="24"/>
          <w:szCs w:val="24"/>
          <w:lang w:eastAsia="uk-UA"/>
        </w:rPr>
        <w:t xml:space="preserve">міської ради. З метою приведення у відповідність до законодавства України, проблему передбачається вирішити шляхом державного регулювання – прийняття рішення «Про встановлення транспортного податку на території </w:t>
      </w:r>
      <w:r w:rsidR="0002784A" w:rsidRPr="007B492B">
        <w:rPr>
          <w:rFonts w:ascii="Times New Roman" w:eastAsia="Times New Roman" w:hAnsi="Times New Roman" w:cs="Times New Roman"/>
          <w:bCs/>
          <w:color w:val="444444"/>
          <w:sz w:val="24"/>
          <w:szCs w:val="24"/>
          <w:bdr w:val="none" w:sz="0" w:space="0" w:color="auto" w:frame="1"/>
          <w:lang w:eastAsia="uk-UA"/>
        </w:rPr>
        <w:t>Луб’янського, Блиставицького, Гаврилівського старостинських округів</w:t>
      </w:r>
      <w:r w:rsidRPr="007B492B">
        <w:rPr>
          <w:rFonts w:ascii="Times New Roman" w:eastAsia="Times New Roman" w:hAnsi="Times New Roman" w:cs="Times New Roman"/>
          <w:color w:val="444444"/>
          <w:sz w:val="24"/>
          <w:szCs w:val="24"/>
          <w:lang w:eastAsia="uk-UA"/>
        </w:rPr>
        <w:t xml:space="preserve"> на 2020 рік».</w:t>
      </w:r>
    </w:p>
    <w:p w:rsidR="00100734" w:rsidRPr="007B492B" w:rsidRDefault="00100734" w:rsidP="009B438B">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xml:space="preserve">Впровадження даного регулювання є доцільним, оскільки регуляторний акт спрямований на досягнення чітко визначеної мети – приведення справляння транспортного податку на території </w:t>
      </w:r>
      <w:r w:rsidR="0002784A" w:rsidRPr="007B492B">
        <w:rPr>
          <w:rFonts w:ascii="Times New Roman" w:eastAsia="Times New Roman" w:hAnsi="Times New Roman" w:cs="Times New Roman"/>
          <w:bCs/>
          <w:color w:val="444444"/>
          <w:sz w:val="24"/>
          <w:szCs w:val="24"/>
          <w:bdr w:val="none" w:sz="0" w:space="0" w:color="auto" w:frame="1"/>
          <w:lang w:eastAsia="uk-UA"/>
        </w:rPr>
        <w:t>Луб’янського, Блиставицького, Гаврилівського старостинських округів</w:t>
      </w:r>
      <w:r w:rsidR="0002784A" w:rsidRPr="007B492B">
        <w:rPr>
          <w:rFonts w:ascii="Times New Roman" w:eastAsia="Times New Roman" w:hAnsi="Times New Roman" w:cs="Times New Roman"/>
          <w:color w:val="444444"/>
          <w:sz w:val="24"/>
          <w:szCs w:val="24"/>
          <w:lang w:eastAsia="uk-UA"/>
        </w:rPr>
        <w:t xml:space="preserve"> </w:t>
      </w:r>
      <w:r w:rsidRPr="007B492B">
        <w:rPr>
          <w:rFonts w:ascii="Times New Roman" w:eastAsia="Times New Roman" w:hAnsi="Times New Roman" w:cs="Times New Roman"/>
          <w:color w:val="444444"/>
          <w:sz w:val="24"/>
          <w:szCs w:val="24"/>
          <w:lang w:eastAsia="uk-UA"/>
        </w:rPr>
        <w:t>у відповідність до чинного законодавства.</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104"/>
        <w:gridCol w:w="1843"/>
        <w:gridCol w:w="1843"/>
      </w:tblGrid>
      <w:tr w:rsidR="00100734" w:rsidRPr="007B492B" w:rsidTr="00B31748">
        <w:tc>
          <w:tcPr>
            <w:tcW w:w="6104"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Групи (підгрупи)</w:t>
            </w:r>
          </w:p>
        </w:tc>
        <w:tc>
          <w:tcPr>
            <w:tcW w:w="1843"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Так</w:t>
            </w:r>
          </w:p>
        </w:tc>
        <w:tc>
          <w:tcPr>
            <w:tcW w:w="1843"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Ні</w:t>
            </w:r>
          </w:p>
        </w:tc>
      </w:tr>
      <w:tr w:rsidR="00100734" w:rsidRPr="007B492B" w:rsidTr="00B31748">
        <w:tc>
          <w:tcPr>
            <w:tcW w:w="6104"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Громадяни</w:t>
            </w:r>
          </w:p>
        </w:tc>
        <w:tc>
          <w:tcPr>
            <w:tcW w:w="1843"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V</w:t>
            </w:r>
          </w:p>
        </w:tc>
        <w:tc>
          <w:tcPr>
            <w:tcW w:w="1843"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 </w:t>
            </w:r>
          </w:p>
        </w:tc>
      </w:tr>
      <w:tr w:rsidR="00100734" w:rsidRPr="007B492B" w:rsidTr="00B31748">
        <w:tc>
          <w:tcPr>
            <w:tcW w:w="6104"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Держава</w:t>
            </w:r>
          </w:p>
        </w:tc>
        <w:tc>
          <w:tcPr>
            <w:tcW w:w="1843"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V</w:t>
            </w:r>
          </w:p>
        </w:tc>
        <w:tc>
          <w:tcPr>
            <w:tcW w:w="1843"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 </w:t>
            </w:r>
          </w:p>
        </w:tc>
      </w:tr>
      <w:tr w:rsidR="00100734" w:rsidRPr="007B492B" w:rsidTr="00B31748">
        <w:tc>
          <w:tcPr>
            <w:tcW w:w="6104"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Суб’єкти господарювання,</w:t>
            </w:r>
          </w:p>
        </w:tc>
        <w:tc>
          <w:tcPr>
            <w:tcW w:w="1843"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V</w:t>
            </w:r>
          </w:p>
        </w:tc>
        <w:tc>
          <w:tcPr>
            <w:tcW w:w="1843"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 </w:t>
            </w:r>
          </w:p>
        </w:tc>
      </w:tr>
      <w:tr w:rsidR="00100734" w:rsidRPr="007B492B" w:rsidTr="00B31748">
        <w:tc>
          <w:tcPr>
            <w:tcW w:w="6104"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у тому числі суб’єкти малого підприємництва*</w:t>
            </w:r>
          </w:p>
        </w:tc>
        <w:tc>
          <w:tcPr>
            <w:tcW w:w="1843"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V</w:t>
            </w:r>
          </w:p>
        </w:tc>
        <w:tc>
          <w:tcPr>
            <w:tcW w:w="1843"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 </w:t>
            </w:r>
          </w:p>
        </w:tc>
      </w:tr>
    </w:tbl>
    <w:p w:rsidR="00100734" w:rsidRPr="007B492B" w:rsidRDefault="00100734" w:rsidP="0003771B">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b/>
          <w:bCs/>
          <w:color w:val="444444"/>
          <w:sz w:val="24"/>
          <w:szCs w:val="24"/>
          <w:bdr w:val="none" w:sz="0" w:space="0" w:color="auto" w:frame="1"/>
          <w:lang w:eastAsia="uk-UA"/>
        </w:rPr>
        <w:t>Обґрунтування необхідності державного регулювання та неможливості розв’язання проблеми за допомогою чинного регулювання:</w:t>
      </w:r>
    </w:p>
    <w:p w:rsidR="00100734" w:rsidRPr="007B492B" w:rsidRDefault="00100734" w:rsidP="009B438B">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xml:space="preserve">Проблема, яку пропонується вирішити шляхом прийняття відповідного регуляторного акта, дуже важлива для всіх суб’єктів </w:t>
      </w:r>
      <w:r w:rsidR="00777316" w:rsidRPr="007B492B">
        <w:rPr>
          <w:rFonts w:ascii="Times New Roman" w:eastAsia="Times New Roman" w:hAnsi="Times New Roman" w:cs="Times New Roman"/>
          <w:color w:val="444444"/>
          <w:sz w:val="24"/>
          <w:szCs w:val="24"/>
          <w:lang w:eastAsia="uk-UA"/>
        </w:rPr>
        <w:t xml:space="preserve">на території </w:t>
      </w:r>
      <w:r w:rsidR="00777316" w:rsidRPr="007B492B">
        <w:rPr>
          <w:rFonts w:ascii="Times New Roman" w:eastAsia="Times New Roman" w:hAnsi="Times New Roman" w:cs="Times New Roman"/>
          <w:bCs/>
          <w:color w:val="444444"/>
          <w:sz w:val="24"/>
          <w:szCs w:val="24"/>
          <w:bdr w:val="none" w:sz="0" w:space="0" w:color="auto" w:frame="1"/>
          <w:lang w:eastAsia="uk-UA"/>
        </w:rPr>
        <w:t xml:space="preserve">Луб’янського, Блиставицького, </w:t>
      </w:r>
      <w:r w:rsidR="00777316" w:rsidRPr="007B492B">
        <w:rPr>
          <w:rFonts w:ascii="Times New Roman" w:eastAsia="Times New Roman" w:hAnsi="Times New Roman" w:cs="Times New Roman"/>
          <w:bCs/>
          <w:color w:val="444444"/>
          <w:sz w:val="24"/>
          <w:szCs w:val="24"/>
          <w:bdr w:val="none" w:sz="0" w:space="0" w:color="auto" w:frame="1"/>
          <w:lang w:eastAsia="uk-UA"/>
        </w:rPr>
        <w:lastRenderedPageBreak/>
        <w:t>Гаврилівського старостинських округів</w:t>
      </w:r>
      <w:r w:rsidRPr="007B492B">
        <w:rPr>
          <w:rFonts w:ascii="Times New Roman" w:eastAsia="Times New Roman" w:hAnsi="Times New Roman" w:cs="Times New Roman"/>
          <w:color w:val="444444"/>
          <w:sz w:val="24"/>
          <w:szCs w:val="24"/>
          <w:lang w:eastAsia="uk-UA"/>
        </w:rPr>
        <w:t xml:space="preserve">. Мотивацією для прийняття даного рішення є те, що згідно з нормами Податкового Кодексу України, не встановлення відповідних місцевих податків і зборів спричинить значні втрати міського бюджету, оскільки справляння таких податків буде здійснюватись із застосуванням їх мінімальних ставок. Визначені місцеві податки і збори, відповідно до діючого законодавства, є джерелом формування загального фонду міського бюджету і кошти від їх надходження спрямовуються на забезпечення діяльності функціонування бюджетних установ та благоустрій громади. Суб’єктами, на яких неврегульованість зазначеної проблеми справлятиме негативний вплив, є: платники місцевих податків і зборів; органи державної податкової служби, на які покладені функції зі справляння місцевих податків і зборів; міська рада, яка повинна чітко дотримуватися принципу верховенства закону. Таким чином, вказана проблема потребує розв’язання шляхом прийняття рішення </w:t>
      </w:r>
      <w:r w:rsidR="0003771B" w:rsidRPr="007B492B">
        <w:rPr>
          <w:rFonts w:ascii="Times New Roman" w:eastAsia="Times New Roman" w:hAnsi="Times New Roman" w:cs="Times New Roman"/>
          <w:color w:val="444444"/>
          <w:sz w:val="24"/>
          <w:szCs w:val="24"/>
          <w:lang w:eastAsia="uk-UA"/>
        </w:rPr>
        <w:t>Бучанської</w:t>
      </w:r>
      <w:r w:rsidRPr="007B492B">
        <w:rPr>
          <w:rFonts w:ascii="Times New Roman" w:eastAsia="Times New Roman" w:hAnsi="Times New Roman" w:cs="Times New Roman"/>
          <w:color w:val="444444"/>
          <w:sz w:val="24"/>
          <w:szCs w:val="24"/>
          <w:lang w:eastAsia="uk-UA"/>
        </w:rPr>
        <w:t xml:space="preserve"> міської ради «Про встановлення транспортного податку на території </w:t>
      </w:r>
      <w:r w:rsidR="0003771B" w:rsidRPr="007B492B">
        <w:rPr>
          <w:rFonts w:ascii="Times New Roman" w:eastAsia="Times New Roman" w:hAnsi="Times New Roman" w:cs="Times New Roman"/>
          <w:bCs/>
          <w:color w:val="444444"/>
          <w:sz w:val="24"/>
          <w:szCs w:val="24"/>
          <w:bdr w:val="none" w:sz="0" w:space="0" w:color="auto" w:frame="1"/>
          <w:lang w:eastAsia="uk-UA"/>
        </w:rPr>
        <w:t>Луб’янського, Блиставицького, Гаврилівського старостинських округів</w:t>
      </w:r>
      <w:r w:rsidRPr="007B492B">
        <w:rPr>
          <w:rFonts w:ascii="Times New Roman" w:eastAsia="Times New Roman" w:hAnsi="Times New Roman" w:cs="Times New Roman"/>
          <w:color w:val="444444"/>
          <w:sz w:val="24"/>
          <w:szCs w:val="24"/>
          <w:lang w:eastAsia="uk-UA"/>
        </w:rPr>
        <w:t xml:space="preserve"> на 2020 рік».</w:t>
      </w:r>
    </w:p>
    <w:p w:rsidR="00100734" w:rsidRPr="007B492B" w:rsidRDefault="00100734" w:rsidP="009B438B">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Відповідно до чинного законодавства повноваження щодо встановлення місцевих податків і зборів є виключною компетенцією органів місцевого самоврядування. Застосування регуляторної процедури не має альтернативи, проблема встановлення туристичного збору не може бути розв’язана за допомогою ринкових механізмів.</w:t>
      </w:r>
    </w:p>
    <w:p w:rsidR="009B438B" w:rsidRDefault="009B438B" w:rsidP="0003771B">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p>
    <w:p w:rsidR="00100734" w:rsidRPr="007B492B" w:rsidRDefault="00100734" w:rsidP="0003771B">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b/>
          <w:bCs/>
          <w:color w:val="444444"/>
          <w:sz w:val="24"/>
          <w:szCs w:val="24"/>
          <w:bdr w:val="none" w:sz="0" w:space="0" w:color="auto" w:frame="1"/>
          <w:lang w:eastAsia="uk-UA"/>
        </w:rPr>
        <w:t>2.Цілі регулювання</w:t>
      </w:r>
    </w:p>
    <w:p w:rsidR="00100734" w:rsidRPr="007B492B" w:rsidRDefault="00100734" w:rsidP="009B438B">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xml:space="preserve">Проект регуляторного акта «Про встановлення транспортного податку на території </w:t>
      </w:r>
      <w:r w:rsidR="0003771B" w:rsidRPr="007B492B">
        <w:rPr>
          <w:rFonts w:ascii="Times New Roman" w:eastAsia="Times New Roman" w:hAnsi="Times New Roman" w:cs="Times New Roman"/>
          <w:bCs/>
          <w:color w:val="444444"/>
          <w:sz w:val="24"/>
          <w:szCs w:val="24"/>
          <w:bdr w:val="none" w:sz="0" w:space="0" w:color="auto" w:frame="1"/>
          <w:lang w:eastAsia="uk-UA"/>
        </w:rPr>
        <w:t>Луб’янського, Блиставицького, Гаврилівського старостинських округів</w:t>
      </w:r>
      <w:r w:rsidRPr="007B492B">
        <w:rPr>
          <w:rFonts w:ascii="Times New Roman" w:eastAsia="Times New Roman" w:hAnsi="Times New Roman" w:cs="Times New Roman"/>
          <w:color w:val="444444"/>
          <w:sz w:val="24"/>
          <w:szCs w:val="24"/>
          <w:lang w:eastAsia="uk-UA"/>
        </w:rPr>
        <w:t xml:space="preserve"> на 2020 рік»  розроблено на виконання вимог Податкового кодексу України та спрямований на розв’язання проблеми, визначеної у попередньому розділі аналізу регуляторного впливу, в цілому. Основними цілями його прийняття є:</w:t>
      </w:r>
    </w:p>
    <w:p w:rsidR="00100734" w:rsidRPr="007B492B" w:rsidRDefault="00100734" w:rsidP="009B438B">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приведення чинного регулювання у відповідність до норм Податкового кодексу України;</w:t>
      </w:r>
    </w:p>
    <w:p w:rsidR="00100734" w:rsidRPr="007B492B" w:rsidRDefault="00100734" w:rsidP="009B438B">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xml:space="preserve">– збільшення надходжень до міського бюджету у вигляді окремих місцевих податків і </w:t>
      </w:r>
      <w:r w:rsidR="0003771B" w:rsidRPr="007B492B">
        <w:rPr>
          <w:rFonts w:ascii="Times New Roman" w:eastAsia="Times New Roman" w:hAnsi="Times New Roman" w:cs="Times New Roman"/>
          <w:color w:val="444444"/>
          <w:sz w:val="24"/>
          <w:szCs w:val="24"/>
          <w:lang w:eastAsia="uk-UA"/>
        </w:rPr>
        <w:t xml:space="preserve"> </w:t>
      </w:r>
      <w:r w:rsidRPr="007B492B">
        <w:rPr>
          <w:rFonts w:ascii="Times New Roman" w:eastAsia="Times New Roman" w:hAnsi="Times New Roman" w:cs="Times New Roman"/>
          <w:color w:val="444444"/>
          <w:sz w:val="24"/>
          <w:szCs w:val="24"/>
          <w:lang w:eastAsia="uk-UA"/>
        </w:rPr>
        <w:t>зборів;</w:t>
      </w:r>
    </w:p>
    <w:p w:rsidR="00100734" w:rsidRPr="007B492B" w:rsidRDefault="00100734" w:rsidP="009B438B">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xml:space="preserve">– встановлення доцільних та </w:t>
      </w:r>
      <w:r w:rsidR="0075144F" w:rsidRPr="007B492B">
        <w:rPr>
          <w:rFonts w:ascii="Times New Roman" w:eastAsia="Times New Roman" w:hAnsi="Times New Roman" w:cs="Times New Roman"/>
          <w:color w:val="444444"/>
          <w:sz w:val="24"/>
          <w:szCs w:val="24"/>
          <w:lang w:eastAsia="uk-UA"/>
        </w:rPr>
        <w:t>обґрунтованих</w:t>
      </w:r>
      <w:r w:rsidRPr="007B492B">
        <w:rPr>
          <w:rFonts w:ascii="Times New Roman" w:eastAsia="Times New Roman" w:hAnsi="Times New Roman" w:cs="Times New Roman"/>
          <w:color w:val="444444"/>
          <w:sz w:val="24"/>
          <w:szCs w:val="24"/>
          <w:lang w:eastAsia="uk-UA"/>
        </w:rPr>
        <w:t xml:space="preserve"> розмірів ставок місцевих податків і зборів з урахуванням рівня платоспроможності суб’єктів господарювання та підвищення мотивації громадян до зайняття окремими видами підприємницької діяльності;</w:t>
      </w:r>
    </w:p>
    <w:p w:rsidR="00100734" w:rsidRPr="007B492B" w:rsidRDefault="00100734" w:rsidP="009B438B">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вдосконалення відносин між міською радою, ГУ ДФС</w:t>
      </w:r>
      <w:r w:rsidR="0003771B" w:rsidRPr="007B492B">
        <w:rPr>
          <w:rFonts w:ascii="Times New Roman" w:eastAsia="Times New Roman" w:hAnsi="Times New Roman" w:cs="Times New Roman"/>
          <w:color w:val="444444"/>
          <w:sz w:val="24"/>
          <w:szCs w:val="24"/>
          <w:lang w:eastAsia="uk-UA"/>
        </w:rPr>
        <w:t xml:space="preserve"> у Київській області</w:t>
      </w:r>
      <w:r w:rsidRPr="007B492B">
        <w:rPr>
          <w:rFonts w:ascii="Times New Roman" w:eastAsia="Times New Roman" w:hAnsi="Times New Roman" w:cs="Times New Roman"/>
          <w:color w:val="444444"/>
          <w:sz w:val="24"/>
          <w:szCs w:val="24"/>
          <w:lang w:eastAsia="uk-UA"/>
        </w:rPr>
        <w:t xml:space="preserve"> та суб’єктами господарювання, пов’язаними з оподаткуванням місцевими податками і зборами.</w:t>
      </w:r>
    </w:p>
    <w:p w:rsidR="009B438B" w:rsidRDefault="009B438B" w:rsidP="0003771B">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p>
    <w:p w:rsidR="00100734" w:rsidRPr="007B492B" w:rsidRDefault="00100734" w:rsidP="0003771B">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b/>
          <w:bCs/>
          <w:color w:val="444444"/>
          <w:sz w:val="24"/>
          <w:szCs w:val="24"/>
          <w:bdr w:val="none" w:sz="0" w:space="0" w:color="auto" w:frame="1"/>
          <w:lang w:eastAsia="uk-UA"/>
        </w:rPr>
        <w:t>3.Визначення та оцінка альтернативних способів досягнення цілей</w:t>
      </w:r>
    </w:p>
    <w:p w:rsidR="00100734" w:rsidRPr="007B492B" w:rsidRDefault="00100734" w:rsidP="009B438B">
      <w:pPr>
        <w:shd w:val="clear" w:color="auto" w:fill="FFFFFF"/>
        <w:spacing w:after="0" w:line="240" w:lineRule="auto"/>
        <w:ind w:firstLine="567"/>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1.</w:t>
      </w:r>
      <w:r w:rsidR="00B31748" w:rsidRPr="007B492B">
        <w:rPr>
          <w:rFonts w:ascii="Times New Roman" w:eastAsia="Times New Roman" w:hAnsi="Times New Roman" w:cs="Times New Roman"/>
          <w:color w:val="444444"/>
          <w:sz w:val="24"/>
          <w:szCs w:val="24"/>
          <w:lang w:eastAsia="uk-UA"/>
        </w:rPr>
        <w:t>Під час розробки проекту регуляторного акта були розглянуті такі альтернативні способи досягнення визначених цілей</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836"/>
        <w:gridCol w:w="5953"/>
      </w:tblGrid>
      <w:tr w:rsidR="00100734" w:rsidRPr="007B492B" w:rsidTr="00B31748">
        <w:tc>
          <w:tcPr>
            <w:tcW w:w="3836"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Вид альтернативи</w:t>
            </w:r>
          </w:p>
        </w:tc>
        <w:tc>
          <w:tcPr>
            <w:tcW w:w="5953"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Опис альтернативи</w:t>
            </w:r>
          </w:p>
        </w:tc>
      </w:tr>
      <w:tr w:rsidR="00100734" w:rsidRPr="007B492B" w:rsidTr="00B31748">
        <w:tc>
          <w:tcPr>
            <w:tcW w:w="3836"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Не прийняття регуляторного акта (залишення існуючої на даний момент ситуації без змін)</w:t>
            </w:r>
          </w:p>
        </w:tc>
        <w:tc>
          <w:tcPr>
            <w:tcW w:w="5953" w:type="dxa"/>
            <w:shd w:val="clear" w:color="auto" w:fill="FFFFFF"/>
            <w:tcMar>
              <w:top w:w="90" w:type="dxa"/>
              <w:left w:w="150" w:type="dxa"/>
              <w:bottom w:w="90" w:type="dxa"/>
              <w:right w:w="150" w:type="dxa"/>
            </w:tcMar>
            <w:vAlign w:val="bottom"/>
            <w:hideMark/>
          </w:tcPr>
          <w:p w:rsidR="00C31501" w:rsidRPr="009B438B" w:rsidRDefault="0049303C" w:rsidP="00C31501">
            <w:pPr>
              <w:spacing w:after="0"/>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По закінченню 2019 року діюче на території Луб’янського, Блиставицького, Гаврилівського старостинських округів рішення про встановлення транспортного податку не буде поширюватися на подальші періоди.</w:t>
            </w:r>
          </w:p>
          <w:p w:rsidR="0049303C" w:rsidRPr="009B438B" w:rsidRDefault="0049303C" w:rsidP="00C31501">
            <w:pPr>
              <w:spacing w:after="0"/>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Відповідно до статті 10 місцеві ради обов’язково встановлюють єдиний податок та податок на майно (в частині транспортного податку).</w:t>
            </w:r>
          </w:p>
          <w:p w:rsidR="0049303C" w:rsidRPr="009B438B" w:rsidRDefault="0049303C" w:rsidP="00C31501">
            <w:pPr>
              <w:spacing w:after="0"/>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 xml:space="preserve">Згідно підпункту 12.3.5 пункту 12.3 статті 12 Податкового кодексу України  транспортний податок буде справлятись виходячи з норм Кодексу у фіксованому розмірі 25 000 грн. за один об’єкт </w:t>
            </w:r>
            <w:r w:rsidRPr="009B438B">
              <w:rPr>
                <w:rFonts w:ascii="Times New Roman" w:eastAsia="Times New Roman" w:hAnsi="Times New Roman" w:cs="Times New Roman"/>
                <w:color w:val="444444"/>
                <w:sz w:val="24"/>
                <w:szCs w:val="24"/>
                <w:lang w:eastAsia="uk-UA"/>
              </w:rPr>
              <w:lastRenderedPageBreak/>
              <w:t>оподаткування. </w:t>
            </w:r>
          </w:p>
          <w:p w:rsidR="00100734" w:rsidRPr="009B438B" w:rsidRDefault="007B492B" w:rsidP="00C31501">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 xml:space="preserve">Надходження до місцевого бюджету відсутні </w:t>
            </w:r>
          </w:p>
        </w:tc>
      </w:tr>
      <w:tr w:rsidR="00100734" w:rsidRPr="007B492B" w:rsidTr="00B31748">
        <w:tc>
          <w:tcPr>
            <w:tcW w:w="3836"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lastRenderedPageBreak/>
              <w:t>Прийняття регуляторного акта відповідно до вимог Податкового кодексу України</w:t>
            </w:r>
          </w:p>
        </w:tc>
        <w:tc>
          <w:tcPr>
            <w:tcW w:w="5953"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Дотримання вимог податкового законодавства. Забезпечення досягнення цілей державного регулювання. Врегулювання правовідносин суб’єктів господарювання і контролюючих органів у процесі справляння збору.</w:t>
            </w:r>
            <w:r w:rsidR="007B492B" w:rsidRPr="009B438B">
              <w:rPr>
                <w:rFonts w:ascii="Times New Roman" w:eastAsia="Times New Roman" w:hAnsi="Times New Roman" w:cs="Times New Roman"/>
                <w:color w:val="444444"/>
                <w:sz w:val="24"/>
                <w:szCs w:val="24"/>
                <w:lang w:eastAsia="uk-UA"/>
              </w:rPr>
              <w:t xml:space="preserve"> </w:t>
            </w:r>
            <w:r w:rsidR="007B492B" w:rsidRPr="009B438B">
              <w:rPr>
                <w:rFonts w:ascii="Times New Roman" w:eastAsia="Times New Roman" w:hAnsi="Times New Roman" w:cs="Times New Roman" w:hint="eastAsia"/>
                <w:color w:val="444444"/>
                <w:sz w:val="24"/>
                <w:szCs w:val="24"/>
                <w:lang w:eastAsia="uk-UA"/>
              </w:rPr>
              <w:t>П</w:t>
            </w:r>
            <w:r w:rsidR="007B492B" w:rsidRPr="009B438B">
              <w:rPr>
                <w:rFonts w:ascii="Times New Roman" w:eastAsia="Times New Roman" w:hAnsi="Times New Roman" w:cs="Times New Roman"/>
                <w:color w:val="444444"/>
                <w:sz w:val="24"/>
                <w:szCs w:val="24"/>
                <w:lang w:eastAsia="uk-UA"/>
              </w:rPr>
              <w:t>рогнозовані надходження до місцевого бюджету складають 25 тис. грн.</w:t>
            </w:r>
          </w:p>
        </w:tc>
      </w:tr>
    </w:tbl>
    <w:p w:rsidR="00100734" w:rsidRPr="007B492B" w:rsidRDefault="00100734" w:rsidP="00D67BF3">
      <w:pPr>
        <w:shd w:val="clear" w:color="auto" w:fill="FFFFFF"/>
        <w:spacing w:after="0" w:line="240" w:lineRule="auto"/>
        <w:ind w:firstLine="567"/>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2.Оцінка вибраних альтернативних способів досягнення цілей</w:t>
      </w:r>
    </w:p>
    <w:p w:rsidR="0049303C" w:rsidRPr="007B492B" w:rsidRDefault="00100734" w:rsidP="00D67BF3">
      <w:pPr>
        <w:shd w:val="clear" w:color="auto" w:fill="FFFFFF"/>
        <w:spacing w:after="0" w:line="240" w:lineRule="auto"/>
        <w:ind w:firstLine="567"/>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Опис вигод та витрат за кожною альтернативою для сфер інтересів держави, громадян та суб’єктів господарювання.</w:t>
      </w:r>
    </w:p>
    <w:p w:rsidR="00100734" w:rsidRPr="007B492B" w:rsidRDefault="00100734" w:rsidP="00D67BF3">
      <w:pPr>
        <w:shd w:val="clear" w:color="auto" w:fill="FFFFFF"/>
        <w:spacing w:after="0" w:line="240" w:lineRule="auto"/>
        <w:textAlignment w:val="baseline"/>
        <w:rPr>
          <w:rFonts w:ascii="Times New Roman" w:eastAsia="Times New Roman" w:hAnsi="Times New Roman" w:cs="Times New Roman"/>
          <w:b/>
          <w:bCs/>
          <w:color w:val="444444"/>
          <w:sz w:val="24"/>
          <w:szCs w:val="24"/>
          <w:bdr w:val="none" w:sz="0" w:space="0" w:color="auto" w:frame="1"/>
          <w:lang w:eastAsia="uk-UA"/>
        </w:rPr>
      </w:pPr>
      <w:r w:rsidRPr="007B492B">
        <w:rPr>
          <w:rFonts w:ascii="Times New Roman" w:eastAsia="Times New Roman" w:hAnsi="Times New Roman" w:cs="Times New Roman"/>
          <w:b/>
          <w:bCs/>
          <w:color w:val="444444"/>
          <w:sz w:val="24"/>
          <w:szCs w:val="24"/>
          <w:bdr w:val="none" w:sz="0" w:space="0" w:color="auto" w:frame="1"/>
          <w:lang w:eastAsia="uk-UA"/>
        </w:rPr>
        <w:t xml:space="preserve">Оцінка впливу на сферу інтересів </w:t>
      </w:r>
      <w:r w:rsidR="0081302B" w:rsidRPr="007B492B">
        <w:rPr>
          <w:rFonts w:ascii="Times New Roman" w:eastAsia="Times New Roman" w:hAnsi="Times New Roman" w:cs="Times New Roman"/>
          <w:b/>
          <w:bCs/>
          <w:color w:val="444444"/>
          <w:sz w:val="24"/>
          <w:szCs w:val="24"/>
          <w:bdr w:val="none" w:sz="0" w:space="0" w:color="auto" w:frame="1"/>
          <w:lang w:eastAsia="uk-UA"/>
        </w:rPr>
        <w:t>органу</w:t>
      </w:r>
      <w:r w:rsidR="0081302B" w:rsidRPr="007B492B">
        <w:rPr>
          <w:rFonts w:eastAsia="Times New Roman"/>
          <w:sz w:val="24"/>
          <w:szCs w:val="24"/>
          <w:bdr w:val="none" w:sz="0" w:space="0" w:color="auto" w:frame="1"/>
          <w:lang w:eastAsia="uk-UA"/>
        </w:rPr>
        <w:t xml:space="preserve"> </w:t>
      </w:r>
      <w:r w:rsidR="0081302B" w:rsidRPr="007B492B">
        <w:rPr>
          <w:rFonts w:ascii="Times New Roman" w:eastAsia="Times New Roman" w:hAnsi="Times New Roman" w:cs="Times New Roman"/>
          <w:b/>
          <w:bCs/>
          <w:color w:val="444444"/>
          <w:sz w:val="24"/>
          <w:szCs w:val="24"/>
          <w:bdr w:val="none" w:sz="0" w:space="0" w:color="auto" w:frame="1"/>
          <w:lang w:eastAsia="uk-UA"/>
        </w:rPr>
        <w:t>місцевого самоврядування</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261"/>
        <w:gridCol w:w="4394"/>
        <w:gridCol w:w="1226"/>
      </w:tblGrid>
      <w:tr w:rsidR="00100734" w:rsidRPr="007B492B" w:rsidTr="0049303C">
        <w:tc>
          <w:tcPr>
            <w:tcW w:w="4261"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Вид альтернативи</w:t>
            </w:r>
          </w:p>
        </w:tc>
        <w:tc>
          <w:tcPr>
            <w:tcW w:w="4394"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Вигоди</w:t>
            </w:r>
          </w:p>
        </w:tc>
        <w:tc>
          <w:tcPr>
            <w:tcW w:w="0" w:type="auto"/>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Витрати</w:t>
            </w:r>
          </w:p>
        </w:tc>
      </w:tr>
      <w:tr w:rsidR="00100734" w:rsidRPr="007B492B" w:rsidTr="0049303C">
        <w:tc>
          <w:tcPr>
            <w:tcW w:w="4261"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Не прийняття регуляторного акта (залишення існуючої на даний момент ситуації без змін)</w:t>
            </w:r>
          </w:p>
        </w:tc>
        <w:tc>
          <w:tcPr>
            <w:tcW w:w="4394"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Відсутні</w:t>
            </w:r>
          </w:p>
        </w:tc>
        <w:tc>
          <w:tcPr>
            <w:tcW w:w="0" w:type="auto"/>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Відсутні</w:t>
            </w:r>
          </w:p>
        </w:tc>
      </w:tr>
      <w:tr w:rsidR="00100734" w:rsidRPr="007B492B" w:rsidTr="0049303C">
        <w:tc>
          <w:tcPr>
            <w:tcW w:w="4261"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Прийняття регуляторного акта відповідно до вимог Податкового кодексу України</w:t>
            </w:r>
          </w:p>
        </w:tc>
        <w:tc>
          <w:tcPr>
            <w:tcW w:w="4394"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Дотримання вимог податкового законодавства. Забезпечення досягнення цілей державного регулювання. Врегулювання правовідносин суб’єктів господарювання і контролюючих органів у процесі справляння податку.</w:t>
            </w:r>
          </w:p>
        </w:tc>
        <w:tc>
          <w:tcPr>
            <w:tcW w:w="0" w:type="auto"/>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Відсутні</w:t>
            </w:r>
          </w:p>
        </w:tc>
      </w:tr>
    </w:tbl>
    <w:p w:rsidR="0081302B" w:rsidRPr="007B492B" w:rsidRDefault="0081302B" w:rsidP="0081302B">
      <w:pPr>
        <w:shd w:val="clear" w:color="auto" w:fill="FFFFFF"/>
        <w:spacing w:after="0" w:line="240" w:lineRule="auto"/>
        <w:textAlignment w:val="baseline"/>
        <w:rPr>
          <w:rFonts w:ascii="Times New Roman" w:eastAsia="Times New Roman" w:hAnsi="Times New Roman"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Оцінка впливу на сферу інтересів фіскального органу</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261"/>
        <w:gridCol w:w="2835"/>
        <w:gridCol w:w="2835"/>
      </w:tblGrid>
      <w:tr w:rsidR="0081302B" w:rsidRPr="007B492B" w:rsidTr="002522D8">
        <w:tc>
          <w:tcPr>
            <w:tcW w:w="4261" w:type="dxa"/>
            <w:shd w:val="clear" w:color="auto" w:fill="FFFFFF"/>
            <w:tcMar>
              <w:top w:w="90" w:type="dxa"/>
              <w:left w:w="150" w:type="dxa"/>
              <w:bottom w:w="90" w:type="dxa"/>
              <w:right w:w="150" w:type="dxa"/>
            </w:tcMar>
            <w:vAlign w:val="bottom"/>
            <w:hideMark/>
          </w:tcPr>
          <w:p w:rsidR="0081302B" w:rsidRPr="007B492B" w:rsidRDefault="0081302B" w:rsidP="002522D8">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Вид альтернативи</w:t>
            </w:r>
          </w:p>
        </w:tc>
        <w:tc>
          <w:tcPr>
            <w:tcW w:w="2835" w:type="dxa"/>
            <w:shd w:val="clear" w:color="auto" w:fill="FFFFFF"/>
            <w:tcMar>
              <w:top w:w="90" w:type="dxa"/>
              <w:left w:w="150" w:type="dxa"/>
              <w:bottom w:w="90" w:type="dxa"/>
              <w:right w:w="150" w:type="dxa"/>
            </w:tcMar>
            <w:vAlign w:val="bottom"/>
            <w:hideMark/>
          </w:tcPr>
          <w:p w:rsidR="0081302B" w:rsidRPr="007B492B" w:rsidRDefault="0081302B" w:rsidP="002522D8">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Вигоди</w:t>
            </w:r>
          </w:p>
        </w:tc>
        <w:tc>
          <w:tcPr>
            <w:tcW w:w="2835" w:type="dxa"/>
            <w:shd w:val="clear" w:color="auto" w:fill="FFFFFF"/>
            <w:tcMar>
              <w:top w:w="90" w:type="dxa"/>
              <w:left w:w="150" w:type="dxa"/>
              <w:bottom w:w="90" w:type="dxa"/>
              <w:right w:w="150" w:type="dxa"/>
            </w:tcMar>
            <w:vAlign w:val="bottom"/>
            <w:hideMark/>
          </w:tcPr>
          <w:p w:rsidR="0081302B" w:rsidRPr="007B492B" w:rsidRDefault="0081302B" w:rsidP="002522D8">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Витрати</w:t>
            </w:r>
          </w:p>
        </w:tc>
      </w:tr>
      <w:tr w:rsidR="0081302B" w:rsidRPr="007B492B" w:rsidTr="002522D8">
        <w:tc>
          <w:tcPr>
            <w:tcW w:w="4261" w:type="dxa"/>
            <w:shd w:val="clear" w:color="auto" w:fill="FFFFFF"/>
            <w:tcMar>
              <w:top w:w="90" w:type="dxa"/>
              <w:left w:w="150" w:type="dxa"/>
              <w:bottom w:w="90" w:type="dxa"/>
              <w:right w:w="150" w:type="dxa"/>
            </w:tcMar>
            <w:vAlign w:val="bottom"/>
            <w:hideMark/>
          </w:tcPr>
          <w:p w:rsidR="0081302B" w:rsidRPr="009B438B" w:rsidRDefault="0081302B"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Не прийняття регуляторного акта (залишення існуючої на даний момент ситуації без змін)</w:t>
            </w:r>
          </w:p>
        </w:tc>
        <w:tc>
          <w:tcPr>
            <w:tcW w:w="2835" w:type="dxa"/>
            <w:shd w:val="clear" w:color="auto" w:fill="FFFFFF"/>
            <w:tcMar>
              <w:top w:w="90" w:type="dxa"/>
              <w:left w:w="150" w:type="dxa"/>
              <w:bottom w:w="90" w:type="dxa"/>
              <w:right w:w="150" w:type="dxa"/>
            </w:tcMar>
            <w:vAlign w:val="bottom"/>
            <w:hideMark/>
          </w:tcPr>
          <w:p w:rsidR="0081302B" w:rsidRPr="009B438B" w:rsidRDefault="0081302B"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Відсутні</w:t>
            </w:r>
          </w:p>
        </w:tc>
        <w:tc>
          <w:tcPr>
            <w:tcW w:w="2835" w:type="dxa"/>
            <w:shd w:val="clear" w:color="auto" w:fill="FFFFFF"/>
            <w:tcMar>
              <w:top w:w="90" w:type="dxa"/>
              <w:left w:w="150" w:type="dxa"/>
              <w:bottom w:w="90" w:type="dxa"/>
              <w:right w:w="150" w:type="dxa"/>
            </w:tcMar>
            <w:vAlign w:val="bottom"/>
            <w:hideMark/>
          </w:tcPr>
          <w:p w:rsidR="0081302B" w:rsidRPr="009B438B" w:rsidRDefault="0081302B"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Витрати пов</w:t>
            </w:r>
            <w:r w:rsidRPr="007B492B">
              <w:rPr>
                <w:rFonts w:ascii="Times New Roman" w:eastAsia="Times New Roman" w:hAnsi="Times New Roman" w:cs="Times New Roman"/>
                <w:color w:val="444444"/>
                <w:sz w:val="24"/>
                <w:szCs w:val="24"/>
                <w:lang w:eastAsia="uk-UA"/>
              </w:rPr>
              <w:t>’</w:t>
            </w:r>
            <w:r w:rsidRPr="009B438B">
              <w:rPr>
                <w:rFonts w:ascii="Times New Roman" w:eastAsia="Times New Roman" w:hAnsi="Times New Roman" w:cs="Times New Roman"/>
                <w:color w:val="444444"/>
                <w:sz w:val="24"/>
                <w:szCs w:val="24"/>
                <w:lang w:eastAsia="uk-UA"/>
              </w:rPr>
              <w:t>язані з адмініструванням транспортного податку</w:t>
            </w:r>
          </w:p>
        </w:tc>
      </w:tr>
      <w:tr w:rsidR="0081302B" w:rsidRPr="007B492B" w:rsidTr="002522D8">
        <w:tc>
          <w:tcPr>
            <w:tcW w:w="4261" w:type="dxa"/>
            <w:shd w:val="clear" w:color="auto" w:fill="FFFFFF"/>
            <w:tcMar>
              <w:top w:w="90" w:type="dxa"/>
              <w:left w:w="150" w:type="dxa"/>
              <w:bottom w:w="90" w:type="dxa"/>
              <w:right w:w="150" w:type="dxa"/>
            </w:tcMar>
            <w:vAlign w:val="bottom"/>
            <w:hideMark/>
          </w:tcPr>
          <w:p w:rsidR="0081302B" w:rsidRPr="009B438B" w:rsidRDefault="0081302B"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Прийняття регуляторного акта відповідно до вимог Податкового кодексу України</w:t>
            </w:r>
          </w:p>
        </w:tc>
        <w:tc>
          <w:tcPr>
            <w:tcW w:w="2835" w:type="dxa"/>
            <w:shd w:val="clear" w:color="auto" w:fill="FFFFFF"/>
            <w:tcMar>
              <w:top w:w="90" w:type="dxa"/>
              <w:left w:w="150" w:type="dxa"/>
              <w:bottom w:w="90" w:type="dxa"/>
              <w:right w:w="150" w:type="dxa"/>
            </w:tcMar>
            <w:vAlign w:val="bottom"/>
            <w:hideMark/>
          </w:tcPr>
          <w:p w:rsidR="0081302B" w:rsidRPr="009B438B" w:rsidRDefault="0081302B"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Застосування у роботі нормативного акта з питань оподаткування, який відповідає вимогам чинного законодавства</w:t>
            </w:r>
          </w:p>
        </w:tc>
        <w:tc>
          <w:tcPr>
            <w:tcW w:w="2835" w:type="dxa"/>
            <w:shd w:val="clear" w:color="auto" w:fill="FFFFFF"/>
            <w:tcMar>
              <w:top w:w="90" w:type="dxa"/>
              <w:left w:w="150" w:type="dxa"/>
              <w:bottom w:w="90" w:type="dxa"/>
              <w:right w:w="150" w:type="dxa"/>
            </w:tcMar>
            <w:vAlign w:val="bottom"/>
            <w:hideMark/>
          </w:tcPr>
          <w:p w:rsidR="0081302B" w:rsidRPr="009B438B" w:rsidRDefault="0081302B"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Витрати пов</w:t>
            </w:r>
            <w:r w:rsidRPr="007B492B">
              <w:rPr>
                <w:rFonts w:ascii="Times New Roman" w:eastAsia="Times New Roman" w:hAnsi="Times New Roman" w:cs="Times New Roman"/>
                <w:color w:val="444444"/>
                <w:sz w:val="24"/>
                <w:szCs w:val="24"/>
                <w:lang w:eastAsia="uk-UA"/>
              </w:rPr>
              <w:t>’</w:t>
            </w:r>
            <w:r w:rsidRPr="009B438B">
              <w:rPr>
                <w:rFonts w:ascii="Times New Roman" w:eastAsia="Times New Roman" w:hAnsi="Times New Roman" w:cs="Times New Roman"/>
                <w:color w:val="444444"/>
                <w:sz w:val="24"/>
                <w:szCs w:val="24"/>
                <w:lang w:eastAsia="uk-UA"/>
              </w:rPr>
              <w:t>язані з адмініструванням транспортного податку</w:t>
            </w:r>
          </w:p>
        </w:tc>
      </w:tr>
    </w:tbl>
    <w:p w:rsidR="00100734" w:rsidRPr="007B492B" w:rsidRDefault="00100734" w:rsidP="00100734">
      <w:pPr>
        <w:shd w:val="clear" w:color="auto" w:fill="FFFFFF"/>
        <w:spacing w:after="0" w:line="240" w:lineRule="auto"/>
        <w:textAlignment w:val="baseline"/>
        <w:rPr>
          <w:rFonts w:ascii="inherit" w:eastAsia="Times New Roman" w:hAnsi="inherit" w:cs="Times New Roman"/>
          <w:b/>
          <w:bCs/>
          <w:color w:val="444444"/>
          <w:sz w:val="24"/>
          <w:szCs w:val="24"/>
          <w:bdr w:val="none" w:sz="0" w:space="0" w:color="auto" w:frame="1"/>
          <w:lang w:eastAsia="uk-UA"/>
        </w:rPr>
      </w:pPr>
      <w:r w:rsidRPr="007B492B">
        <w:rPr>
          <w:rFonts w:ascii="inherit" w:eastAsia="Times New Roman" w:hAnsi="inherit" w:cs="Times New Roman"/>
          <w:b/>
          <w:bCs/>
          <w:color w:val="444444"/>
          <w:sz w:val="24"/>
          <w:szCs w:val="24"/>
          <w:bdr w:val="none" w:sz="0" w:space="0" w:color="auto" w:frame="1"/>
          <w:lang w:eastAsia="uk-UA"/>
        </w:rPr>
        <w:t>Оцінка впливу на сферу інтересів громадян</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261"/>
        <w:gridCol w:w="2835"/>
        <w:gridCol w:w="2835"/>
      </w:tblGrid>
      <w:tr w:rsidR="00100734" w:rsidRPr="007B492B" w:rsidTr="0081302B">
        <w:tc>
          <w:tcPr>
            <w:tcW w:w="4261"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Вид альтернативи</w:t>
            </w:r>
          </w:p>
        </w:tc>
        <w:tc>
          <w:tcPr>
            <w:tcW w:w="2835"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Вигоди</w:t>
            </w:r>
          </w:p>
        </w:tc>
        <w:tc>
          <w:tcPr>
            <w:tcW w:w="2835"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Витрати</w:t>
            </w:r>
          </w:p>
        </w:tc>
      </w:tr>
      <w:tr w:rsidR="00100734" w:rsidRPr="007B492B" w:rsidTr="0081302B">
        <w:tc>
          <w:tcPr>
            <w:tcW w:w="4261"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Не прийняття регуляторного акта (залишення існуючої на даний момент ситуації без змін)</w:t>
            </w:r>
          </w:p>
        </w:tc>
        <w:tc>
          <w:tcPr>
            <w:tcW w:w="2835" w:type="dxa"/>
            <w:shd w:val="clear" w:color="auto" w:fill="FFFFFF"/>
            <w:tcMar>
              <w:top w:w="90" w:type="dxa"/>
              <w:left w:w="150" w:type="dxa"/>
              <w:bottom w:w="90" w:type="dxa"/>
              <w:right w:w="150" w:type="dxa"/>
            </w:tcMar>
            <w:vAlign w:val="bottom"/>
            <w:hideMark/>
          </w:tcPr>
          <w:p w:rsidR="00100734" w:rsidRPr="009B438B" w:rsidRDefault="007B492B"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Вигода власників транспортних засобів</w:t>
            </w:r>
          </w:p>
        </w:tc>
        <w:tc>
          <w:tcPr>
            <w:tcW w:w="2835"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Відсутні.</w:t>
            </w:r>
          </w:p>
        </w:tc>
      </w:tr>
      <w:tr w:rsidR="00100734" w:rsidRPr="007B492B" w:rsidTr="0081302B">
        <w:tc>
          <w:tcPr>
            <w:tcW w:w="4261"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Прийняття регуляторного акта відповідно до вимог Податкового кодексу України</w:t>
            </w:r>
          </w:p>
        </w:tc>
        <w:tc>
          <w:tcPr>
            <w:tcW w:w="2835"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Вирішення соціальних проблем громади за рахунок зростання доходної частини місцевого бюджету</w:t>
            </w:r>
          </w:p>
        </w:tc>
        <w:tc>
          <w:tcPr>
            <w:tcW w:w="2835"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Для власників транспортних засобів сплата транспортног</w:t>
            </w:r>
            <w:r w:rsidR="00EA6D64" w:rsidRPr="009B438B">
              <w:rPr>
                <w:rFonts w:ascii="Times New Roman" w:eastAsia="Times New Roman" w:hAnsi="Times New Roman" w:cs="Times New Roman"/>
                <w:color w:val="444444"/>
                <w:sz w:val="24"/>
                <w:szCs w:val="24"/>
                <w:lang w:eastAsia="uk-UA"/>
              </w:rPr>
              <w:t>о податку у сумі 25 000,00 грн. за один об</w:t>
            </w:r>
            <w:r w:rsidR="00EA6D64" w:rsidRPr="007B492B">
              <w:rPr>
                <w:rFonts w:ascii="Times New Roman" w:eastAsia="Times New Roman" w:hAnsi="Times New Roman" w:cs="Times New Roman"/>
                <w:color w:val="444444"/>
                <w:sz w:val="24"/>
                <w:szCs w:val="24"/>
                <w:lang w:eastAsia="uk-UA"/>
              </w:rPr>
              <w:t>’</w:t>
            </w:r>
            <w:r w:rsidR="00EA6D64" w:rsidRPr="009B438B">
              <w:rPr>
                <w:rFonts w:ascii="Times New Roman" w:eastAsia="Times New Roman" w:hAnsi="Times New Roman" w:cs="Times New Roman"/>
                <w:color w:val="444444"/>
                <w:sz w:val="24"/>
                <w:szCs w:val="24"/>
                <w:lang w:eastAsia="uk-UA"/>
              </w:rPr>
              <w:t>єкт оподаткування</w:t>
            </w:r>
          </w:p>
        </w:tc>
      </w:tr>
    </w:tbl>
    <w:p w:rsidR="009B438B" w:rsidRDefault="009B438B" w:rsidP="00100734">
      <w:pPr>
        <w:shd w:val="clear" w:color="auto" w:fill="FFFFFF"/>
        <w:spacing w:after="0" w:line="240" w:lineRule="auto"/>
        <w:textAlignment w:val="baseline"/>
        <w:rPr>
          <w:rFonts w:ascii="inherit" w:eastAsia="Times New Roman" w:hAnsi="inherit" w:cs="Times New Roman"/>
          <w:b/>
          <w:bCs/>
          <w:color w:val="444444"/>
          <w:sz w:val="24"/>
          <w:szCs w:val="24"/>
          <w:bdr w:val="none" w:sz="0" w:space="0" w:color="auto" w:frame="1"/>
          <w:lang w:eastAsia="uk-UA"/>
        </w:rPr>
      </w:pPr>
    </w:p>
    <w:p w:rsidR="00100734" w:rsidRPr="007B492B" w:rsidRDefault="00100734" w:rsidP="00100734">
      <w:pPr>
        <w:shd w:val="clear" w:color="auto" w:fill="FFFFFF"/>
        <w:spacing w:after="0" w:line="240" w:lineRule="auto"/>
        <w:textAlignment w:val="baseline"/>
        <w:rPr>
          <w:rFonts w:ascii="inherit" w:eastAsia="Times New Roman" w:hAnsi="inherit" w:cs="Times New Roman"/>
          <w:b/>
          <w:bCs/>
          <w:color w:val="444444"/>
          <w:sz w:val="24"/>
          <w:szCs w:val="24"/>
          <w:bdr w:val="none" w:sz="0" w:space="0" w:color="auto" w:frame="1"/>
          <w:lang w:eastAsia="uk-UA"/>
        </w:rPr>
      </w:pPr>
      <w:r w:rsidRPr="007B492B">
        <w:rPr>
          <w:rFonts w:ascii="inherit" w:eastAsia="Times New Roman" w:hAnsi="inherit" w:cs="Times New Roman"/>
          <w:b/>
          <w:bCs/>
          <w:color w:val="444444"/>
          <w:sz w:val="24"/>
          <w:szCs w:val="24"/>
          <w:bdr w:val="none" w:sz="0" w:space="0" w:color="auto" w:frame="1"/>
          <w:lang w:eastAsia="uk-UA"/>
        </w:rPr>
        <w:lastRenderedPageBreak/>
        <w:t>Оцінка впливу на сферу інтересів суб’єктів господарювання</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261"/>
        <w:gridCol w:w="1259"/>
        <w:gridCol w:w="1151"/>
        <w:gridCol w:w="1022"/>
        <w:gridCol w:w="1187"/>
        <w:gridCol w:w="1193"/>
      </w:tblGrid>
      <w:tr w:rsidR="00100734" w:rsidRPr="007B492B" w:rsidTr="00EA6D64">
        <w:tc>
          <w:tcPr>
            <w:tcW w:w="4261"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Показник</w:t>
            </w:r>
          </w:p>
        </w:tc>
        <w:tc>
          <w:tcPr>
            <w:tcW w:w="0" w:type="auto"/>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Великі</w:t>
            </w:r>
          </w:p>
        </w:tc>
        <w:tc>
          <w:tcPr>
            <w:tcW w:w="1151"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Середні</w:t>
            </w:r>
          </w:p>
        </w:tc>
        <w:tc>
          <w:tcPr>
            <w:tcW w:w="0" w:type="auto"/>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Малі</w:t>
            </w:r>
          </w:p>
        </w:tc>
        <w:tc>
          <w:tcPr>
            <w:tcW w:w="0" w:type="auto"/>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Мікро</w:t>
            </w:r>
          </w:p>
        </w:tc>
        <w:tc>
          <w:tcPr>
            <w:tcW w:w="1193"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Разом</w:t>
            </w:r>
          </w:p>
        </w:tc>
      </w:tr>
      <w:tr w:rsidR="00100734" w:rsidRPr="009B438B" w:rsidTr="00EA6D64">
        <w:tc>
          <w:tcPr>
            <w:tcW w:w="4261"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Кількість суб’єктів господарювання, що підпадають під дію регулювання, одиниць</w:t>
            </w:r>
          </w:p>
        </w:tc>
        <w:tc>
          <w:tcPr>
            <w:tcW w:w="0" w:type="auto"/>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w:t>
            </w:r>
          </w:p>
        </w:tc>
        <w:tc>
          <w:tcPr>
            <w:tcW w:w="1151"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w:t>
            </w:r>
          </w:p>
        </w:tc>
        <w:tc>
          <w:tcPr>
            <w:tcW w:w="0" w:type="auto"/>
            <w:shd w:val="clear" w:color="auto" w:fill="FFFFFF"/>
            <w:tcMar>
              <w:top w:w="90" w:type="dxa"/>
              <w:left w:w="150" w:type="dxa"/>
              <w:bottom w:w="90" w:type="dxa"/>
              <w:right w:w="150" w:type="dxa"/>
            </w:tcMar>
            <w:vAlign w:val="bottom"/>
            <w:hideMark/>
          </w:tcPr>
          <w:p w:rsidR="00100734" w:rsidRPr="009B438B" w:rsidRDefault="0075144F"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1</w:t>
            </w:r>
          </w:p>
        </w:tc>
        <w:tc>
          <w:tcPr>
            <w:tcW w:w="0" w:type="auto"/>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w:t>
            </w:r>
          </w:p>
        </w:tc>
        <w:tc>
          <w:tcPr>
            <w:tcW w:w="1193" w:type="dxa"/>
            <w:shd w:val="clear" w:color="auto" w:fill="FFFFFF"/>
            <w:tcMar>
              <w:top w:w="90" w:type="dxa"/>
              <w:left w:w="150" w:type="dxa"/>
              <w:bottom w:w="90" w:type="dxa"/>
              <w:right w:w="150" w:type="dxa"/>
            </w:tcMar>
            <w:vAlign w:val="bottom"/>
            <w:hideMark/>
          </w:tcPr>
          <w:p w:rsidR="00100734" w:rsidRPr="009B438B" w:rsidRDefault="0075144F"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1</w:t>
            </w:r>
          </w:p>
        </w:tc>
      </w:tr>
      <w:tr w:rsidR="00100734" w:rsidRPr="009B438B" w:rsidTr="00EA6D64">
        <w:tc>
          <w:tcPr>
            <w:tcW w:w="4261"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Питома вага групи у загальній кількості, відсотків</w:t>
            </w:r>
          </w:p>
        </w:tc>
        <w:tc>
          <w:tcPr>
            <w:tcW w:w="0" w:type="auto"/>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w:t>
            </w:r>
          </w:p>
        </w:tc>
        <w:tc>
          <w:tcPr>
            <w:tcW w:w="1151"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w:t>
            </w:r>
          </w:p>
        </w:tc>
        <w:tc>
          <w:tcPr>
            <w:tcW w:w="0" w:type="auto"/>
            <w:shd w:val="clear" w:color="auto" w:fill="FFFFFF"/>
            <w:tcMar>
              <w:top w:w="90" w:type="dxa"/>
              <w:left w:w="150" w:type="dxa"/>
              <w:bottom w:w="90" w:type="dxa"/>
              <w:right w:w="150" w:type="dxa"/>
            </w:tcMar>
            <w:vAlign w:val="bottom"/>
            <w:hideMark/>
          </w:tcPr>
          <w:p w:rsidR="00100734" w:rsidRPr="009B438B" w:rsidRDefault="0075144F"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100</w:t>
            </w:r>
          </w:p>
        </w:tc>
        <w:tc>
          <w:tcPr>
            <w:tcW w:w="0" w:type="auto"/>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w:t>
            </w:r>
          </w:p>
        </w:tc>
        <w:tc>
          <w:tcPr>
            <w:tcW w:w="1193" w:type="dxa"/>
            <w:shd w:val="clear" w:color="auto" w:fill="FFFFFF"/>
            <w:tcMar>
              <w:top w:w="90" w:type="dxa"/>
              <w:left w:w="150" w:type="dxa"/>
              <w:bottom w:w="90" w:type="dxa"/>
              <w:right w:w="150" w:type="dxa"/>
            </w:tcMar>
            <w:vAlign w:val="bottom"/>
            <w:hideMark/>
          </w:tcPr>
          <w:p w:rsidR="00100734" w:rsidRPr="009B438B" w:rsidRDefault="0075144F"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100</w:t>
            </w:r>
          </w:p>
        </w:tc>
      </w:tr>
    </w:tbl>
    <w:p w:rsidR="00100734" w:rsidRPr="007B492B" w:rsidRDefault="00100734" w:rsidP="00100734">
      <w:pPr>
        <w:spacing w:after="0" w:line="240" w:lineRule="auto"/>
        <w:rPr>
          <w:rFonts w:ascii="Times New Roman" w:eastAsia="Times New Roman" w:hAnsi="Times New Roman" w:cs="Times New Roman"/>
          <w:vanish/>
          <w:sz w:val="24"/>
          <w:szCs w:val="24"/>
          <w:lang w:eastAsia="uk-UA"/>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261"/>
        <w:gridCol w:w="2939"/>
        <w:gridCol w:w="2873"/>
      </w:tblGrid>
      <w:tr w:rsidR="00100734" w:rsidRPr="007B492B" w:rsidTr="00EA6D64">
        <w:tc>
          <w:tcPr>
            <w:tcW w:w="4261" w:type="dxa"/>
            <w:tcBorders>
              <w:bottom w:val="single" w:sz="4" w:space="0" w:color="auto"/>
            </w:tcBorders>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Вид альтернативи</w:t>
            </w:r>
          </w:p>
        </w:tc>
        <w:tc>
          <w:tcPr>
            <w:tcW w:w="2939" w:type="dxa"/>
            <w:tcBorders>
              <w:bottom w:val="single" w:sz="4" w:space="0" w:color="auto"/>
            </w:tcBorders>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Вигоди</w:t>
            </w:r>
          </w:p>
        </w:tc>
        <w:tc>
          <w:tcPr>
            <w:tcW w:w="2873" w:type="dxa"/>
            <w:tcBorders>
              <w:bottom w:val="single" w:sz="4" w:space="0" w:color="auto"/>
            </w:tcBorders>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Витрати</w:t>
            </w:r>
          </w:p>
        </w:tc>
      </w:tr>
      <w:tr w:rsidR="00100734" w:rsidRPr="007B492B" w:rsidTr="00EA6D64">
        <w:tc>
          <w:tcPr>
            <w:tcW w:w="4261" w:type="dxa"/>
            <w:tcBorders>
              <w:top w:val="single" w:sz="4" w:space="0" w:color="auto"/>
            </w:tcBorders>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Не прийняття регуляторного акта (залишення існуючої на даний момент ситуації без змін)</w:t>
            </w:r>
          </w:p>
        </w:tc>
        <w:tc>
          <w:tcPr>
            <w:tcW w:w="2939" w:type="dxa"/>
            <w:tcBorders>
              <w:top w:val="single" w:sz="4" w:space="0" w:color="auto"/>
            </w:tcBorders>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Звітність по нарахуванню та сплаті транспортного податку не подається до контролюючого органу.</w:t>
            </w:r>
          </w:p>
        </w:tc>
        <w:tc>
          <w:tcPr>
            <w:tcW w:w="2873" w:type="dxa"/>
            <w:tcBorders>
              <w:top w:val="single" w:sz="4" w:space="0" w:color="auto"/>
            </w:tcBorders>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Відсутні.</w:t>
            </w:r>
          </w:p>
        </w:tc>
      </w:tr>
      <w:tr w:rsidR="00100734" w:rsidRPr="007B492B" w:rsidTr="00EA6D64">
        <w:tc>
          <w:tcPr>
            <w:tcW w:w="4261"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 Прийняття регуляторного акта відповідно до вимог Податкового кодексу України</w:t>
            </w:r>
          </w:p>
        </w:tc>
        <w:tc>
          <w:tcPr>
            <w:tcW w:w="2939"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Забезпечення інтересів громади шляхом реалізації програм соціально-економічного розвитку.</w:t>
            </w:r>
          </w:p>
        </w:tc>
        <w:tc>
          <w:tcPr>
            <w:tcW w:w="2873"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25000,00 гривень за кожен легковий автомобіль, що є об’єктом оподаткування, та середньоринкова вартість яких становить понад 375 розмірі мінімальної заробітної плати, встановленої на 1 січня податкового року.</w:t>
            </w:r>
          </w:p>
        </w:tc>
      </w:tr>
    </w:tbl>
    <w:p w:rsidR="009B438B" w:rsidRDefault="009B438B" w:rsidP="00CA7772">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100734" w:rsidRPr="007B492B" w:rsidRDefault="00100734" w:rsidP="00CA7772">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r w:rsidRPr="007B492B">
        <w:rPr>
          <w:rFonts w:ascii="inherit" w:eastAsia="Times New Roman" w:hAnsi="inherit" w:cs="Times New Roman"/>
          <w:b/>
          <w:bCs/>
          <w:color w:val="444444"/>
          <w:sz w:val="24"/>
          <w:szCs w:val="24"/>
          <w:bdr w:val="none" w:sz="0" w:space="0" w:color="auto" w:frame="1"/>
          <w:lang w:eastAsia="uk-UA"/>
        </w:rPr>
        <w:t>4. Вибір найбільш оптимального альтернативного способу досягнення цілей</w:t>
      </w:r>
    </w:p>
    <w:p w:rsidR="00C176FA" w:rsidRPr="007B492B" w:rsidRDefault="00C176FA" w:rsidP="00C176FA">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inherit" w:eastAsia="Times New Roman" w:hAnsi="inherit" w:cs="Times New Roman"/>
          <w:bCs/>
          <w:color w:val="444444"/>
          <w:sz w:val="24"/>
          <w:szCs w:val="24"/>
          <w:bdr w:val="none" w:sz="0" w:space="0" w:color="auto" w:frame="1"/>
          <w:lang w:eastAsia="uk-UA"/>
        </w:rPr>
        <w:t>З урахуванням системи бальної оцінки ступеня досягнення визначених цілей здійснено вибір оптимального альтернативного способу.</w:t>
      </w:r>
    </w:p>
    <w:tbl>
      <w:tblPr>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3269"/>
        <w:gridCol w:w="2410"/>
        <w:gridCol w:w="4678"/>
      </w:tblGrid>
      <w:tr w:rsidR="00100734" w:rsidRPr="007B492B" w:rsidTr="00C176FA">
        <w:tc>
          <w:tcPr>
            <w:tcW w:w="3269"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Рейтинг результативності (досягнення цілей під час вирішення проблеми)</w:t>
            </w:r>
          </w:p>
        </w:tc>
        <w:tc>
          <w:tcPr>
            <w:tcW w:w="2410"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Бал результативності (за чотирибальною системою оцінки)</w:t>
            </w:r>
          </w:p>
        </w:tc>
        <w:tc>
          <w:tcPr>
            <w:tcW w:w="4678" w:type="dxa"/>
            <w:shd w:val="clear" w:color="auto" w:fill="FFFFFF"/>
            <w:tcMar>
              <w:top w:w="90" w:type="dxa"/>
              <w:left w:w="150" w:type="dxa"/>
              <w:bottom w:w="90" w:type="dxa"/>
              <w:right w:w="150" w:type="dxa"/>
            </w:tcMar>
            <w:vAlign w:val="bottom"/>
            <w:hideMark/>
          </w:tcPr>
          <w:p w:rsidR="00100734" w:rsidRPr="007B492B" w:rsidRDefault="00100734" w:rsidP="00100734">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Коментарі щодо присвоєння відповідного бала</w:t>
            </w:r>
          </w:p>
        </w:tc>
      </w:tr>
      <w:tr w:rsidR="00100734" w:rsidRPr="007B492B" w:rsidTr="00C176FA">
        <w:tc>
          <w:tcPr>
            <w:tcW w:w="3269"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Не прийняття регуляторного акта (залишення існуючої на даний момент ситуації без змін)</w:t>
            </w:r>
          </w:p>
        </w:tc>
        <w:tc>
          <w:tcPr>
            <w:tcW w:w="2410"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1</w:t>
            </w:r>
          </w:p>
        </w:tc>
        <w:tc>
          <w:tcPr>
            <w:tcW w:w="4678"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Згідно підпункту 12.3.5 пункту 12.3 статті 12 Податкового кодексу України транспортний податок як такий, що є обов’язковим для встановлення, не буде справлятись.  </w:t>
            </w:r>
          </w:p>
        </w:tc>
      </w:tr>
      <w:tr w:rsidR="00100734" w:rsidRPr="007B492B" w:rsidTr="00C176FA">
        <w:tc>
          <w:tcPr>
            <w:tcW w:w="3269"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Прийняття регуляторного акта відповідно до вимог Податкового кодексу України</w:t>
            </w:r>
          </w:p>
        </w:tc>
        <w:tc>
          <w:tcPr>
            <w:tcW w:w="2410" w:type="dxa"/>
            <w:shd w:val="clear" w:color="auto" w:fill="FFFFFF"/>
            <w:tcMar>
              <w:top w:w="90" w:type="dxa"/>
              <w:left w:w="150" w:type="dxa"/>
              <w:bottom w:w="90" w:type="dxa"/>
              <w:right w:w="150" w:type="dxa"/>
            </w:tcMar>
            <w:vAlign w:val="bottom"/>
            <w:hideMark/>
          </w:tcPr>
          <w:p w:rsidR="00100734" w:rsidRPr="009B438B" w:rsidRDefault="00100734" w:rsidP="00100734">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4</w:t>
            </w:r>
          </w:p>
        </w:tc>
        <w:tc>
          <w:tcPr>
            <w:tcW w:w="4678" w:type="dxa"/>
            <w:shd w:val="clear" w:color="auto" w:fill="FFFFFF"/>
            <w:tcMar>
              <w:top w:w="90" w:type="dxa"/>
              <w:left w:w="150" w:type="dxa"/>
              <w:bottom w:w="90" w:type="dxa"/>
              <w:right w:w="150" w:type="dxa"/>
            </w:tcMar>
            <w:vAlign w:val="bottom"/>
            <w:hideMark/>
          </w:tcPr>
          <w:p w:rsidR="00100734" w:rsidRPr="009B438B" w:rsidRDefault="00100734" w:rsidP="00C176FA">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 xml:space="preserve">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дотримання вимог податкового законодавства. </w:t>
            </w:r>
          </w:p>
        </w:tc>
      </w:tr>
    </w:tbl>
    <w:p w:rsidR="00100734" w:rsidRPr="007B492B" w:rsidRDefault="00100734" w:rsidP="00100734">
      <w:pPr>
        <w:spacing w:after="0" w:line="240" w:lineRule="auto"/>
        <w:rPr>
          <w:rFonts w:ascii="Times New Roman" w:eastAsia="Times New Roman" w:hAnsi="Times New Roman" w:cs="Times New Roman"/>
          <w:vanish/>
          <w:sz w:val="24"/>
          <w:szCs w:val="24"/>
          <w:lang w:eastAsia="uk-UA"/>
        </w:rPr>
      </w:pPr>
    </w:p>
    <w:p w:rsidR="00C176FA" w:rsidRPr="007B492B" w:rsidRDefault="00C176FA" w:rsidP="00100734">
      <w:pPr>
        <w:shd w:val="clear" w:color="auto" w:fill="FFFFFF"/>
        <w:spacing w:after="0" w:line="240" w:lineRule="auto"/>
        <w:textAlignment w:val="baseline"/>
        <w:rPr>
          <w:rFonts w:ascii="inherit" w:eastAsia="Times New Roman" w:hAnsi="inherit" w:cs="Times New Roman"/>
          <w:b/>
          <w:bCs/>
          <w:color w:val="444444"/>
          <w:sz w:val="24"/>
          <w:szCs w:val="24"/>
          <w:bdr w:val="none" w:sz="0" w:space="0" w:color="auto" w:frame="1"/>
          <w:lang w:eastAsia="uk-UA"/>
        </w:rPr>
      </w:pPr>
    </w:p>
    <w:p w:rsidR="00C176FA" w:rsidRDefault="00C176FA" w:rsidP="00100734">
      <w:pPr>
        <w:shd w:val="clear" w:color="auto" w:fill="FFFFFF"/>
        <w:spacing w:after="0" w:line="240" w:lineRule="auto"/>
        <w:textAlignment w:val="baseline"/>
        <w:rPr>
          <w:rFonts w:ascii="inherit" w:eastAsia="Times New Roman" w:hAnsi="inherit" w:cs="Times New Roman"/>
          <w:b/>
          <w:bCs/>
          <w:color w:val="444444"/>
          <w:sz w:val="24"/>
          <w:szCs w:val="24"/>
          <w:bdr w:val="none" w:sz="0" w:space="0" w:color="auto" w:frame="1"/>
          <w:lang w:eastAsia="uk-UA"/>
        </w:rPr>
      </w:pPr>
    </w:p>
    <w:p w:rsidR="009B438B" w:rsidRDefault="009B438B" w:rsidP="00100734">
      <w:pPr>
        <w:shd w:val="clear" w:color="auto" w:fill="FFFFFF"/>
        <w:spacing w:after="0" w:line="240" w:lineRule="auto"/>
        <w:textAlignment w:val="baseline"/>
        <w:rPr>
          <w:rFonts w:ascii="inherit" w:eastAsia="Times New Roman" w:hAnsi="inherit" w:cs="Times New Roman"/>
          <w:b/>
          <w:bCs/>
          <w:color w:val="444444"/>
          <w:sz w:val="24"/>
          <w:szCs w:val="24"/>
          <w:bdr w:val="none" w:sz="0" w:space="0" w:color="auto" w:frame="1"/>
          <w:lang w:eastAsia="uk-UA"/>
        </w:rPr>
      </w:pPr>
    </w:p>
    <w:p w:rsidR="009B438B" w:rsidRPr="007B492B" w:rsidRDefault="009B438B" w:rsidP="00100734">
      <w:pPr>
        <w:shd w:val="clear" w:color="auto" w:fill="FFFFFF"/>
        <w:spacing w:after="0" w:line="240" w:lineRule="auto"/>
        <w:textAlignment w:val="baseline"/>
        <w:rPr>
          <w:rFonts w:ascii="inherit" w:eastAsia="Times New Roman" w:hAnsi="inherit" w:cs="Times New Roman"/>
          <w:b/>
          <w:bCs/>
          <w:color w:val="444444"/>
          <w:sz w:val="24"/>
          <w:szCs w:val="24"/>
          <w:bdr w:val="none" w:sz="0" w:space="0" w:color="auto" w:frame="1"/>
          <w:lang w:eastAsia="uk-UA"/>
        </w:rPr>
      </w:pP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985"/>
        <w:gridCol w:w="2835"/>
        <w:gridCol w:w="2268"/>
        <w:gridCol w:w="2268"/>
      </w:tblGrid>
      <w:tr w:rsidR="00C176FA" w:rsidRPr="007B492B" w:rsidTr="00C176FA">
        <w:tc>
          <w:tcPr>
            <w:tcW w:w="2985" w:type="dxa"/>
            <w:shd w:val="clear" w:color="auto" w:fill="FFFFFF"/>
            <w:tcMar>
              <w:top w:w="90" w:type="dxa"/>
              <w:left w:w="150" w:type="dxa"/>
              <w:bottom w:w="90" w:type="dxa"/>
              <w:right w:w="150" w:type="dxa"/>
            </w:tcMar>
            <w:vAlign w:val="bottom"/>
            <w:hideMark/>
          </w:tcPr>
          <w:p w:rsidR="00C176FA" w:rsidRPr="007B492B" w:rsidRDefault="00C176FA" w:rsidP="002522D8">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lastRenderedPageBreak/>
              <w:t>Рейтинг результативності</w:t>
            </w:r>
          </w:p>
        </w:tc>
        <w:tc>
          <w:tcPr>
            <w:tcW w:w="2835" w:type="dxa"/>
            <w:shd w:val="clear" w:color="auto" w:fill="FFFFFF"/>
            <w:tcMar>
              <w:top w:w="90" w:type="dxa"/>
              <w:left w:w="150" w:type="dxa"/>
              <w:bottom w:w="90" w:type="dxa"/>
              <w:right w:w="150" w:type="dxa"/>
            </w:tcMar>
            <w:vAlign w:val="bottom"/>
            <w:hideMark/>
          </w:tcPr>
          <w:p w:rsidR="00C176FA" w:rsidRPr="007B492B" w:rsidRDefault="00C176FA" w:rsidP="002522D8">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Вигоди (підсумок)</w:t>
            </w:r>
          </w:p>
        </w:tc>
        <w:tc>
          <w:tcPr>
            <w:tcW w:w="2268" w:type="dxa"/>
            <w:shd w:val="clear" w:color="auto" w:fill="FFFFFF"/>
            <w:tcMar>
              <w:top w:w="90" w:type="dxa"/>
              <w:left w:w="150" w:type="dxa"/>
              <w:bottom w:w="90" w:type="dxa"/>
              <w:right w:w="150" w:type="dxa"/>
            </w:tcMar>
            <w:vAlign w:val="bottom"/>
            <w:hideMark/>
          </w:tcPr>
          <w:p w:rsidR="00C176FA" w:rsidRPr="007B492B" w:rsidRDefault="00C176FA" w:rsidP="002522D8">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Витрати (підсумок)</w:t>
            </w:r>
          </w:p>
        </w:tc>
        <w:tc>
          <w:tcPr>
            <w:tcW w:w="2268" w:type="dxa"/>
            <w:shd w:val="clear" w:color="auto" w:fill="FFFFFF"/>
            <w:tcMar>
              <w:top w:w="90" w:type="dxa"/>
              <w:left w:w="150" w:type="dxa"/>
              <w:bottom w:w="90" w:type="dxa"/>
              <w:right w:w="150" w:type="dxa"/>
            </w:tcMar>
            <w:vAlign w:val="bottom"/>
            <w:hideMark/>
          </w:tcPr>
          <w:p w:rsidR="00C176FA" w:rsidRPr="007B492B" w:rsidRDefault="00C176FA" w:rsidP="002522D8">
            <w:pPr>
              <w:spacing w:after="0" w:line="240" w:lineRule="auto"/>
              <w:rPr>
                <w:rFonts w:ascii="inherit" w:eastAsia="Times New Roman" w:hAnsi="inherit"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Обґрунтування відповідного місця альтернативи у рейтингу</w:t>
            </w:r>
          </w:p>
        </w:tc>
      </w:tr>
      <w:tr w:rsidR="00C176FA" w:rsidRPr="009B438B" w:rsidTr="00C176FA">
        <w:tc>
          <w:tcPr>
            <w:tcW w:w="2985" w:type="dxa"/>
            <w:shd w:val="clear" w:color="auto" w:fill="FFFFFF"/>
            <w:tcMar>
              <w:top w:w="90" w:type="dxa"/>
              <w:left w:w="150" w:type="dxa"/>
              <w:bottom w:w="90" w:type="dxa"/>
              <w:right w:w="150" w:type="dxa"/>
            </w:tcMar>
            <w:vAlign w:val="bottom"/>
            <w:hideMark/>
          </w:tcPr>
          <w:p w:rsidR="00C176FA" w:rsidRPr="009B438B" w:rsidRDefault="00C176FA"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Прийняття регуляторного акта відповідно до вимог Податкового кодексу України</w:t>
            </w:r>
          </w:p>
        </w:tc>
        <w:tc>
          <w:tcPr>
            <w:tcW w:w="2835" w:type="dxa"/>
            <w:shd w:val="clear" w:color="auto" w:fill="FFFFFF"/>
            <w:tcMar>
              <w:top w:w="90" w:type="dxa"/>
              <w:left w:w="150" w:type="dxa"/>
              <w:bottom w:w="90" w:type="dxa"/>
              <w:right w:w="150" w:type="dxa"/>
            </w:tcMar>
            <w:vAlign w:val="bottom"/>
            <w:hideMark/>
          </w:tcPr>
          <w:p w:rsidR="00C176FA" w:rsidRPr="009B438B" w:rsidRDefault="00C176FA"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Врегулювання правовідносин суб’єктів господарювання і контролюючих органів у процесі справляння збору. Виконання вимог діючого законодавства.</w:t>
            </w:r>
          </w:p>
        </w:tc>
        <w:tc>
          <w:tcPr>
            <w:tcW w:w="2268" w:type="dxa"/>
            <w:shd w:val="clear" w:color="auto" w:fill="FFFFFF"/>
            <w:tcMar>
              <w:top w:w="90" w:type="dxa"/>
              <w:left w:w="150" w:type="dxa"/>
              <w:bottom w:w="90" w:type="dxa"/>
              <w:right w:w="150" w:type="dxa"/>
            </w:tcMar>
            <w:vAlign w:val="bottom"/>
            <w:hideMark/>
          </w:tcPr>
          <w:p w:rsidR="00C176FA" w:rsidRPr="009B438B" w:rsidRDefault="00C176FA"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Нарахування та сплата податку, подання звітності до контролюючих органів.</w:t>
            </w:r>
          </w:p>
        </w:tc>
        <w:tc>
          <w:tcPr>
            <w:tcW w:w="2268" w:type="dxa"/>
            <w:shd w:val="clear" w:color="auto" w:fill="FFFFFF"/>
            <w:tcMar>
              <w:top w:w="90" w:type="dxa"/>
              <w:left w:w="150" w:type="dxa"/>
              <w:bottom w:w="90" w:type="dxa"/>
              <w:right w:w="150" w:type="dxa"/>
            </w:tcMar>
            <w:vAlign w:val="bottom"/>
            <w:hideMark/>
          </w:tcPr>
          <w:p w:rsidR="00C176FA" w:rsidRPr="009B438B" w:rsidRDefault="00C176FA"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дотримання вимог податкового законодавства.</w:t>
            </w:r>
          </w:p>
        </w:tc>
      </w:tr>
      <w:tr w:rsidR="00C176FA" w:rsidRPr="009B438B" w:rsidTr="00C176FA">
        <w:tc>
          <w:tcPr>
            <w:tcW w:w="2985" w:type="dxa"/>
            <w:shd w:val="clear" w:color="auto" w:fill="FFFFFF"/>
            <w:tcMar>
              <w:top w:w="90" w:type="dxa"/>
              <w:left w:w="150" w:type="dxa"/>
              <w:bottom w:w="90" w:type="dxa"/>
              <w:right w:w="150" w:type="dxa"/>
            </w:tcMar>
            <w:vAlign w:val="bottom"/>
            <w:hideMark/>
          </w:tcPr>
          <w:p w:rsidR="00C176FA" w:rsidRPr="009B438B" w:rsidRDefault="00C176FA"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Не прийняття регуляторного акта (залишення існуючої на даний момент ситуації без змін)</w:t>
            </w:r>
          </w:p>
        </w:tc>
        <w:tc>
          <w:tcPr>
            <w:tcW w:w="2835" w:type="dxa"/>
            <w:shd w:val="clear" w:color="auto" w:fill="FFFFFF"/>
            <w:tcMar>
              <w:top w:w="90" w:type="dxa"/>
              <w:left w:w="150" w:type="dxa"/>
              <w:bottom w:w="90" w:type="dxa"/>
              <w:right w:w="150" w:type="dxa"/>
            </w:tcMar>
            <w:vAlign w:val="bottom"/>
            <w:hideMark/>
          </w:tcPr>
          <w:p w:rsidR="002447D8"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Згідно підпункту</w:t>
            </w:r>
          </w:p>
          <w:p w:rsidR="002447D8"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12.3.5 пункту 12.3</w:t>
            </w:r>
          </w:p>
          <w:p w:rsidR="002447D8"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статті 12</w:t>
            </w:r>
          </w:p>
          <w:p w:rsidR="002447D8"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Податкового</w:t>
            </w:r>
          </w:p>
          <w:p w:rsidR="002447D8"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кодексу України</w:t>
            </w:r>
          </w:p>
          <w:p w:rsidR="002447D8"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транспортний</w:t>
            </w:r>
          </w:p>
          <w:p w:rsidR="00C176FA"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податок виходячи з норм</w:t>
            </w:r>
            <w:r w:rsidR="007B492B" w:rsidRPr="009B438B">
              <w:rPr>
                <w:rFonts w:ascii="Times New Roman" w:eastAsia="Times New Roman" w:hAnsi="Times New Roman" w:cs="Times New Roman"/>
                <w:color w:val="444444"/>
                <w:sz w:val="24"/>
                <w:szCs w:val="24"/>
                <w:lang w:eastAsia="uk-UA"/>
              </w:rPr>
              <w:t xml:space="preserve"> к</w:t>
            </w:r>
            <w:r w:rsidRPr="009B438B">
              <w:rPr>
                <w:rFonts w:ascii="Times New Roman" w:eastAsia="Times New Roman" w:hAnsi="Times New Roman" w:cs="Times New Roman"/>
                <w:color w:val="444444"/>
                <w:sz w:val="24"/>
                <w:szCs w:val="24"/>
                <w:lang w:eastAsia="uk-UA"/>
              </w:rPr>
              <w:t xml:space="preserve">одексу </w:t>
            </w:r>
            <w:r w:rsidR="007B492B" w:rsidRPr="009B438B">
              <w:rPr>
                <w:rFonts w:ascii="Times New Roman" w:eastAsia="Times New Roman" w:hAnsi="Times New Roman" w:cs="Times New Roman"/>
                <w:color w:val="444444"/>
                <w:sz w:val="24"/>
                <w:szCs w:val="24"/>
                <w:lang w:eastAsia="uk-UA"/>
              </w:rPr>
              <w:t>не сплачується</w:t>
            </w:r>
            <w:r w:rsidRPr="009B438B">
              <w:rPr>
                <w:rFonts w:ascii="Times New Roman" w:eastAsia="Times New Roman" w:hAnsi="Times New Roman" w:cs="Times New Roman"/>
                <w:color w:val="444444"/>
                <w:sz w:val="24"/>
                <w:szCs w:val="24"/>
                <w:lang w:eastAsia="uk-UA"/>
              </w:rPr>
              <w:t>.</w:t>
            </w:r>
          </w:p>
        </w:tc>
        <w:tc>
          <w:tcPr>
            <w:tcW w:w="2268" w:type="dxa"/>
            <w:shd w:val="clear" w:color="auto" w:fill="FFFFFF"/>
            <w:tcMar>
              <w:top w:w="90" w:type="dxa"/>
              <w:left w:w="150" w:type="dxa"/>
              <w:bottom w:w="90" w:type="dxa"/>
              <w:right w:w="150" w:type="dxa"/>
            </w:tcMar>
            <w:vAlign w:val="bottom"/>
            <w:hideMark/>
          </w:tcPr>
          <w:p w:rsidR="00C176FA" w:rsidRPr="009B438B" w:rsidRDefault="007B492B" w:rsidP="007B492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Відсутній о</w:t>
            </w:r>
            <w:r w:rsidR="00C176FA" w:rsidRPr="009B438B">
              <w:rPr>
                <w:rFonts w:ascii="Times New Roman" w:eastAsia="Times New Roman" w:hAnsi="Times New Roman" w:cs="Times New Roman"/>
                <w:color w:val="444444"/>
                <w:sz w:val="24"/>
                <w:szCs w:val="24"/>
                <w:lang w:eastAsia="uk-UA"/>
              </w:rPr>
              <w:t>бсяг надходжень</w:t>
            </w:r>
            <w:r w:rsidR="002447D8" w:rsidRPr="009B438B">
              <w:rPr>
                <w:rFonts w:ascii="Times New Roman" w:eastAsia="Times New Roman" w:hAnsi="Times New Roman" w:cs="Times New Roman"/>
                <w:color w:val="444444"/>
                <w:sz w:val="24"/>
                <w:szCs w:val="24"/>
                <w:lang w:eastAsia="uk-UA"/>
              </w:rPr>
              <w:t xml:space="preserve"> до міського бюджету</w:t>
            </w:r>
            <w:r w:rsidR="0075144F" w:rsidRPr="009B438B">
              <w:rPr>
                <w:rFonts w:ascii="Times New Roman" w:eastAsia="Times New Roman" w:hAnsi="Times New Roman" w:cs="Times New Roman"/>
                <w:color w:val="444444"/>
                <w:sz w:val="24"/>
                <w:szCs w:val="24"/>
                <w:lang w:eastAsia="uk-UA"/>
              </w:rPr>
              <w:t>.</w:t>
            </w:r>
          </w:p>
        </w:tc>
        <w:tc>
          <w:tcPr>
            <w:tcW w:w="2268" w:type="dxa"/>
            <w:shd w:val="clear" w:color="auto" w:fill="FFFFFF"/>
            <w:tcMar>
              <w:top w:w="90" w:type="dxa"/>
              <w:left w:w="150" w:type="dxa"/>
              <w:bottom w:w="90" w:type="dxa"/>
              <w:right w:w="150" w:type="dxa"/>
            </w:tcMar>
            <w:vAlign w:val="bottom"/>
            <w:hideMark/>
          </w:tcPr>
          <w:p w:rsidR="00C176FA" w:rsidRPr="009B438B" w:rsidRDefault="00C176FA" w:rsidP="007B492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 xml:space="preserve">Дана альтернатива </w:t>
            </w:r>
            <w:r w:rsidR="007B492B" w:rsidRPr="009B438B">
              <w:rPr>
                <w:rFonts w:ascii="Times New Roman" w:eastAsia="Times New Roman" w:hAnsi="Times New Roman" w:cs="Times New Roman"/>
                <w:color w:val="444444"/>
                <w:sz w:val="24"/>
                <w:szCs w:val="24"/>
                <w:lang w:eastAsia="uk-UA"/>
              </w:rPr>
              <w:t>не прийнятна</w:t>
            </w:r>
          </w:p>
        </w:tc>
      </w:tr>
    </w:tbl>
    <w:p w:rsidR="00C176FA" w:rsidRPr="009B438B" w:rsidRDefault="00C176FA" w:rsidP="00C176FA">
      <w:pPr>
        <w:spacing w:after="0" w:line="240" w:lineRule="auto"/>
        <w:rPr>
          <w:rFonts w:ascii="Times New Roman" w:eastAsia="Times New Roman" w:hAnsi="Times New Roman" w:cs="Times New Roman"/>
          <w:color w:val="444444"/>
          <w:sz w:val="24"/>
          <w:szCs w:val="24"/>
          <w:lang w:eastAsia="uk-UA"/>
        </w:rPr>
      </w:pP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384"/>
        <w:gridCol w:w="3429"/>
        <w:gridCol w:w="3543"/>
      </w:tblGrid>
      <w:tr w:rsidR="002447D8" w:rsidRPr="009B438B" w:rsidTr="002447D8">
        <w:tc>
          <w:tcPr>
            <w:tcW w:w="0" w:type="auto"/>
            <w:shd w:val="clear" w:color="auto" w:fill="FFFFFF"/>
            <w:tcMar>
              <w:top w:w="90" w:type="dxa"/>
              <w:left w:w="150" w:type="dxa"/>
              <w:bottom w:w="90" w:type="dxa"/>
              <w:right w:w="150" w:type="dxa"/>
            </w:tcMar>
            <w:vAlign w:val="bottom"/>
            <w:hideMark/>
          </w:tcPr>
          <w:p w:rsidR="002447D8" w:rsidRPr="009B438B" w:rsidRDefault="002447D8"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Рейтинг</w:t>
            </w:r>
          </w:p>
        </w:tc>
        <w:tc>
          <w:tcPr>
            <w:tcW w:w="3429" w:type="dxa"/>
            <w:shd w:val="clear" w:color="auto" w:fill="FFFFFF"/>
            <w:tcMar>
              <w:top w:w="90" w:type="dxa"/>
              <w:left w:w="150" w:type="dxa"/>
              <w:bottom w:w="90" w:type="dxa"/>
              <w:right w:w="150" w:type="dxa"/>
            </w:tcMar>
            <w:vAlign w:val="bottom"/>
            <w:hideMark/>
          </w:tcPr>
          <w:p w:rsidR="002447D8" w:rsidRPr="009B438B" w:rsidRDefault="002447D8"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Аргументи щодо переваги обраної альтернативи / причини відмови від альтернативи</w:t>
            </w:r>
          </w:p>
        </w:tc>
        <w:tc>
          <w:tcPr>
            <w:tcW w:w="3543" w:type="dxa"/>
            <w:shd w:val="clear" w:color="auto" w:fill="FFFFFF"/>
            <w:tcMar>
              <w:top w:w="90" w:type="dxa"/>
              <w:left w:w="150" w:type="dxa"/>
              <w:bottom w:w="90" w:type="dxa"/>
              <w:right w:w="150" w:type="dxa"/>
            </w:tcMar>
            <w:vAlign w:val="bottom"/>
            <w:hideMark/>
          </w:tcPr>
          <w:p w:rsidR="002447D8" w:rsidRPr="009B438B" w:rsidRDefault="002447D8"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Оцінка ризику зовнішніх чинників на дію запропонованого регуляторного акта</w:t>
            </w:r>
          </w:p>
        </w:tc>
      </w:tr>
      <w:tr w:rsidR="002447D8" w:rsidRPr="009B438B" w:rsidTr="002447D8">
        <w:tc>
          <w:tcPr>
            <w:tcW w:w="0" w:type="auto"/>
            <w:shd w:val="clear" w:color="auto" w:fill="FFFFFF"/>
            <w:tcMar>
              <w:top w:w="90" w:type="dxa"/>
              <w:left w:w="150" w:type="dxa"/>
              <w:bottom w:w="90" w:type="dxa"/>
              <w:right w:w="150" w:type="dxa"/>
            </w:tcMar>
            <w:vAlign w:val="bottom"/>
            <w:hideMark/>
          </w:tcPr>
          <w:p w:rsidR="002447D8" w:rsidRPr="009B438B" w:rsidRDefault="002447D8"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Прийняття регуляторного акта відповідно до вимог Податкового кодексу України</w:t>
            </w:r>
          </w:p>
        </w:tc>
        <w:tc>
          <w:tcPr>
            <w:tcW w:w="3429" w:type="dxa"/>
            <w:shd w:val="clear" w:color="auto" w:fill="FFFFFF"/>
            <w:tcMar>
              <w:top w:w="90" w:type="dxa"/>
              <w:left w:w="150" w:type="dxa"/>
              <w:bottom w:w="90" w:type="dxa"/>
              <w:right w:w="150" w:type="dxa"/>
            </w:tcMar>
            <w:vAlign w:val="bottom"/>
            <w:hideMark/>
          </w:tcPr>
          <w:p w:rsidR="002447D8" w:rsidRPr="009B438B" w:rsidRDefault="002447D8"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 xml:space="preserve">Досягнення встановлених цілей відбудеться лише за умови безпосереднього державного регулювання шляхом прийняття запропонованого акта. Цей спосіб досягнення цілей є найбільш оптимальним та доцільним оскільки відповідає вимогам чинного регулювання, забезпечує належні надходження до місцевого бюджету, які використовуватимуться на вирішення соціальних </w:t>
            </w:r>
            <w:r w:rsidRPr="009B438B">
              <w:rPr>
                <w:rFonts w:ascii="Times New Roman" w:eastAsia="Times New Roman" w:hAnsi="Times New Roman" w:cs="Times New Roman"/>
                <w:color w:val="444444"/>
                <w:sz w:val="24"/>
                <w:szCs w:val="24"/>
                <w:lang w:eastAsia="uk-UA"/>
              </w:rPr>
              <w:lastRenderedPageBreak/>
              <w:t>проблем населення, збільшення фінансування бюджетних програм.</w:t>
            </w:r>
          </w:p>
        </w:tc>
        <w:tc>
          <w:tcPr>
            <w:tcW w:w="3543" w:type="dxa"/>
            <w:shd w:val="clear" w:color="auto" w:fill="FFFFFF"/>
            <w:tcMar>
              <w:top w:w="90" w:type="dxa"/>
              <w:left w:w="150" w:type="dxa"/>
              <w:bottom w:w="90" w:type="dxa"/>
              <w:right w:w="150" w:type="dxa"/>
            </w:tcMar>
            <w:vAlign w:val="bottom"/>
            <w:hideMark/>
          </w:tcPr>
          <w:p w:rsidR="002447D8"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lastRenderedPageBreak/>
              <w:t>На досягнення цілей у разі</w:t>
            </w:r>
          </w:p>
          <w:p w:rsidR="002447D8"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прийняття цього рішення</w:t>
            </w:r>
          </w:p>
          <w:p w:rsidR="002447D8"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можуть вплинути такі</w:t>
            </w:r>
          </w:p>
          <w:p w:rsidR="002447D8"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негативні зовнішні фактори,</w:t>
            </w:r>
          </w:p>
          <w:p w:rsidR="002447D8"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як:</w:t>
            </w:r>
          </w:p>
          <w:p w:rsidR="002447D8"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 неналежне ставлення</w:t>
            </w:r>
          </w:p>
          <w:p w:rsidR="002447D8"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та сплата транспортного</w:t>
            </w:r>
          </w:p>
          <w:p w:rsidR="002447D8"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податку;</w:t>
            </w:r>
          </w:p>
          <w:p w:rsidR="002447D8"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 зміна діючого</w:t>
            </w:r>
          </w:p>
          <w:p w:rsidR="002447D8"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законодавства.</w:t>
            </w:r>
          </w:p>
          <w:p w:rsidR="002447D8" w:rsidRPr="009B438B" w:rsidRDefault="002447D8" w:rsidP="009B438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Політична та економічна</w:t>
            </w:r>
          </w:p>
          <w:p w:rsidR="002447D8" w:rsidRPr="009B438B" w:rsidRDefault="002447D8" w:rsidP="002447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ситуація в країні.</w:t>
            </w:r>
          </w:p>
        </w:tc>
      </w:tr>
      <w:tr w:rsidR="002447D8" w:rsidRPr="009B438B" w:rsidTr="002447D8">
        <w:tc>
          <w:tcPr>
            <w:tcW w:w="0" w:type="auto"/>
            <w:shd w:val="clear" w:color="auto" w:fill="FFFFFF"/>
            <w:tcMar>
              <w:top w:w="90" w:type="dxa"/>
              <w:left w:w="150" w:type="dxa"/>
              <w:bottom w:w="90" w:type="dxa"/>
              <w:right w:w="150" w:type="dxa"/>
            </w:tcMar>
            <w:vAlign w:val="bottom"/>
            <w:hideMark/>
          </w:tcPr>
          <w:p w:rsidR="002447D8" w:rsidRPr="009B438B" w:rsidRDefault="002447D8"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lastRenderedPageBreak/>
              <w:t>Не прийняття регуляторного акта (залишення існуючої на даний момент ситуації без змін)</w:t>
            </w:r>
          </w:p>
        </w:tc>
        <w:tc>
          <w:tcPr>
            <w:tcW w:w="3429" w:type="dxa"/>
            <w:shd w:val="clear" w:color="auto" w:fill="FFFFFF"/>
            <w:tcMar>
              <w:top w:w="90" w:type="dxa"/>
              <w:left w:w="150" w:type="dxa"/>
              <w:bottom w:w="90" w:type="dxa"/>
              <w:right w:w="150" w:type="dxa"/>
            </w:tcMar>
            <w:vAlign w:val="bottom"/>
            <w:hideMark/>
          </w:tcPr>
          <w:p w:rsidR="002447D8" w:rsidRPr="009B438B" w:rsidRDefault="002447D8" w:rsidP="007B492B">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 xml:space="preserve">Порушення законодавства. </w:t>
            </w:r>
          </w:p>
        </w:tc>
        <w:tc>
          <w:tcPr>
            <w:tcW w:w="3543" w:type="dxa"/>
            <w:shd w:val="clear" w:color="auto" w:fill="FFFFFF"/>
            <w:tcMar>
              <w:top w:w="90" w:type="dxa"/>
              <w:left w:w="150" w:type="dxa"/>
              <w:bottom w:w="90" w:type="dxa"/>
              <w:right w:w="150" w:type="dxa"/>
            </w:tcMar>
            <w:vAlign w:val="bottom"/>
            <w:hideMark/>
          </w:tcPr>
          <w:p w:rsidR="002447D8" w:rsidRPr="009B438B" w:rsidRDefault="002447D8" w:rsidP="002522D8">
            <w:pPr>
              <w:spacing w:after="0" w:line="240" w:lineRule="auto"/>
              <w:rPr>
                <w:rFonts w:ascii="Times New Roman" w:eastAsia="Times New Roman" w:hAnsi="Times New Roman" w:cs="Times New Roman"/>
                <w:color w:val="444444"/>
                <w:sz w:val="24"/>
                <w:szCs w:val="24"/>
                <w:lang w:eastAsia="uk-UA"/>
              </w:rPr>
            </w:pPr>
            <w:r w:rsidRPr="009B438B">
              <w:rPr>
                <w:rFonts w:ascii="Times New Roman" w:eastAsia="Times New Roman" w:hAnsi="Times New Roman" w:cs="Times New Roman"/>
                <w:color w:val="444444"/>
                <w:sz w:val="24"/>
                <w:szCs w:val="24"/>
                <w:lang w:eastAsia="uk-UA"/>
              </w:rPr>
              <w:t>Х</w:t>
            </w:r>
          </w:p>
        </w:tc>
      </w:tr>
    </w:tbl>
    <w:p w:rsidR="002447D8" w:rsidRPr="007B492B" w:rsidRDefault="002447D8" w:rsidP="00100734">
      <w:pPr>
        <w:shd w:val="clear" w:color="auto" w:fill="FFFFFF"/>
        <w:spacing w:after="0" w:line="240" w:lineRule="auto"/>
        <w:textAlignment w:val="baseline"/>
        <w:rPr>
          <w:rFonts w:ascii="inherit" w:eastAsia="Times New Roman" w:hAnsi="inherit" w:cs="Times New Roman"/>
          <w:bCs/>
          <w:color w:val="444444"/>
          <w:sz w:val="24"/>
          <w:szCs w:val="24"/>
          <w:bdr w:val="none" w:sz="0" w:space="0" w:color="auto" w:frame="1"/>
          <w:lang w:eastAsia="uk-UA"/>
        </w:rPr>
      </w:pPr>
      <w:r w:rsidRPr="007B492B">
        <w:rPr>
          <w:rFonts w:ascii="inherit" w:eastAsia="Times New Roman" w:hAnsi="inherit" w:cs="Times New Roman"/>
          <w:bCs/>
          <w:color w:val="444444"/>
          <w:sz w:val="24"/>
          <w:szCs w:val="24"/>
          <w:bdr w:val="none" w:sz="0" w:space="0" w:color="auto" w:frame="1"/>
          <w:lang w:eastAsia="uk-UA"/>
        </w:rPr>
        <w:t>Для досягнення встановлених цілей вибрано спосіб державного регулювання.</w:t>
      </w:r>
    </w:p>
    <w:p w:rsidR="002447D8" w:rsidRPr="007B492B" w:rsidRDefault="002447D8" w:rsidP="002447D8">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100734" w:rsidRPr="007B492B" w:rsidRDefault="00100734" w:rsidP="002447D8">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5.Механізми та заходи, які забезпечать розв’язання визначеної проблеми</w:t>
      </w:r>
    </w:p>
    <w:p w:rsidR="00100734" w:rsidRPr="007B492B" w:rsidRDefault="00100734" w:rsidP="002447D8">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b/>
          <w:bCs/>
          <w:color w:val="444444"/>
          <w:sz w:val="24"/>
          <w:szCs w:val="24"/>
          <w:bdr w:val="none" w:sz="0" w:space="0" w:color="auto" w:frame="1"/>
          <w:lang w:eastAsia="uk-UA"/>
        </w:rPr>
        <w:t>Запропоновані механізми регуляторного акту за допомогою яких можна розв’язати проблему</w:t>
      </w:r>
      <w:r w:rsidRPr="007B492B">
        <w:rPr>
          <w:rFonts w:ascii="Times New Roman" w:eastAsia="Times New Roman" w:hAnsi="Times New Roman" w:cs="Times New Roman"/>
          <w:color w:val="444444"/>
          <w:sz w:val="24"/>
          <w:szCs w:val="24"/>
          <w:lang w:eastAsia="uk-UA"/>
        </w:rPr>
        <w:t xml:space="preserve">. В результаті визначення цілі, проведення аналізу поточної ситуації на території </w:t>
      </w:r>
      <w:r w:rsidR="002447D8" w:rsidRPr="007B492B">
        <w:rPr>
          <w:rFonts w:ascii="Times New Roman" w:eastAsia="Times New Roman" w:hAnsi="Times New Roman" w:cs="Times New Roman"/>
          <w:bCs/>
          <w:color w:val="444444"/>
          <w:sz w:val="24"/>
          <w:szCs w:val="24"/>
          <w:bdr w:val="none" w:sz="0" w:space="0" w:color="auto" w:frame="1"/>
          <w:lang w:eastAsia="uk-UA"/>
        </w:rPr>
        <w:t>Луб’янського, Блиставицького, Гаврилівського старостинських округів</w:t>
      </w:r>
      <w:r w:rsidRPr="007B492B">
        <w:rPr>
          <w:rFonts w:ascii="Times New Roman" w:eastAsia="Times New Roman" w:hAnsi="Times New Roman" w:cs="Times New Roman"/>
          <w:color w:val="444444"/>
          <w:sz w:val="24"/>
          <w:szCs w:val="24"/>
          <w:lang w:eastAsia="uk-UA"/>
        </w:rPr>
        <w:t>, аналітичних показників щодо надходжень відповідних податків і зборів, основним механізмом який забезпечить розв’язання визначеної проблеми є встановлення запропонованих ставок транспортного податку.</w:t>
      </w:r>
    </w:p>
    <w:p w:rsidR="00100734" w:rsidRPr="007B492B" w:rsidRDefault="00100734" w:rsidP="007B492B">
      <w:pPr>
        <w:shd w:val="clear" w:color="auto" w:fill="FFFFFF"/>
        <w:spacing w:after="0" w:line="240" w:lineRule="auto"/>
        <w:ind w:firstLine="567"/>
        <w:jc w:val="both"/>
        <w:textAlignment w:val="baseline"/>
        <w:rPr>
          <w:rFonts w:ascii="Times New Roman" w:eastAsia="Times New Roman" w:hAnsi="Times New Roman" w:cs="Times New Roman"/>
          <w:i/>
          <w:color w:val="444444"/>
          <w:sz w:val="24"/>
          <w:szCs w:val="24"/>
          <w:lang w:eastAsia="uk-UA"/>
        </w:rPr>
      </w:pPr>
      <w:r w:rsidRPr="007B492B">
        <w:rPr>
          <w:rFonts w:ascii="Times New Roman" w:eastAsia="Times New Roman" w:hAnsi="Times New Roman" w:cs="Times New Roman"/>
          <w:i/>
          <w:color w:val="444444"/>
          <w:sz w:val="24"/>
          <w:szCs w:val="24"/>
          <w:lang w:eastAsia="uk-UA"/>
        </w:rPr>
        <w:t>Заходи, які мають здійснити органи влади для впровадження цього регуляторного акту:</w:t>
      </w:r>
    </w:p>
    <w:p w:rsidR="00100734" w:rsidRPr="007B492B" w:rsidRDefault="0075144F" w:rsidP="007B492B">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розробка</w:t>
      </w:r>
      <w:r w:rsidR="00100734" w:rsidRPr="007B492B">
        <w:rPr>
          <w:rFonts w:ascii="Times New Roman" w:eastAsia="Times New Roman" w:hAnsi="Times New Roman" w:cs="Times New Roman"/>
          <w:color w:val="444444"/>
          <w:sz w:val="24"/>
          <w:szCs w:val="24"/>
          <w:lang w:eastAsia="uk-UA"/>
        </w:rPr>
        <w:t xml:space="preserve"> проекту рішення </w:t>
      </w:r>
      <w:r w:rsidR="002522D8" w:rsidRPr="007B492B">
        <w:rPr>
          <w:rFonts w:ascii="Times New Roman" w:eastAsia="Times New Roman" w:hAnsi="Times New Roman" w:cs="Times New Roman"/>
          <w:color w:val="444444"/>
          <w:sz w:val="24"/>
          <w:szCs w:val="24"/>
          <w:lang w:eastAsia="uk-UA"/>
        </w:rPr>
        <w:t>Бучанської</w:t>
      </w:r>
      <w:r w:rsidR="00100734" w:rsidRPr="007B492B">
        <w:rPr>
          <w:rFonts w:ascii="Times New Roman" w:eastAsia="Times New Roman" w:hAnsi="Times New Roman" w:cs="Times New Roman"/>
          <w:color w:val="444444"/>
          <w:sz w:val="24"/>
          <w:szCs w:val="24"/>
          <w:lang w:eastAsia="uk-UA"/>
        </w:rPr>
        <w:t xml:space="preserve"> міської ради «Про встановлення транспортного податку на території </w:t>
      </w:r>
      <w:r w:rsidR="002522D8" w:rsidRPr="007B492B">
        <w:rPr>
          <w:rFonts w:ascii="Times New Roman" w:eastAsia="Times New Roman" w:hAnsi="Times New Roman" w:cs="Times New Roman"/>
          <w:bCs/>
          <w:color w:val="444444"/>
          <w:sz w:val="24"/>
          <w:szCs w:val="24"/>
          <w:bdr w:val="none" w:sz="0" w:space="0" w:color="auto" w:frame="1"/>
          <w:lang w:eastAsia="uk-UA"/>
        </w:rPr>
        <w:t>Луб’янського, Блиставицького, Гаврилівського старостинських округів</w:t>
      </w:r>
      <w:r w:rsidR="00100734" w:rsidRPr="007B492B">
        <w:rPr>
          <w:rFonts w:ascii="Times New Roman" w:eastAsia="Times New Roman" w:hAnsi="Times New Roman" w:cs="Times New Roman"/>
          <w:color w:val="444444"/>
          <w:sz w:val="24"/>
          <w:szCs w:val="24"/>
          <w:lang w:eastAsia="uk-UA"/>
        </w:rPr>
        <w:t xml:space="preserve"> на 2020 рік» та аналізу регуляторного впливу до нього;</w:t>
      </w:r>
    </w:p>
    <w:p w:rsidR="00100734" w:rsidRPr="007B492B" w:rsidRDefault="00100734" w:rsidP="007B492B">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-оприлюднення проекту рішення разом з аналізом регуляторного впливу</w:t>
      </w:r>
      <w:r w:rsidR="002522D8" w:rsidRPr="007B492B">
        <w:rPr>
          <w:rFonts w:ascii="Times New Roman" w:eastAsia="Times New Roman" w:hAnsi="Times New Roman" w:cs="Times New Roman"/>
          <w:color w:val="444444"/>
          <w:sz w:val="24"/>
          <w:szCs w:val="24"/>
          <w:lang w:eastAsia="uk-UA"/>
        </w:rPr>
        <w:t xml:space="preserve"> в засобах масової інформації </w:t>
      </w:r>
      <w:r w:rsidR="007B492B">
        <w:rPr>
          <w:rFonts w:ascii="Times New Roman" w:eastAsia="Times New Roman" w:hAnsi="Times New Roman" w:cs="Times New Roman"/>
          <w:color w:val="444444"/>
          <w:sz w:val="24"/>
          <w:szCs w:val="24"/>
          <w:lang w:eastAsia="uk-UA"/>
        </w:rPr>
        <w:t xml:space="preserve">на офіційному </w:t>
      </w:r>
      <w:proofErr w:type="spellStart"/>
      <w:r w:rsidR="007B492B">
        <w:rPr>
          <w:rFonts w:ascii="Times New Roman" w:eastAsia="Times New Roman" w:hAnsi="Times New Roman" w:cs="Times New Roman"/>
          <w:color w:val="444444"/>
          <w:sz w:val="24"/>
          <w:szCs w:val="24"/>
          <w:lang w:eastAsia="uk-UA"/>
        </w:rPr>
        <w:t>веб-сайті</w:t>
      </w:r>
      <w:proofErr w:type="spellEnd"/>
      <w:r w:rsidR="007B492B">
        <w:rPr>
          <w:rFonts w:ascii="Times New Roman" w:eastAsia="Times New Roman" w:hAnsi="Times New Roman" w:cs="Times New Roman"/>
          <w:color w:val="444444"/>
          <w:sz w:val="24"/>
          <w:szCs w:val="24"/>
          <w:lang w:eastAsia="uk-UA"/>
        </w:rPr>
        <w:t xml:space="preserve"> Бучанської міської ради</w:t>
      </w:r>
      <w:r w:rsidR="00781E5F">
        <w:rPr>
          <w:rFonts w:ascii="Times New Roman" w:eastAsia="Times New Roman" w:hAnsi="Times New Roman" w:cs="Times New Roman"/>
          <w:color w:val="444444"/>
          <w:sz w:val="24"/>
          <w:szCs w:val="24"/>
          <w:lang w:eastAsia="uk-UA"/>
        </w:rPr>
        <w:t xml:space="preserve"> </w:t>
      </w:r>
      <w:hyperlink r:id="rId5" w:history="1">
        <w:r w:rsidR="00781E5F" w:rsidRPr="007B492B">
          <w:rPr>
            <w:rStyle w:val="a6"/>
            <w:sz w:val="24"/>
            <w:szCs w:val="24"/>
          </w:rPr>
          <w:t>http://bucha-rada.gov.ua/</w:t>
        </w:r>
      </w:hyperlink>
      <w:r w:rsidR="007B492B">
        <w:rPr>
          <w:rFonts w:ascii="Times New Roman" w:eastAsia="Times New Roman" w:hAnsi="Times New Roman" w:cs="Times New Roman"/>
          <w:color w:val="444444"/>
          <w:sz w:val="24"/>
          <w:szCs w:val="24"/>
          <w:lang w:eastAsia="uk-UA"/>
        </w:rPr>
        <w:t xml:space="preserve"> з метою</w:t>
      </w:r>
      <w:r w:rsidRPr="007B492B">
        <w:rPr>
          <w:rFonts w:ascii="Times New Roman" w:eastAsia="Times New Roman" w:hAnsi="Times New Roman" w:cs="Times New Roman"/>
          <w:color w:val="444444"/>
          <w:sz w:val="24"/>
          <w:szCs w:val="24"/>
          <w:lang w:eastAsia="uk-UA"/>
        </w:rPr>
        <w:t xml:space="preserve"> отримання пропозицій та зауважень;</w:t>
      </w:r>
    </w:p>
    <w:p w:rsidR="002522D8" w:rsidRPr="007B492B" w:rsidRDefault="0075144F" w:rsidP="007B492B">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розгляд</w:t>
      </w:r>
      <w:r w:rsidR="002522D8" w:rsidRPr="007B492B">
        <w:rPr>
          <w:rFonts w:ascii="Times New Roman" w:eastAsia="Times New Roman" w:hAnsi="Times New Roman" w:cs="Times New Roman"/>
          <w:color w:val="444444"/>
          <w:sz w:val="24"/>
          <w:szCs w:val="24"/>
          <w:lang w:eastAsia="uk-UA"/>
        </w:rPr>
        <w:t xml:space="preserve"> винесених з боку суб’єктів підприємницької діяльності пропозицій та зауважень;</w:t>
      </w:r>
    </w:p>
    <w:p w:rsidR="002522D8" w:rsidRPr="007B492B" w:rsidRDefault="002522D8" w:rsidP="007B492B">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xml:space="preserve">- направлення до уповноваженого органу для </w:t>
      </w:r>
      <w:r w:rsidR="00781E5F">
        <w:rPr>
          <w:rFonts w:ascii="Times New Roman" w:eastAsia="Times New Roman" w:hAnsi="Times New Roman" w:cs="Times New Roman"/>
          <w:color w:val="444444"/>
          <w:sz w:val="24"/>
          <w:szCs w:val="24"/>
          <w:lang w:eastAsia="uk-UA"/>
        </w:rPr>
        <w:t xml:space="preserve">погодження проекту </w:t>
      </w:r>
      <w:r w:rsidRPr="007B492B">
        <w:rPr>
          <w:rFonts w:ascii="Times New Roman" w:eastAsia="Times New Roman" w:hAnsi="Times New Roman" w:cs="Times New Roman"/>
          <w:color w:val="444444"/>
          <w:sz w:val="24"/>
          <w:szCs w:val="24"/>
          <w:lang w:eastAsia="uk-UA"/>
        </w:rPr>
        <w:t>відповідно до принципів державної регуляторної політики;</w:t>
      </w:r>
    </w:p>
    <w:p w:rsidR="00100734" w:rsidRPr="007B492B" w:rsidRDefault="0075144F" w:rsidP="007B492B">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затвердження</w:t>
      </w:r>
      <w:r w:rsidR="00100734" w:rsidRPr="007B492B">
        <w:rPr>
          <w:rFonts w:ascii="Times New Roman" w:eastAsia="Times New Roman" w:hAnsi="Times New Roman" w:cs="Times New Roman"/>
          <w:color w:val="444444"/>
          <w:sz w:val="24"/>
          <w:szCs w:val="24"/>
          <w:lang w:eastAsia="uk-UA"/>
        </w:rPr>
        <w:t xml:space="preserve"> рішення на засіданні сесії </w:t>
      </w:r>
      <w:r w:rsidR="002522D8" w:rsidRPr="007B492B">
        <w:rPr>
          <w:rFonts w:ascii="Times New Roman" w:eastAsia="Times New Roman" w:hAnsi="Times New Roman" w:cs="Times New Roman"/>
          <w:color w:val="444444"/>
          <w:sz w:val="24"/>
          <w:szCs w:val="24"/>
          <w:lang w:eastAsia="uk-UA"/>
        </w:rPr>
        <w:t xml:space="preserve">Бучанської </w:t>
      </w:r>
      <w:r w:rsidR="00100734" w:rsidRPr="007B492B">
        <w:rPr>
          <w:rFonts w:ascii="Times New Roman" w:eastAsia="Times New Roman" w:hAnsi="Times New Roman" w:cs="Times New Roman"/>
          <w:color w:val="444444"/>
          <w:sz w:val="24"/>
          <w:szCs w:val="24"/>
          <w:lang w:eastAsia="uk-UA"/>
        </w:rPr>
        <w:t>міської ради;</w:t>
      </w:r>
    </w:p>
    <w:p w:rsidR="00100734" w:rsidRPr="007B492B" w:rsidRDefault="0075144F" w:rsidP="007B492B">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оприлюднення</w:t>
      </w:r>
      <w:r w:rsidR="00100734" w:rsidRPr="007B492B">
        <w:rPr>
          <w:rFonts w:ascii="Times New Roman" w:eastAsia="Times New Roman" w:hAnsi="Times New Roman" w:cs="Times New Roman"/>
          <w:color w:val="444444"/>
          <w:sz w:val="24"/>
          <w:szCs w:val="24"/>
          <w:lang w:eastAsia="uk-UA"/>
        </w:rPr>
        <w:t xml:space="preserve"> рішення у встановленому законодавством порядку;</w:t>
      </w:r>
    </w:p>
    <w:p w:rsidR="00100734" w:rsidRPr="007B492B" w:rsidRDefault="00100734" w:rsidP="007B492B">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w:t>
      </w:r>
      <w:r w:rsidR="002522D8" w:rsidRPr="007B492B">
        <w:rPr>
          <w:rFonts w:ascii="Times New Roman" w:eastAsia="Times New Roman" w:hAnsi="Times New Roman" w:cs="Times New Roman"/>
          <w:color w:val="444444"/>
          <w:sz w:val="24"/>
          <w:szCs w:val="24"/>
          <w:lang w:eastAsia="uk-UA"/>
        </w:rPr>
        <w:t xml:space="preserve"> здійснення моніторингу надходжень до місцевого бюджету коштів від цього податку.</w:t>
      </w:r>
    </w:p>
    <w:p w:rsidR="00781E5F" w:rsidRDefault="00781E5F" w:rsidP="002522D8">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p>
    <w:p w:rsidR="00100734" w:rsidRPr="007B492B" w:rsidRDefault="00100734" w:rsidP="002522D8">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b/>
          <w:bCs/>
          <w:color w:val="444444"/>
          <w:sz w:val="24"/>
          <w:szCs w:val="24"/>
          <w:bdr w:val="none" w:sz="0" w:space="0" w:color="auto" w:frame="1"/>
          <w:lang w:eastAsia="uk-UA"/>
        </w:rPr>
        <w:t>6.Оцінка виконання вимог регуляторного акта залежно від ресурсів, якими</w:t>
      </w:r>
      <w:r w:rsidRPr="007B492B">
        <w:rPr>
          <w:rFonts w:ascii="inherit" w:eastAsia="Times New Roman" w:hAnsi="inherit" w:cs="Times New Roman"/>
          <w:b/>
          <w:bCs/>
          <w:color w:val="444444"/>
          <w:sz w:val="24"/>
          <w:szCs w:val="24"/>
          <w:bdr w:val="none" w:sz="0" w:space="0" w:color="auto" w:frame="1"/>
          <w:lang w:eastAsia="uk-UA"/>
        </w:rPr>
        <w:t xml:space="preserve">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100734" w:rsidRPr="007B492B" w:rsidRDefault="00100734" w:rsidP="00662296">
      <w:pPr>
        <w:shd w:val="clear" w:color="auto" w:fill="FFFFFF"/>
        <w:spacing w:after="225"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Бюджетні витрати на адміністрування регулювання суб`єктів господарської діяльності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і зборів, не змінюючи порядок її обчислення, сплати та інші адміністративні процедури</w:t>
      </w:r>
      <w:r w:rsidR="009B438B">
        <w:rPr>
          <w:rFonts w:ascii="Times New Roman" w:eastAsia="Times New Roman" w:hAnsi="Times New Roman" w:cs="Times New Roman"/>
          <w:color w:val="444444"/>
          <w:sz w:val="24"/>
          <w:szCs w:val="24"/>
          <w:lang w:eastAsia="uk-UA"/>
        </w:rPr>
        <w:t>.</w:t>
      </w:r>
    </w:p>
    <w:p w:rsidR="00100734" w:rsidRPr="007B492B" w:rsidRDefault="00100734" w:rsidP="00662296">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r w:rsidRPr="007B492B">
        <w:rPr>
          <w:rFonts w:ascii="Times New Roman" w:eastAsia="Times New Roman" w:hAnsi="Times New Roman" w:cs="Times New Roman"/>
          <w:b/>
          <w:bCs/>
          <w:color w:val="444444"/>
          <w:sz w:val="24"/>
          <w:szCs w:val="24"/>
          <w:bdr w:val="none" w:sz="0" w:space="0" w:color="auto" w:frame="1"/>
          <w:lang w:eastAsia="uk-UA"/>
        </w:rPr>
        <w:t>7.Обґрунтування запропонованого строку дії регуляторного акта</w:t>
      </w:r>
    </w:p>
    <w:p w:rsidR="00781E5F" w:rsidRPr="00AF0D66" w:rsidRDefault="00781E5F" w:rsidP="00781E5F">
      <w:pPr>
        <w:autoSpaceDE w:val="0"/>
        <w:autoSpaceDN w:val="0"/>
        <w:adjustRightInd w:val="0"/>
        <w:spacing w:after="0" w:line="240" w:lineRule="auto"/>
        <w:ind w:firstLine="567"/>
        <w:jc w:val="both"/>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Рішення набирає чинності з початку бюджетного періоду, тобто з 01.01.2020, та діє протягом року, з можливістю внесення змін до нього відміни в разі змін у чинному законодавстві.</w:t>
      </w:r>
    </w:p>
    <w:p w:rsidR="00781E5F" w:rsidRPr="00AF0D66" w:rsidRDefault="00781E5F" w:rsidP="00781E5F">
      <w:pPr>
        <w:autoSpaceDE w:val="0"/>
        <w:autoSpaceDN w:val="0"/>
        <w:adjustRightInd w:val="0"/>
        <w:spacing w:after="0" w:line="240" w:lineRule="auto"/>
        <w:ind w:firstLine="567"/>
        <w:jc w:val="both"/>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Передбачається, що відповідно з обраною альтернативою, платники транспортного податку будуть неухильно виконувати вимоги запропонованого проекту рішення, тобто в повному обсязі та своєчасно здійснювати податкові платежі.</w:t>
      </w:r>
    </w:p>
    <w:p w:rsidR="00781E5F" w:rsidRPr="00AF0D66" w:rsidRDefault="00781E5F" w:rsidP="00781E5F">
      <w:pPr>
        <w:autoSpaceDE w:val="0"/>
        <w:autoSpaceDN w:val="0"/>
        <w:adjustRightInd w:val="0"/>
        <w:spacing w:after="0" w:line="240" w:lineRule="auto"/>
        <w:ind w:firstLine="567"/>
        <w:jc w:val="both"/>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Уповноваження та виконання вимог проекту рішення міської ради не потребує забезпечення ресурсами, оскільки податок не є новим.</w:t>
      </w:r>
    </w:p>
    <w:p w:rsidR="00781E5F" w:rsidRPr="00AF0D66" w:rsidRDefault="00781E5F" w:rsidP="00781E5F">
      <w:pPr>
        <w:autoSpaceDE w:val="0"/>
        <w:autoSpaceDN w:val="0"/>
        <w:adjustRightInd w:val="0"/>
        <w:spacing w:after="0" w:line="240" w:lineRule="auto"/>
        <w:ind w:firstLine="567"/>
        <w:jc w:val="both"/>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На дію регуляторного акту можуть негативно вплинути економічна криза та значні темпи інфляції.</w:t>
      </w:r>
    </w:p>
    <w:p w:rsidR="00662296" w:rsidRPr="007B492B" w:rsidRDefault="00662296" w:rsidP="00662296">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6E059B" w:rsidRDefault="006E059B" w:rsidP="0075144F">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75144F" w:rsidRPr="007B492B" w:rsidRDefault="0075144F" w:rsidP="0075144F">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r w:rsidRPr="007B492B">
        <w:rPr>
          <w:rFonts w:ascii="inherit" w:eastAsia="Times New Roman" w:hAnsi="inherit" w:cs="Times New Roman"/>
          <w:b/>
          <w:bCs/>
          <w:color w:val="444444"/>
          <w:sz w:val="24"/>
          <w:szCs w:val="24"/>
          <w:bdr w:val="none" w:sz="0" w:space="0" w:color="auto" w:frame="1"/>
          <w:lang w:eastAsia="uk-UA"/>
        </w:rPr>
        <w:lastRenderedPageBreak/>
        <w:t>8.Визначення показників результативності дії регуляторного акта</w:t>
      </w:r>
    </w:p>
    <w:p w:rsidR="0075144F" w:rsidRPr="007B492B" w:rsidRDefault="0075144F" w:rsidP="0075144F">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Виходячи з цілей державного регулювання, визначених у другому розділі аналізу регуляторного впливу, для відстеження результативності цього регуляторного акта обрано такі прогнозні статистичні показники:</w:t>
      </w:r>
    </w:p>
    <w:p w:rsidR="0075144F" w:rsidRPr="007B492B" w:rsidRDefault="0075144F" w:rsidP="0075144F">
      <w:pPr>
        <w:autoSpaceDE w:val="0"/>
        <w:autoSpaceDN w:val="0"/>
        <w:adjustRightInd w:val="0"/>
        <w:spacing w:after="0" w:line="240" w:lineRule="auto"/>
        <w:ind w:firstLine="567"/>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розмір надходжень транспортного податку до місцевого бюджету, грн.;</w:t>
      </w:r>
    </w:p>
    <w:p w:rsidR="0075144F" w:rsidRPr="007B492B" w:rsidRDefault="0075144F" w:rsidP="0075144F">
      <w:pPr>
        <w:autoSpaceDE w:val="0"/>
        <w:autoSpaceDN w:val="0"/>
        <w:adjustRightInd w:val="0"/>
        <w:spacing w:after="0" w:line="240" w:lineRule="auto"/>
        <w:ind w:firstLine="567"/>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кількість платників податку, осіб;</w:t>
      </w:r>
    </w:p>
    <w:p w:rsidR="0075144F" w:rsidRPr="007B492B" w:rsidRDefault="0075144F" w:rsidP="0075144F">
      <w:pPr>
        <w:autoSpaceDE w:val="0"/>
        <w:autoSpaceDN w:val="0"/>
        <w:adjustRightInd w:val="0"/>
        <w:spacing w:after="0" w:line="240" w:lineRule="auto"/>
        <w:ind w:firstLine="567"/>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рівень поінформованості суб’єктів господарювання з основних положень акта.</w:t>
      </w:r>
    </w:p>
    <w:p w:rsidR="0075144F" w:rsidRPr="007B492B" w:rsidRDefault="0075144F" w:rsidP="0075144F">
      <w:pPr>
        <w:autoSpaceDE w:val="0"/>
        <w:autoSpaceDN w:val="0"/>
        <w:adjustRightInd w:val="0"/>
        <w:spacing w:after="0" w:line="240" w:lineRule="auto"/>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Для визначення ступеня досягнення очікуваних результатів та цілей регулювання слід</w:t>
      </w:r>
    </w:p>
    <w:p w:rsidR="0075144F" w:rsidRPr="007B492B" w:rsidRDefault="0075144F" w:rsidP="0075144F">
      <w:pPr>
        <w:autoSpaceDE w:val="0"/>
        <w:autoSpaceDN w:val="0"/>
        <w:adjustRightInd w:val="0"/>
        <w:spacing w:after="0" w:line="240" w:lineRule="auto"/>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застосувати прогнозні показники результативності.</w:t>
      </w:r>
    </w:p>
    <w:p w:rsidR="0075144F" w:rsidRPr="007B492B" w:rsidRDefault="0075144F" w:rsidP="0075144F">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Такі соціологічні показники як «час, що витрачається суб’єктами господарювання на виконання вимог акта» та «розмір коштів, що витрачаються суб’єктами господарювання, пов’язаними з виконанням вимог акта» не розглядаються, оскільки цим регуляторним актом встановлюються тільки ставки місцевих податків і зборів та не передбачається проходження суб’єктами господарювання додаткових процедур.</w:t>
      </w:r>
    </w:p>
    <w:p w:rsidR="0075144F" w:rsidRPr="007B492B" w:rsidRDefault="0075144F" w:rsidP="0075144F">
      <w:pPr>
        <w:shd w:val="clear" w:color="auto" w:fill="FFFFFF"/>
        <w:spacing w:after="0" w:line="240" w:lineRule="auto"/>
        <w:ind w:firstLine="567"/>
        <w:jc w:val="both"/>
        <w:textAlignment w:val="baseline"/>
        <w:rPr>
          <w:rFonts w:ascii="Times New Roman" w:eastAsia="Times New Roman" w:hAnsi="Times New Roman" w:cs="Times New Roman"/>
          <w:i/>
          <w:color w:val="444444"/>
          <w:sz w:val="24"/>
          <w:szCs w:val="24"/>
          <w:lang w:eastAsia="uk-UA"/>
        </w:rPr>
      </w:pPr>
      <w:r w:rsidRPr="007B492B">
        <w:rPr>
          <w:rFonts w:ascii="Times New Roman" w:eastAsia="Times New Roman" w:hAnsi="Times New Roman" w:cs="Times New Roman"/>
          <w:i/>
          <w:color w:val="444444"/>
          <w:sz w:val="24"/>
          <w:szCs w:val="24"/>
          <w:lang w:eastAsia="uk-UA"/>
        </w:rPr>
        <w:t>Прогнозні значення статистичних показників:</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443"/>
        <w:gridCol w:w="4346"/>
      </w:tblGrid>
      <w:tr w:rsidR="0075144F" w:rsidRPr="007B492B" w:rsidTr="00260F1F">
        <w:tc>
          <w:tcPr>
            <w:tcW w:w="5443" w:type="dxa"/>
            <w:shd w:val="clear" w:color="auto" w:fill="FFFFFF"/>
            <w:tcMar>
              <w:top w:w="90" w:type="dxa"/>
              <w:left w:w="150" w:type="dxa"/>
              <w:bottom w:w="90" w:type="dxa"/>
              <w:right w:w="150" w:type="dxa"/>
            </w:tcMar>
            <w:vAlign w:val="bottom"/>
            <w:hideMark/>
          </w:tcPr>
          <w:p w:rsidR="0075144F" w:rsidRPr="007B492B" w:rsidRDefault="0075144F" w:rsidP="00260F1F">
            <w:pPr>
              <w:spacing w:after="0" w:line="240" w:lineRule="auto"/>
              <w:jc w:val="center"/>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Назва показника</w:t>
            </w:r>
          </w:p>
        </w:tc>
        <w:tc>
          <w:tcPr>
            <w:tcW w:w="4346" w:type="dxa"/>
            <w:shd w:val="clear" w:color="auto" w:fill="FFFFFF"/>
            <w:tcMar>
              <w:top w:w="90" w:type="dxa"/>
              <w:left w:w="150" w:type="dxa"/>
              <w:bottom w:w="90" w:type="dxa"/>
              <w:right w:w="150" w:type="dxa"/>
            </w:tcMar>
            <w:vAlign w:val="bottom"/>
            <w:hideMark/>
          </w:tcPr>
          <w:p w:rsidR="0075144F" w:rsidRPr="007B492B" w:rsidRDefault="0075144F" w:rsidP="00260F1F">
            <w:pPr>
              <w:spacing w:after="0" w:line="240" w:lineRule="auto"/>
              <w:jc w:val="center"/>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2020 рік</w:t>
            </w:r>
          </w:p>
        </w:tc>
      </w:tr>
      <w:tr w:rsidR="0075144F" w:rsidRPr="007B492B" w:rsidTr="00260F1F">
        <w:tc>
          <w:tcPr>
            <w:tcW w:w="5443" w:type="dxa"/>
            <w:shd w:val="clear" w:color="auto" w:fill="FFFFFF"/>
            <w:tcMar>
              <w:top w:w="90" w:type="dxa"/>
              <w:left w:w="150" w:type="dxa"/>
              <w:bottom w:w="90" w:type="dxa"/>
              <w:right w:w="150" w:type="dxa"/>
            </w:tcMar>
            <w:vAlign w:val="bottom"/>
            <w:hideMark/>
          </w:tcPr>
          <w:p w:rsidR="0075144F" w:rsidRPr="007B492B" w:rsidRDefault="0075144F" w:rsidP="00260F1F">
            <w:pPr>
              <w:spacing w:after="0" w:line="240" w:lineRule="auto"/>
              <w:rPr>
                <w:rFonts w:ascii="inherit" w:eastAsia="Times New Roman" w:hAnsi="inherit"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Розмір надходжень транспортного податку до місцевого бюджету,</w:t>
            </w:r>
            <w:r w:rsidRPr="007B492B">
              <w:rPr>
                <w:rFonts w:ascii="inherit" w:eastAsia="Times New Roman" w:hAnsi="inherit" w:cs="Times New Roman"/>
                <w:b/>
                <w:bCs/>
                <w:color w:val="444444"/>
                <w:sz w:val="24"/>
                <w:szCs w:val="24"/>
                <w:bdr w:val="none" w:sz="0" w:space="0" w:color="auto" w:frame="1"/>
                <w:lang w:eastAsia="uk-UA"/>
              </w:rPr>
              <w:t>(</w:t>
            </w:r>
            <w:proofErr w:type="spellStart"/>
            <w:r w:rsidRPr="007B492B">
              <w:rPr>
                <w:rFonts w:ascii="inherit" w:eastAsia="Times New Roman" w:hAnsi="inherit" w:cs="Times New Roman"/>
                <w:b/>
                <w:bCs/>
                <w:color w:val="444444"/>
                <w:sz w:val="24"/>
                <w:szCs w:val="24"/>
                <w:bdr w:val="none" w:sz="0" w:space="0" w:color="auto" w:frame="1"/>
                <w:lang w:eastAsia="uk-UA"/>
              </w:rPr>
              <w:t>тис.грн</w:t>
            </w:r>
            <w:proofErr w:type="spellEnd"/>
            <w:r w:rsidRPr="007B492B">
              <w:rPr>
                <w:rFonts w:ascii="inherit" w:eastAsia="Times New Roman" w:hAnsi="inherit" w:cs="Times New Roman"/>
                <w:b/>
                <w:bCs/>
                <w:color w:val="444444"/>
                <w:sz w:val="24"/>
                <w:szCs w:val="24"/>
                <w:bdr w:val="none" w:sz="0" w:space="0" w:color="auto" w:frame="1"/>
                <w:lang w:eastAsia="uk-UA"/>
              </w:rPr>
              <w:t>.)</w:t>
            </w:r>
            <w:r w:rsidRPr="007B492B">
              <w:rPr>
                <w:rFonts w:ascii="inherit" w:eastAsia="Times New Roman" w:hAnsi="inherit" w:cs="Times New Roman"/>
                <w:color w:val="444444"/>
                <w:sz w:val="24"/>
                <w:szCs w:val="24"/>
                <w:lang w:eastAsia="uk-UA"/>
              </w:rPr>
              <w:t>  </w:t>
            </w:r>
          </w:p>
        </w:tc>
        <w:tc>
          <w:tcPr>
            <w:tcW w:w="4346" w:type="dxa"/>
            <w:shd w:val="clear" w:color="auto" w:fill="FFFFFF"/>
            <w:tcMar>
              <w:top w:w="90" w:type="dxa"/>
              <w:left w:w="150" w:type="dxa"/>
              <w:bottom w:w="90" w:type="dxa"/>
              <w:right w:w="150" w:type="dxa"/>
            </w:tcMar>
            <w:vAlign w:val="bottom"/>
            <w:hideMark/>
          </w:tcPr>
          <w:p w:rsidR="0075144F" w:rsidRPr="007B492B" w:rsidRDefault="0075144F" w:rsidP="00260F1F">
            <w:pPr>
              <w:spacing w:after="0" w:line="240" w:lineRule="auto"/>
              <w:jc w:val="center"/>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25,0</w:t>
            </w:r>
          </w:p>
        </w:tc>
      </w:tr>
      <w:tr w:rsidR="0075144F" w:rsidRPr="007B492B" w:rsidTr="00260F1F">
        <w:tc>
          <w:tcPr>
            <w:tcW w:w="5443" w:type="dxa"/>
            <w:shd w:val="clear" w:color="auto" w:fill="FFFFFF"/>
            <w:tcMar>
              <w:top w:w="90" w:type="dxa"/>
              <w:left w:w="150" w:type="dxa"/>
              <w:bottom w:w="90" w:type="dxa"/>
              <w:right w:w="150" w:type="dxa"/>
            </w:tcMar>
            <w:vAlign w:val="bottom"/>
            <w:hideMark/>
          </w:tcPr>
          <w:p w:rsidR="0075144F" w:rsidRPr="007B492B" w:rsidRDefault="0075144F" w:rsidP="00260F1F">
            <w:pPr>
              <w:spacing w:after="0" w:line="240" w:lineRule="auto"/>
              <w:rPr>
                <w:rFonts w:ascii="inherit" w:eastAsia="Times New Roman" w:hAnsi="inherit" w:cs="Times New Roman"/>
                <w:color w:val="444444"/>
                <w:sz w:val="24"/>
                <w:szCs w:val="24"/>
                <w:lang w:eastAsia="uk-UA"/>
              </w:rPr>
            </w:pPr>
            <w:r w:rsidRPr="007B492B">
              <w:rPr>
                <w:rFonts w:ascii="Times New Roman" w:eastAsia="Times New Roman" w:hAnsi="Times New Roman" w:cs="Times New Roman"/>
                <w:color w:val="444444"/>
                <w:sz w:val="24"/>
                <w:szCs w:val="24"/>
                <w:lang w:eastAsia="uk-UA"/>
              </w:rPr>
              <w:t xml:space="preserve">Кількість платників податку, </w:t>
            </w:r>
            <w:r w:rsidRPr="007B492B">
              <w:rPr>
                <w:rFonts w:ascii="Times New Roman" w:eastAsia="Times New Roman" w:hAnsi="Times New Roman" w:cs="Times New Roman"/>
                <w:b/>
                <w:color w:val="444444"/>
                <w:sz w:val="24"/>
                <w:szCs w:val="24"/>
                <w:lang w:eastAsia="uk-UA"/>
              </w:rPr>
              <w:t>(осіб)</w:t>
            </w:r>
          </w:p>
        </w:tc>
        <w:tc>
          <w:tcPr>
            <w:tcW w:w="4346" w:type="dxa"/>
            <w:shd w:val="clear" w:color="auto" w:fill="FFFFFF"/>
            <w:tcMar>
              <w:top w:w="90" w:type="dxa"/>
              <w:left w:w="150" w:type="dxa"/>
              <w:bottom w:w="90" w:type="dxa"/>
              <w:right w:w="150" w:type="dxa"/>
            </w:tcMar>
            <w:vAlign w:val="bottom"/>
            <w:hideMark/>
          </w:tcPr>
          <w:p w:rsidR="0075144F" w:rsidRPr="007B492B" w:rsidRDefault="0075144F" w:rsidP="004E4292">
            <w:pPr>
              <w:spacing w:after="0" w:line="240" w:lineRule="auto"/>
              <w:jc w:val="center"/>
              <w:rPr>
                <w:rFonts w:ascii="inherit" w:eastAsia="Times New Roman" w:hAnsi="inherit" w:cs="Times New Roman"/>
                <w:color w:val="444444"/>
                <w:sz w:val="24"/>
                <w:szCs w:val="24"/>
                <w:lang w:eastAsia="uk-UA"/>
              </w:rPr>
            </w:pPr>
            <w:r w:rsidRPr="007B492B">
              <w:rPr>
                <w:rFonts w:ascii="inherit" w:eastAsia="Times New Roman" w:hAnsi="inherit" w:cs="Times New Roman"/>
                <w:color w:val="444444"/>
                <w:sz w:val="24"/>
                <w:szCs w:val="24"/>
                <w:lang w:eastAsia="uk-UA"/>
              </w:rPr>
              <w:t>1</w:t>
            </w:r>
            <w:r w:rsidR="004E4292" w:rsidRPr="007B492B">
              <w:rPr>
                <w:rFonts w:ascii="inherit" w:eastAsia="Times New Roman" w:hAnsi="inherit" w:cs="Times New Roman"/>
                <w:color w:val="444444"/>
                <w:sz w:val="24"/>
                <w:szCs w:val="24"/>
                <w:lang w:eastAsia="uk-UA"/>
              </w:rPr>
              <w:t xml:space="preserve"> </w:t>
            </w:r>
            <w:r w:rsidR="00780CB1" w:rsidRPr="007B492B">
              <w:rPr>
                <w:rFonts w:ascii="inherit" w:eastAsia="Times New Roman" w:hAnsi="inherit" w:cs="Times New Roman"/>
                <w:color w:val="444444"/>
                <w:sz w:val="24"/>
                <w:szCs w:val="24"/>
                <w:lang w:eastAsia="uk-UA"/>
              </w:rPr>
              <w:t>фізичн</w:t>
            </w:r>
            <w:r w:rsidR="004E4292" w:rsidRPr="007B492B">
              <w:rPr>
                <w:rFonts w:ascii="inherit" w:eastAsia="Times New Roman" w:hAnsi="inherit" w:cs="Times New Roman"/>
                <w:color w:val="444444"/>
                <w:sz w:val="24"/>
                <w:szCs w:val="24"/>
                <w:lang w:eastAsia="uk-UA"/>
              </w:rPr>
              <w:t>а осо</w:t>
            </w:r>
            <w:r w:rsidR="00780CB1" w:rsidRPr="007B492B">
              <w:rPr>
                <w:rFonts w:ascii="inherit" w:eastAsia="Times New Roman" w:hAnsi="inherit" w:cs="Times New Roman"/>
                <w:color w:val="444444"/>
                <w:sz w:val="24"/>
                <w:szCs w:val="24"/>
                <w:lang w:eastAsia="uk-UA"/>
              </w:rPr>
              <w:t>б</w:t>
            </w:r>
            <w:r w:rsidR="004E4292" w:rsidRPr="007B492B">
              <w:rPr>
                <w:rFonts w:ascii="inherit" w:eastAsia="Times New Roman" w:hAnsi="inherit" w:cs="Times New Roman"/>
                <w:color w:val="444444"/>
                <w:sz w:val="24"/>
                <w:szCs w:val="24"/>
                <w:lang w:eastAsia="uk-UA"/>
              </w:rPr>
              <w:t>а</w:t>
            </w:r>
            <w:r w:rsidR="00780CB1" w:rsidRPr="007B492B">
              <w:rPr>
                <w:rFonts w:ascii="inherit" w:eastAsia="Times New Roman" w:hAnsi="inherit" w:cs="Times New Roman"/>
                <w:color w:val="444444"/>
                <w:sz w:val="24"/>
                <w:szCs w:val="24"/>
                <w:lang w:eastAsia="uk-UA"/>
              </w:rPr>
              <w:t xml:space="preserve"> – громадян</w:t>
            </w:r>
            <w:r w:rsidR="004E4292" w:rsidRPr="007B492B">
              <w:rPr>
                <w:rFonts w:ascii="inherit" w:eastAsia="Times New Roman" w:hAnsi="inherit" w:cs="Times New Roman"/>
                <w:color w:val="444444"/>
                <w:sz w:val="24"/>
                <w:szCs w:val="24"/>
                <w:lang w:eastAsia="uk-UA"/>
              </w:rPr>
              <w:t>ин</w:t>
            </w:r>
          </w:p>
        </w:tc>
      </w:tr>
      <w:tr w:rsidR="0075144F" w:rsidRPr="007B492B" w:rsidTr="00260F1F">
        <w:tc>
          <w:tcPr>
            <w:tcW w:w="5443" w:type="dxa"/>
            <w:shd w:val="clear" w:color="auto" w:fill="FFFFFF"/>
            <w:tcMar>
              <w:top w:w="90" w:type="dxa"/>
              <w:left w:w="150" w:type="dxa"/>
              <w:bottom w:w="90" w:type="dxa"/>
              <w:right w:w="150" w:type="dxa"/>
            </w:tcMar>
            <w:vAlign w:val="bottom"/>
            <w:hideMark/>
          </w:tcPr>
          <w:p w:rsidR="0075144F" w:rsidRPr="006E059B" w:rsidRDefault="0075144F" w:rsidP="00260F1F">
            <w:pPr>
              <w:spacing w:after="0" w:line="240" w:lineRule="auto"/>
              <w:rPr>
                <w:rFonts w:ascii="Times New Roman" w:eastAsia="Times New Roman" w:hAnsi="Times New Roman" w:cs="Times New Roman"/>
                <w:color w:val="444444"/>
                <w:sz w:val="24"/>
                <w:szCs w:val="24"/>
                <w:lang w:eastAsia="uk-UA"/>
              </w:rPr>
            </w:pPr>
            <w:r w:rsidRPr="006E059B">
              <w:rPr>
                <w:rFonts w:ascii="Times New Roman" w:eastAsia="Times New Roman" w:hAnsi="Times New Roman" w:cs="Times New Roman"/>
                <w:color w:val="444444"/>
                <w:sz w:val="24"/>
                <w:szCs w:val="24"/>
                <w:lang w:eastAsia="uk-UA"/>
              </w:rPr>
              <w:t>Рівень поінформованості громадян та суб’єктів господарювання стосовно основних положень регуляторного акта, %</w:t>
            </w:r>
          </w:p>
        </w:tc>
        <w:tc>
          <w:tcPr>
            <w:tcW w:w="4346" w:type="dxa"/>
            <w:shd w:val="clear" w:color="auto" w:fill="FFFFFF"/>
            <w:tcMar>
              <w:top w:w="90" w:type="dxa"/>
              <w:left w:w="150" w:type="dxa"/>
              <w:bottom w:w="90" w:type="dxa"/>
              <w:right w:w="150" w:type="dxa"/>
            </w:tcMar>
            <w:vAlign w:val="bottom"/>
            <w:hideMark/>
          </w:tcPr>
          <w:p w:rsidR="0075144F" w:rsidRPr="006E059B" w:rsidRDefault="0075144F" w:rsidP="006E059B">
            <w:pPr>
              <w:spacing w:after="0" w:line="240" w:lineRule="auto"/>
              <w:jc w:val="center"/>
              <w:rPr>
                <w:rFonts w:ascii="Times New Roman" w:eastAsia="Times New Roman" w:hAnsi="Times New Roman" w:cs="Times New Roman"/>
                <w:color w:val="444444"/>
                <w:sz w:val="24"/>
                <w:szCs w:val="24"/>
                <w:lang w:eastAsia="uk-UA"/>
              </w:rPr>
            </w:pPr>
            <w:bookmarkStart w:id="0" w:name="_GoBack"/>
            <w:bookmarkEnd w:id="0"/>
            <w:r w:rsidRPr="006E059B">
              <w:rPr>
                <w:rFonts w:ascii="Times New Roman" w:eastAsia="Times New Roman" w:hAnsi="Times New Roman" w:cs="Times New Roman"/>
                <w:color w:val="444444"/>
                <w:sz w:val="24"/>
                <w:szCs w:val="24"/>
                <w:lang w:eastAsia="uk-UA"/>
              </w:rPr>
              <w:t>100%</w:t>
            </w:r>
          </w:p>
          <w:p w:rsidR="0075144F" w:rsidRPr="006E059B" w:rsidRDefault="0075144F" w:rsidP="006E059B">
            <w:pPr>
              <w:spacing w:after="0" w:line="240" w:lineRule="auto"/>
              <w:rPr>
                <w:rFonts w:ascii="Times New Roman" w:eastAsia="Times New Roman" w:hAnsi="Times New Roman" w:cs="Times New Roman"/>
                <w:color w:val="444444"/>
                <w:sz w:val="24"/>
                <w:szCs w:val="24"/>
                <w:lang w:eastAsia="uk-UA"/>
              </w:rPr>
            </w:pPr>
            <w:r w:rsidRPr="006E059B">
              <w:rPr>
                <w:rFonts w:ascii="Times New Roman" w:eastAsia="Times New Roman" w:hAnsi="Times New Roman" w:cs="Times New Roman"/>
                <w:color w:val="444444"/>
                <w:sz w:val="24"/>
                <w:szCs w:val="24"/>
                <w:lang w:eastAsia="uk-UA"/>
              </w:rPr>
              <w:t xml:space="preserve">Проект рішення оприлюднюється на офіційному </w:t>
            </w:r>
            <w:proofErr w:type="spellStart"/>
            <w:r w:rsidRPr="006E059B">
              <w:rPr>
                <w:rFonts w:ascii="Times New Roman" w:eastAsia="Times New Roman" w:hAnsi="Times New Roman" w:cs="Times New Roman"/>
                <w:color w:val="444444"/>
                <w:sz w:val="24"/>
                <w:szCs w:val="24"/>
                <w:lang w:eastAsia="uk-UA"/>
              </w:rPr>
              <w:t>веб-сайті</w:t>
            </w:r>
            <w:proofErr w:type="spellEnd"/>
            <w:r w:rsidRPr="006E059B">
              <w:rPr>
                <w:rFonts w:ascii="Times New Roman" w:eastAsia="Times New Roman" w:hAnsi="Times New Roman" w:cs="Times New Roman"/>
                <w:color w:val="444444"/>
                <w:sz w:val="24"/>
                <w:szCs w:val="24"/>
                <w:lang w:eastAsia="uk-UA"/>
              </w:rPr>
              <w:t xml:space="preserve"> Бучанської міської ради </w:t>
            </w:r>
            <w:hyperlink r:id="rId6" w:history="1">
              <w:r w:rsidRPr="006E059B">
                <w:rPr>
                  <w:rFonts w:ascii="Times New Roman" w:eastAsia="Times New Roman" w:hAnsi="Times New Roman" w:cs="Times New Roman"/>
                  <w:color w:val="444444"/>
                  <w:lang w:eastAsia="uk-UA"/>
                </w:rPr>
                <w:t>http://bucha-rada.gov.ua/</w:t>
              </w:r>
            </w:hyperlink>
            <w:r w:rsidRPr="006E059B">
              <w:rPr>
                <w:rFonts w:ascii="Times New Roman" w:eastAsia="Times New Roman" w:hAnsi="Times New Roman" w:cs="Times New Roman"/>
                <w:color w:val="444444"/>
                <w:sz w:val="24"/>
                <w:szCs w:val="24"/>
                <w:lang w:eastAsia="uk-UA"/>
              </w:rPr>
              <w:t>.</w:t>
            </w:r>
          </w:p>
          <w:p w:rsidR="0075144F" w:rsidRPr="006E059B" w:rsidRDefault="0075144F" w:rsidP="006E059B">
            <w:pPr>
              <w:spacing w:after="0" w:line="240" w:lineRule="auto"/>
              <w:rPr>
                <w:rFonts w:ascii="Times New Roman" w:eastAsia="Times New Roman" w:hAnsi="Times New Roman" w:cs="Times New Roman"/>
                <w:color w:val="444444"/>
                <w:sz w:val="24"/>
                <w:szCs w:val="24"/>
                <w:lang w:eastAsia="uk-UA"/>
              </w:rPr>
            </w:pPr>
            <w:r w:rsidRPr="006E059B">
              <w:rPr>
                <w:rFonts w:ascii="Times New Roman" w:eastAsia="Times New Roman" w:hAnsi="Times New Roman" w:cs="Times New Roman"/>
                <w:color w:val="444444"/>
                <w:sz w:val="24"/>
                <w:szCs w:val="24"/>
                <w:lang w:eastAsia="uk-UA"/>
              </w:rPr>
              <w:t>Один екземпляр надається до регіональних органів ДФС України</w:t>
            </w:r>
          </w:p>
        </w:tc>
      </w:tr>
    </w:tbl>
    <w:p w:rsidR="00EA7C97" w:rsidRPr="007B492B" w:rsidRDefault="00EA7C97" w:rsidP="00EA7C97">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100734" w:rsidRPr="007B492B" w:rsidRDefault="00100734" w:rsidP="00EA7C97">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r w:rsidRPr="007B492B">
        <w:rPr>
          <w:rFonts w:ascii="inherit" w:eastAsia="Times New Roman" w:hAnsi="inherit" w:cs="Times New Roman"/>
          <w:b/>
          <w:bCs/>
          <w:color w:val="444444"/>
          <w:sz w:val="24"/>
          <w:szCs w:val="24"/>
          <w:bdr w:val="none" w:sz="0" w:space="0" w:color="auto" w:frame="1"/>
          <w:lang w:eastAsia="uk-UA"/>
        </w:rPr>
        <w:t>9.Визначення заходів, за допомогою яких здійснюватиметься відстеження результативності дії регуляторного акта</w:t>
      </w:r>
    </w:p>
    <w:p w:rsidR="00781E5F" w:rsidRPr="00AF0D66" w:rsidRDefault="00781E5F" w:rsidP="00781E5F">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Базове відстеження результативності здійснюватиметься до дати набрання чинності цього регуляторного акта. Повторне відстеження результативності планується здійснити за три місяці до дня закінчення визначеного строку, але не пізніше дня закінчення визначеного строку з метою оцінки ступеня досягнення актом визначених цілей.</w:t>
      </w:r>
    </w:p>
    <w:p w:rsidR="00781E5F" w:rsidRPr="00AF0D66" w:rsidRDefault="00781E5F" w:rsidP="00781E5F">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З огляду на показники результативності, визначені в попередньому розділі аналізу регуляторного впливу, відстеження буде проводитись статистичним методом. У рамках статистичного методу відстеження проведено аналіз звітності про виконання дохідної частини бюджету в частині інформації щодо розміру надходжень до міського бюджету, кількості осіб, на яких поширюватиметься дія акта.</w:t>
      </w:r>
    </w:p>
    <w:p w:rsidR="00904C82" w:rsidRPr="007B492B" w:rsidRDefault="00904C82">
      <w:pPr>
        <w:rPr>
          <w:sz w:val="24"/>
          <w:szCs w:val="24"/>
        </w:rPr>
      </w:pPr>
    </w:p>
    <w:sectPr w:rsidR="00904C82" w:rsidRPr="007B492B" w:rsidSect="0061512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0734"/>
    <w:rsid w:val="000165D9"/>
    <w:rsid w:val="0002784A"/>
    <w:rsid w:val="0003771B"/>
    <w:rsid w:val="00100734"/>
    <w:rsid w:val="002447D8"/>
    <w:rsid w:val="002522D8"/>
    <w:rsid w:val="002625F6"/>
    <w:rsid w:val="002C6437"/>
    <w:rsid w:val="0037003C"/>
    <w:rsid w:val="004248A9"/>
    <w:rsid w:val="0049303C"/>
    <w:rsid w:val="004E4292"/>
    <w:rsid w:val="004F2E05"/>
    <w:rsid w:val="00615121"/>
    <w:rsid w:val="00662296"/>
    <w:rsid w:val="006A454D"/>
    <w:rsid w:val="006E059B"/>
    <w:rsid w:val="0075144F"/>
    <w:rsid w:val="00777316"/>
    <w:rsid w:val="00780CB1"/>
    <w:rsid w:val="00781E5F"/>
    <w:rsid w:val="007B492B"/>
    <w:rsid w:val="0081302B"/>
    <w:rsid w:val="00904C82"/>
    <w:rsid w:val="009B438B"/>
    <w:rsid w:val="00B31748"/>
    <w:rsid w:val="00C176FA"/>
    <w:rsid w:val="00C31501"/>
    <w:rsid w:val="00CA7772"/>
    <w:rsid w:val="00D67BF3"/>
    <w:rsid w:val="00E6333E"/>
    <w:rsid w:val="00EA6D64"/>
    <w:rsid w:val="00EA7C97"/>
    <w:rsid w:val="00F6740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1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7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00734"/>
    <w:rPr>
      <w:b/>
      <w:bCs/>
    </w:rPr>
  </w:style>
  <w:style w:type="character" w:styleId="a5">
    <w:name w:val="Emphasis"/>
    <w:basedOn w:val="a0"/>
    <w:uiPriority w:val="20"/>
    <w:qFormat/>
    <w:rsid w:val="00100734"/>
    <w:rPr>
      <w:i/>
      <w:iCs/>
    </w:rPr>
  </w:style>
  <w:style w:type="character" w:styleId="a6">
    <w:name w:val="Hyperlink"/>
    <w:basedOn w:val="a0"/>
    <w:uiPriority w:val="99"/>
    <w:semiHidden/>
    <w:unhideWhenUsed/>
    <w:rsid w:val="00EA7C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7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00734"/>
    <w:rPr>
      <w:b/>
      <w:bCs/>
    </w:rPr>
  </w:style>
  <w:style w:type="character" w:styleId="a5">
    <w:name w:val="Emphasis"/>
    <w:basedOn w:val="a0"/>
    <w:uiPriority w:val="20"/>
    <w:qFormat/>
    <w:rsid w:val="00100734"/>
    <w:rPr>
      <w:i/>
      <w:iCs/>
    </w:rPr>
  </w:style>
  <w:style w:type="character" w:styleId="a6">
    <w:name w:val="Hyperlink"/>
    <w:basedOn w:val="a0"/>
    <w:uiPriority w:val="99"/>
    <w:semiHidden/>
    <w:unhideWhenUsed/>
    <w:rsid w:val="00EA7C97"/>
    <w:rPr>
      <w:color w:val="0000FF"/>
      <w:u w:val="single"/>
    </w:rPr>
  </w:style>
</w:styles>
</file>

<file path=word/webSettings.xml><?xml version="1.0" encoding="utf-8"?>
<w:webSettings xmlns:r="http://schemas.openxmlformats.org/officeDocument/2006/relationships" xmlns:w="http://schemas.openxmlformats.org/wordprocessingml/2006/main">
  <w:divs>
    <w:div w:id="1371685609">
      <w:bodyDiv w:val="1"/>
      <w:marLeft w:val="0"/>
      <w:marRight w:val="0"/>
      <w:marTop w:val="0"/>
      <w:marBottom w:val="0"/>
      <w:divBdr>
        <w:top w:val="none" w:sz="0" w:space="0" w:color="auto"/>
        <w:left w:val="none" w:sz="0" w:space="0" w:color="auto"/>
        <w:bottom w:val="none" w:sz="0" w:space="0" w:color="auto"/>
        <w:right w:val="none" w:sz="0" w:space="0" w:color="auto"/>
      </w:divBdr>
    </w:div>
    <w:div w:id="190769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ucha-rada.gov.ua/" TargetMode="External"/><Relationship Id="rId5" Type="http://schemas.openxmlformats.org/officeDocument/2006/relationships/hyperlink" Target="http://bucha-rada.gov.ua/"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A542-4078-4134-9B96-B2590756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11217</Words>
  <Characters>6394</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БМР</cp:lastModifiedBy>
  <cp:revision>10</cp:revision>
  <dcterms:created xsi:type="dcterms:W3CDTF">2019-05-15T13:52:00Z</dcterms:created>
  <dcterms:modified xsi:type="dcterms:W3CDTF">2019-05-17T11:38:00Z</dcterms:modified>
</cp:coreProperties>
</file>