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B1E" w:rsidRPr="00070CC1" w:rsidRDefault="00B65B1E" w:rsidP="00B65B1E">
      <w:pPr>
        <w:spacing w:after="0" w:line="240" w:lineRule="auto"/>
        <w:jc w:val="center"/>
        <w:rPr>
          <w:rFonts w:ascii="Times New Roman" w:eastAsia="Times New Roman" w:hAnsi="Times New Roman" w:cs="Times New Roman"/>
          <w:b/>
          <w:sz w:val="28"/>
          <w:szCs w:val="28"/>
          <w:lang w:val="uk-UA" w:eastAsia="ru-RU"/>
        </w:rPr>
      </w:pPr>
      <w:r w:rsidRPr="00070CC1">
        <w:rPr>
          <w:rFonts w:ascii="Times New Roman" w:eastAsia="Times New Roman" w:hAnsi="Times New Roman" w:cs="Times New Roman"/>
          <w:b/>
          <w:sz w:val="28"/>
          <w:szCs w:val="28"/>
          <w:lang w:val="uk-UA" w:eastAsia="ru-RU"/>
        </w:rPr>
        <w:t>Аналіз регуляторного впливу</w:t>
      </w:r>
    </w:p>
    <w:p w:rsidR="00B65B1E" w:rsidRPr="00070CC1" w:rsidRDefault="00B65B1E" w:rsidP="00B65B1E">
      <w:pPr>
        <w:spacing w:after="0" w:line="240" w:lineRule="auto"/>
        <w:jc w:val="center"/>
        <w:rPr>
          <w:rFonts w:ascii="Times New Roman" w:eastAsia="Times New Roman" w:hAnsi="Times New Roman" w:cs="Times New Roman"/>
          <w:b/>
          <w:sz w:val="28"/>
          <w:szCs w:val="28"/>
          <w:lang w:val="uk-UA" w:eastAsia="ru-RU"/>
        </w:rPr>
      </w:pPr>
      <w:r w:rsidRPr="00070CC1">
        <w:rPr>
          <w:rFonts w:ascii="Times New Roman" w:eastAsia="Times New Roman" w:hAnsi="Times New Roman" w:cs="Times New Roman"/>
          <w:b/>
          <w:sz w:val="28"/>
          <w:szCs w:val="28"/>
          <w:lang w:val="uk-UA" w:eastAsia="ru-RU"/>
        </w:rPr>
        <w:t xml:space="preserve"> до проекту рішення Бучанської міської ради </w:t>
      </w:r>
    </w:p>
    <w:p w:rsidR="00425FDD" w:rsidRPr="00070CC1" w:rsidRDefault="00B65B1E" w:rsidP="00425FDD">
      <w:pPr>
        <w:spacing w:after="0" w:line="240" w:lineRule="auto"/>
        <w:jc w:val="center"/>
        <w:rPr>
          <w:rFonts w:ascii="Times New Roman" w:eastAsia="Times New Roman" w:hAnsi="Times New Roman" w:cs="Times New Roman"/>
          <w:b/>
          <w:sz w:val="24"/>
          <w:szCs w:val="24"/>
          <w:lang w:val="uk-UA" w:eastAsia="ru-RU"/>
        </w:rPr>
      </w:pPr>
      <w:r w:rsidRPr="00070CC1">
        <w:rPr>
          <w:rFonts w:ascii="Times New Roman" w:eastAsia="Times New Roman" w:hAnsi="Times New Roman" w:cs="Times New Roman"/>
          <w:b/>
          <w:sz w:val="24"/>
          <w:szCs w:val="24"/>
          <w:lang w:val="uk-UA" w:eastAsia="ru-RU"/>
        </w:rPr>
        <w:t>«</w:t>
      </w:r>
      <w:r w:rsidR="00425FDD" w:rsidRPr="00070CC1">
        <w:rPr>
          <w:rFonts w:ascii="Times New Roman" w:eastAsia="Times New Roman" w:hAnsi="Times New Roman" w:cs="Times New Roman"/>
          <w:b/>
          <w:sz w:val="24"/>
          <w:szCs w:val="24"/>
          <w:lang w:val="uk-UA" w:eastAsia="ru-RU"/>
        </w:rPr>
        <w:t>Про затвердження  Положення про встановлення</w:t>
      </w:r>
      <w:r w:rsidR="00425FDD" w:rsidRPr="00070CC1">
        <w:rPr>
          <w:rFonts w:ascii="Times New Roman" w:eastAsia="Times New Roman" w:hAnsi="Times New Roman" w:cs="Times New Roman"/>
          <w:b/>
          <w:sz w:val="24"/>
          <w:szCs w:val="24"/>
          <w:lang w:val="uk-UA" w:eastAsia="ru-RU"/>
        </w:rPr>
        <w:t xml:space="preserve"> </w:t>
      </w:r>
      <w:r w:rsidR="00425FDD" w:rsidRPr="00070CC1">
        <w:rPr>
          <w:rFonts w:ascii="Times New Roman" w:eastAsia="Times New Roman" w:hAnsi="Times New Roman" w:cs="Times New Roman"/>
          <w:b/>
          <w:sz w:val="24"/>
          <w:szCs w:val="24"/>
          <w:lang w:val="uk-UA" w:eastAsia="ru-RU"/>
        </w:rPr>
        <w:t>особистого строкового сервітуту та</w:t>
      </w:r>
      <w:r w:rsidR="00425FDD" w:rsidRPr="00070CC1">
        <w:rPr>
          <w:rFonts w:ascii="Times New Roman" w:eastAsia="Times New Roman" w:hAnsi="Times New Roman" w:cs="Times New Roman"/>
          <w:b/>
          <w:sz w:val="24"/>
          <w:szCs w:val="24"/>
          <w:lang w:val="uk-UA" w:eastAsia="ru-RU"/>
        </w:rPr>
        <w:t xml:space="preserve"> </w:t>
      </w:r>
      <w:r w:rsidR="00425FDD" w:rsidRPr="00070CC1">
        <w:rPr>
          <w:rFonts w:ascii="Times New Roman" w:eastAsia="Times New Roman" w:hAnsi="Times New Roman" w:cs="Times New Roman"/>
          <w:b/>
          <w:sz w:val="24"/>
          <w:szCs w:val="24"/>
          <w:lang w:val="uk-UA" w:eastAsia="ru-RU"/>
        </w:rPr>
        <w:t xml:space="preserve">типового договору про встановлення особистого </w:t>
      </w:r>
    </w:p>
    <w:p w:rsidR="00B65B1E" w:rsidRPr="00070CC1" w:rsidRDefault="00425FDD" w:rsidP="00425FDD">
      <w:pPr>
        <w:spacing w:after="0" w:line="240" w:lineRule="auto"/>
        <w:jc w:val="center"/>
        <w:rPr>
          <w:rFonts w:ascii="Times New Roman" w:eastAsia="Times New Roman" w:hAnsi="Times New Roman" w:cs="Times New Roman"/>
          <w:b/>
          <w:sz w:val="24"/>
          <w:szCs w:val="24"/>
          <w:lang w:val="uk-UA" w:eastAsia="ru-RU"/>
        </w:rPr>
      </w:pPr>
      <w:r w:rsidRPr="00070CC1">
        <w:rPr>
          <w:rFonts w:ascii="Times New Roman" w:eastAsia="Times New Roman" w:hAnsi="Times New Roman" w:cs="Times New Roman"/>
          <w:b/>
          <w:sz w:val="24"/>
          <w:szCs w:val="24"/>
          <w:lang w:val="uk-UA" w:eastAsia="ru-RU"/>
        </w:rPr>
        <w:t>строкового сервітуту на земельну ділянку</w:t>
      </w:r>
      <w:r w:rsidRPr="00070CC1">
        <w:rPr>
          <w:rFonts w:ascii="Times New Roman" w:eastAsia="Times New Roman" w:hAnsi="Times New Roman" w:cs="Times New Roman"/>
          <w:b/>
          <w:sz w:val="24"/>
          <w:szCs w:val="24"/>
          <w:lang w:val="uk-UA" w:eastAsia="ru-RU"/>
        </w:rPr>
        <w:t xml:space="preserve"> </w:t>
      </w:r>
      <w:r w:rsidRPr="00070CC1">
        <w:rPr>
          <w:rFonts w:ascii="Times New Roman" w:eastAsia="Times New Roman" w:hAnsi="Times New Roman" w:cs="Times New Roman"/>
          <w:b/>
          <w:sz w:val="24"/>
          <w:szCs w:val="24"/>
          <w:lang w:val="uk-UA" w:eastAsia="ru-RU"/>
        </w:rPr>
        <w:t>для здійснення будь-яких будівельних робіт на землях територіальної громади м. Буча</w:t>
      </w:r>
      <w:r w:rsidR="00B65B1E" w:rsidRPr="00070CC1">
        <w:rPr>
          <w:rFonts w:ascii="Times New Roman" w:eastAsia="Times New Roman" w:hAnsi="Times New Roman" w:cs="Times New Roman"/>
          <w:b/>
          <w:sz w:val="24"/>
          <w:szCs w:val="24"/>
          <w:lang w:val="uk-UA" w:eastAsia="ru-RU"/>
        </w:rPr>
        <w:t>»</w:t>
      </w:r>
    </w:p>
    <w:p w:rsidR="00B65B1E" w:rsidRPr="00070CC1" w:rsidRDefault="00B65B1E" w:rsidP="00425FDD">
      <w:pPr>
        <w:tabs>
          <w:tab w:val="left" w:pos="540"/>
        </w:tabs>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Аналіз регуляторного впливу проекту рішення Бучанської міської ради «</w:t>
      </w:r>
      <w:r w:rsidR="00425FDD" w:rsidRPr="00070CC1">
        <w:rPr>
          <w:rFonts w:ascii="Times New Roman" w:eastAsia="Times New Roman" w:hAnsi="Times New Roman" w:cs="Times New Roman"/>
          <w:sz w:val="24"/>
          <w:szCs w:val="24"/>
          <w:lang w:val="uk-UA" w:eastAsia="ru-RU"/>
        </w:rPr>
        <w:t>Про затвердження  Положення про встановлення особистого строкового сервітуту та типового договору про встановлення особистого строкового сервітуту на земельну ділянку для здійснення будь-яких будівельних робіт на землях територіальної громади м. Буча</w:t>
      </w:r>
      <w:r w:rsidRPr="00070CC1">
        <w:rPr>
          <w:rFonts w:ascii="Times New Roman" w:eastAsia="Times New Roman" w:hAnsi="Times New Roman" w:cs="Times New Roman"/>
          <w:sz w:val="24"/>
          <w:szCs w:val="24"/>
          <w:lang w:val="uk-UA" w:eastAsia="ru-RU"/>
        </w:rPr>
        <w:t xml:space="preserve">» підготовлено згідно з вимогами Закону України «Про засади державної регуляторної політики у сфері господарської діяльності», Методики проведення аналізу впливу регуляторного акта, затвердженої постановою Кабінету Міністрів України </w:t>
      </w:r>
      <w:r w:rsidR="00AA14AC">
        <w:rPr>
          <w:rFonts w:ascii="Times New Roman" w:eastAsia="Times New Roman" w:hAnsi="Times New Roman" w:cs="Times New Roman"/>
          <w:sz w:val="24"/>
          <w:szCs w:val="24"/>
          <w:lang w:val="uk-UA" w:eastAsia="ru-RU"/>
        </w:rPr>
        <w:t>від 11.03.04 №</w:t>
      </w:r>
      <w:r w:rsidRPr="00070CC1">
        <w:rPr>
          <w:rFonts w:ascii="Times New Roman" w:eastAsia="Times New Roman" w:hAnsi="Times New Roman" w:cs="Times New Roman"/>
          <w:sz w:val="24"/>
          <w:szCs w:val="24"/>
          <w:lang w:val="uk-UA" w:eastAsia="ru-RU"/>
        </w:rPr>
        <w:t>308.</w:t>
      </w:r>
    </w:p>
    <w:p w:rsidR="00B65B1E" w:rsidRPr="00070CC1" w:rsidRDefault="00B65B1E" w:rsidP="00B65B1E">
      <w:pPr>
        <w:numPr>
          <w:ilvl w:val="0"/>
          <w:numId w:val="5"/>
        </w:numPr>
        <w:spacing w:before="100" w:beforeAutospacing="1" w:after="100" w:afterAutospacing="1" w:line="240" w:lineRule="auto"/>
        <w:jc w:val="center"/>
        <w:rPr>
          <w:rFonts w:ascii="Times New Roman" w:eastAsia="Times New Roman" w:hAnsi="Times New Roman" w:cs="Times New Roman"/>
          <w:b/>
          <w:i/>
          <w:sz w:val="26"/>
          <w:szCs w:val="26"/>
          <w:lang w:val="uk-UA" w:eastAsia="ru-RU"/>
        </w:rPr>
      </w:pPr>
      <w:r w:rsidRPr="00070CC1">
        <w:rPr>
          <w:rFonts w:ascii="Times New Roman" w:eastAsia="Times New Roman" w:hAnsi="Times New Roman" w:cs="Times New Roman"/>
          <w:b/>
          <w:i/>
          <w:sz w:val="26"/>
          <w:szCs w:val="26"/>
          <w:lang w:val="uk-UA" w:eastAsia="ru-RU"/>
        </w:rPr>
        <w:t>Визначення проблеми, яку передбачається розв’язати шляхом державного регулювання.</w:t>
      </w:r>
    </w:p>
    <w:p w:rsidR="003E4F4E" w:rsidRPr="00070CC1" w:rsidRDefault="00B65B1E" w:rsidP="003E4F4E">
      <w:pPr>
        <w:spacing w:after="0" w:line="240" w:lineRule="auto"/>
        <w:ind w:firstLine="567"/>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ab/>
      </w:r>
      <w:r w:rsidR="003E4F4E" w:rsidRPr="00070CC1">
        <w:rPr>
          <w:rFonts w:ascii="Times New Roman" w:eastAsia="Times New Roman" w:hAnsi="Times New Roman" w:cs="Times New Roman"/>
          <w:sz w:val="24"/>
          <w:szCs w:val="24"/>
          <w:lang w:val="uk-UA" w:eastAsia="ru-RU"/>
        </w:rPr>
        <w:t>У процесі проектування і будівництва або реконструкції об'єкта</w:t>
      </w:r>
      <w:r w:rsidR="001125AB">
        <w:rPr>
          <w:rFonts w:ascii="Times New Roman" w:eastAsia="Times New Roman" w:hAnsi="Times New Roman" w:cs="Times New Roman"/>
          <w:sz w:val="24"/>
          <w:szCs w:val="24"/>
          <w:lang w:val="uk-UA" w:eastAsia="ru-RU"/>
        </w:rPr>
        <w:t>,</w:t>
      </w:r>
      <w:r w:rsidR="003E4F4E" w:rsidRPr="00070CC1">
        <w:rPr>
          <w:rFonts w:ascii="Times New Roman" w:eastAsia="Times New Roman" w:hAnsi="Times New Roman" w:cs="Times New Roman"/>
          <w:sz w:val="24"/>
          <w:szCs w:val="24"/>
          <w:lang w:val="uk-UA" w:eastAsia="ru-RU"/>
        </w:rPr>
        <w:t xml:space="preserve"> у деяких випадках виникає необхідність у використанні на період будівництва додаткових земельних ділянок,</w:t>
      </w:r>
      <w:r w:rsidR="001125AB">
        <w:rPr>
          <w:rFonts w:ascii="Times New Roman" w:eastAsia="Times New Roman" w:hAnsi="Times New Roman" w:cs="Times New Roman"/>
          <w:sz w:val="24"/>
          <w:szCs w:val="24"/>
          <w:lang w:val="uk-UA" w:eastAsia="ru-RU"/>
        </w:rPr>
        <w:t xml:space="preserve"> що знаходяться у комунальній власності та</w:t>
      </w:r>
      <w:r w:rsidR="003E4F4E" w:rsidRPr="00070CC1">
        <w:rPr>
          <w:rFonts w:ascii="Times New Roman" w:eastAsia="Times New Roman" w:hAnsi="Times New Roman" w:cs="Times New Roman"/>
          <w:sz w:val="24"/>
          <w:szCs w:val="24"/>
          <w:lang w:val="uk-UA" w:eastAsia="ru-RU"/>
        </w:rPr>
        <w:t xml:space="preserve"> не переданих у власність чи користування. Для усунення недоліків і незручностей користування земельними ділянками, що пов'язані з їхнім місцем розташуванням, діючим законодавством передбачено встановлення строкового земельного сервітуту в інтересах власника (користувача) земельної ділянки. На даний момент в м. Буча відсутній єдиний документ, який би регулював процедуру проведення робіт щодо укладання договору про встановлення земельного сервітуту між власником (користувачем) пануючої земельної ділянки (юридичною або фізичною особою) та міською радою. Наслідком цього є:</w:t>
      </w:r>
    </w:p>
    <w:p w:rsidR="003E4F4E" w:rsidRPr="00070CC1" w:rsidRDefault="003E4F4E" w:rsidP="003E4F4E">
      <w:pPr>
        <w:pStyle w:val="a3"/>
        <w:numPr>
          <w:ilvl w:val="0"/>
          <w:numId w:val="18"/>
        </w:numPr>
        <w:spacing w:after="0" w:line="240" w:lineRule="auto"/>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 xml:space="preserve">затягування строків встановлення земельного сервітуту, що тягне за </w:t>
      </w:r>
      <w:proofErr w:type="spellStart"/>
      <w:r w:rsidRPr="00070CC1">
        <w:rPr>
          <w:rFonts w:ascii="Times New Roman" w:eastAsia="Times New Roman" w:hAnsi="Times New Roman" w:cs="Times New Roman"/>
          <w:sz w:val="24"/>
          <w:szCs w:val="24"/>
          <w:lang w:val="uk-UA" w:eastAsia="ru-RU"/>
        </w:rPr>
        <w:t>cобою</w:t>
      </w:r>
      <w:proofErr w:type="spellEnd"/>
      <w:r w:rsidRPr="00070CC1">
        <w:rPr>
          <w:rFonts w:ascii="Times New Roman" w:eastAsia="Times New Roman" w:hAnsi="Times New Roman" w:cs="Times New Roman"/>
          <w:sz w:val="24"/>
          <w:szCs w:val="24"/>
          <w:lang w:val="uk-UA" w:eastAsia="ru-RU"/>
        </w:rPr>
        <w:t xml:space="preserve"> подовження строків проведення будівництва або реконструкції;</w:t>
      </w:r>
    </w:p>
    <w:p w:rsidR="003E4F4E" w:rsidRPr="00070CC1" w:rsidRDefault="003E4F4E" w:rsidP="003E4F4E">
      <w:pPr>
        <w:pStyle w:val="a3"/>
        <w:numPr>
          <w:ilvl w:val="0"/>
          <w:numId w:val="18"/>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недостатня інформованість підприємств, організацій, фізичних осіб щодо процедури встановлення строкового земельного сервітуту;</w:t>
      </w:r>
    </w:p>
    <w:p w:rsidR="003E4F4E" w:rsidRPr="00070CC1" w:rsidRDefault="003E4F4E" w:rsidP="003E4F4E">
      <w:pPr>
        <w:pStyle w:val="a3"/>
        <w:numPr>
          <w:ilvl w:val="0"/>
          <w:numId w:val="18"/>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наявність самочинно зайнятих суміжних земельних ділянок;</w:t>
      </w:r>
    </w:p>
    <w:p w:rsidR="003E4F4E" w:rsidRPr="00070CC1" w:rsidRDefault="003E4F4E" w:rsidP="003E4F4E">
      <w:pPr>
        <w:pStyle w:val="a3"/>
        <w:numPr>
          <w:ilvl w:val="0"/>
          <w:numId w:val="18"/>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недонадходження коштів до бюджету міста.</w:t>
      </w:r>
    </w:p>
    <w:p w:rsidR="003E4F4E" w:rsidRPr="00070CC1" w:rsidRDefault="003E4F4E" w:rsidP="003E4F4E">
      <w:pPr>
        <w:pStyle w:val="a3"/>
        <w:spacing w:before="100" w:beforeAutospacing="1" w:after="100" w:afterAutospacing="1" w:line="240" w:lineRule="auto"/>
        <w:jc w:val="both"/>
        <w:rPr>
          <w:rFonts w:ascii="Times New Roman" w:eastAsia="Times New Roman" w:hAnsi="Times New Roman" w:cs="Times New Roman"/>
          <w:sz w:val="24"/>
          <w:szCs w:val="24"/>
          <w:lang w:val="uk-UA" w:eastAsia="ru-RU"/>
        </w:rPr>
      </w:pPr>
    </w:p>
    <w:p w:rsidR="00B65B1E" w:rsidRPr="00070CC1" w:rsidRDefault="00B65B1E" w:rsidP="00B65B1E">
      <w:pPr>
        <w:pStyle w:val="a3"/>
        <w:numPr>
          <w:ilvl w:val="0"/>
          <w:numId w:val="7"/>
        </w:numPr>
        <w:spacing w:before="100" w:beforeAutospacing="1" w:after="100" w:afterAutospacing="1" w:line="240" w:lineRule="auto"/>
        <w:jc w:val="center"/>
        <w:rPr>
          <w:rFonts w:ascii="Times New Roman" w:eastAsia="Times New Roman" w:hAnsi="Times New Roman" w:cs="Times New Roman"/>
          <w:b/>
          <w:i/>
          <w:sz w:val="26"/>
          <w:szCs w:val="26"/>
          <w:lang w:val="uk-UA" w:eastAsia="ru-RU"/>
        </w:rPr>
      </w:pPr>
      <w:r w:rsidRPr="00070CC1">
        <w:rPr>
          <w:rFonts w:ascii="Times New Roman" w:eastAsia="Times New Roman" w:hAnsi="Times New Roman" w:cs="Times New Roman"/>
          <w:b/>
          <w:i/>
          <w:sz w:val="26"/>
          <w:szCs w:val="26"/>
          <w:lang w:val="uk-UA" w:eastAsia="ru-RU"/>
        </w:rPr>
        <w:t>Цілі державного регулювання.</w:t>
      </w:r>
    </w:p>
    <w:p w:rsidR="00496FD3" w:rsidRPr="00070CC1" w:rsidRDefault="00496FD3" w:rsidP="00496FD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ab/>
        <w:t xml:space="preserve">Прийняття даного регуляторного акту органом місцевого самоврядування територіальної громади м. Буча дозволить врегулювати правові відносини між міською радою та суб’єктами підприємницької діяльності, фізичними та юридичними особами, організаціями, установами, громадянами щодо користування земельними ділянками на території міста відповідно до норм чинного законодавства та збільшити доходну частину бюджету </w:t>
      </w:r>
      <w:proofErr w:type="spellStart"/>
      <w:r w:rsidRPr="00070CC1">
        <w:rPr>
          <w:rFonts w:ascii="Times New Roman" w:eastAsia="Times New Roman" w:hAnsi="Times New Roman" w:cs="Times New Roman"/>
          <w:sz w:val="24"/>
          <w:szCs w:val="24"/>
          <w:lang w:val="uk-UA" w:eastAsia="ru-RU"/>
        </w:rPr>
        <w:t>м.Буча</w:t>
      </w:r>
      <w:proofErr w:type="spellEnd"/>
      <w:r w:rsidRPr="00070CC1">
        <w:rPr>
          <w:rFonts w:ascii="Times New Roman" w:eastAsia="Times New Roman" w:hAnsi="Times New Roman" w:cs="Times New Roman"/>
          <w:sz w:val="24"/>
          <w:szCs w:val="24"/>
          <w:lang w:val="uk-UA" w:eastAsia="ru-RU"/>
        </w:rPr>
        <w:t xml:space="preserve"> за рахунок плати за сервітутне землекористування.</w:t>
      </w:r>
    </w:p>
    <w:p w:rsidR="00B65B1E" w:rsidRPr="00070CC1" w:rsidRDefault="00B65B1E" w:rsidP="00B65B1E">
      <w:pPr>
        <w:tabs>
          <w:tab w:val="left" w:pos="540"/>
        </w:tabs>
        <w:spacing w:before="100" w:beforeAutospacing="1" w:after="100" w:afterAutospacing="1" w:line="240" w:lineRule="auto"/>
        <w:ind w:firstLine="709"/>
        <w:jc w:val="center"/>
        <w:rPr>
          <w:rFonts w:ascii="Times New Roman" w:eastAsia="Times New Roman" w:hAnsi="Times New Roman" w:cs="Times New Roman"/>
          <w:sz w:val="26"/>
          <w:szCs w:val="26"/>
          <w:lang w:val="uk-UA" w:eastAsia="ru-RU"/>
        </w:rPr>
      </w:pPr>
      <w:r w:rsidRPr="00070CC1">
        <w:rPr>
          <w:rFonts w:ascii="Times New Roman" w:eastAsia="Times New Roman" w:hAnsi="Times New Roman" w:cs="Times New Roman"/>
          <w:b/>
          <w:i/>
          <w:sz w:val="26"/>
          <w:szCs w:val="26"/>
          <w:lang w:val="uk-UA" w:eastAsia="ru-RU"/>
        </w:rPr>
        <w:t xml:space="preserve">3. Визначення та оцінка а альтернативних способів досягнення </w:t>
      </w:r>
      <w:r w:rsidR="004E7313">
        <w:rPr>
          <w:rFonts w:ascii="Times New Roman" w:eastAsia="Times New Roman" w:hAnsi="Times New Roman" w:cs="Times New Roman"/>
          <w:b/>
          <w:i/>
          <w:sz w:val="26"/>
          <w:szCs w:val="26"/>
          <w:lang w:val="uk-UA" w:eastAsia="ru-RU"/>
        </w:rPr>
        <w:t>в</w:t>
      </w:r>
      <w:r w:rsidRPr="00070CC1">
        <w:rPr>
          <w:rFonts w:ascii="Times New Roman" w:eastAsia="Times New Roman" w:hAnsi="Times New Roman" w:cs="Times New Roman"/>
          <w:b/>
          <w:i/>
          <w:sz w:val="26"/>
          <w:szCs w:val="26"/>
          <w:lang w:val="uk-UA" w:eastAsia="ru-RU"/>
        </w:rPr>
        <w:t>изначених цілей.</w:t>
      </w:r>
    </w:p>
    <w:p w:rsidR="00B960E0" w:rsidRPr="00070CC1" w:rsidRDefault="00B65B1E" w:rsidP="00B960E0">
      <w:pPr>
        <w:pStyle w:val="a3"/>
        <w:tabs>
          <w:tab w:val="left" w:pos="540"/>
        </w:tabs>
        <w:spacing w:before="100" w:beforeAutospacing="1" w:after="100" w:afterAutospacing="1" w:line="240" w:lineRule="auto"/>
        <w:ind w:left="0" w:firstLine="709"/>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Альтернативними способами досягнення цілей регуляторного акту є:</w:t>
      </w:r>
    </w:p>
    <w:p w:rsidR="00B960E0" w:rsidRPr="00070CC1" w:rsidRDefault="00B960E0" w:rsidP="00B960E0">
      <w:pPr>
        <w:pStyle w:val="a3"/>
        <w:tabs>
          <w:tab w:val="left" w:pos="540"/>
        </w:tabs>
        <w:spacing w:before="100" w:beforeAutospacing="1" w:after="100" w:afterAutospacing="1" w:line="240" w:lineRule="auto"/>
        <w:ind w:left="0" w:firstLine="709"/>
        <w:jc w:val="both"/>
        <w:rPr>
          <w:rFonts w:ascii="Times New Roman" w:eastAsia="Times New Roman" w:hAnsi="Times New Roman" w:cs="Times New Roman"/>
          <w:sz w:val="24"/>
          <w:szCs w:val="24"/>
          <w:lang w:val="uk-UA" w:eastAsia="ru-RU"/>
        </w:rPr>
      </w:pPr>
    </w:p>
    <w:p w:rsidR="00B960E0" w:rsidRPr="00070CC1" w:rsidRDefault="00B960E0" w:rsidP="00B960E0">
      <w:pPr>
        <w:pStyle w:val="a3"/>
        <w:numPr>
          <w:ilvl w:val="0"/>
          <w:numId w:val="19"/>
        </w:numPr>
        <w:spacing w:before="100" w:beforeAutospacing="1" w:after="100" w:afterAutospacing="1" w:line="240" w:lineRule="auto"/>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неприйняття даного регуляторного акта (відмова від регулювання);</w:t>
      </w:r>
    </w:p>
    <w:p w:rsidR="00B960E0" w:rsidRPr="00070CC1" w:rsidRDefault="00B960E0" w:rsidP="00B960E0">
      <w:pPr>
        <w:pStyle w:val="a3"/>
        <w:numPr>
          <w:ilvl w:val="0"/>
          <w:numId w:val="19"/>
        </w:numPr>
        <w:spacing w:before="100" w:beforeAutospacing="1" w:after="100" w:afterAutospacing="1" w:line="240" w:lineRule="auto"/>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регулювання вищезазначеної проблеми  на державному рівні.</w:t>
      </w:r>
    </w:p>
    <w:p w:rsidR="00B960E0" w:rsidRPr="00070CC1" w:rsidRDefault="00B960E0" w:rsidP="00B960E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lastRenderedPageBreak/>
        <w:t>         Оцінюючи визначені альтернативи слід зазначити, що перша альтернатива не є прийнятною, оскільки вона веде до порушень норм діючого законодавства,  вирішення проблеми за допомогою другої альтернативи в теперішній час неможливо, оскільки існуюче законодавство не регламентує детальний механізм визначення ставок за встановлення земельного сервітуту на земельні ділянки, не враховує міських умов та можливостей.</w:t>
      </w:r>
    </w:p>
    <w:p w:rsidR="00B960E0" w:rsidRPr="00070CC1" w:rsidRDefault="00B960E0" w:rsidP="00514D25">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ab/>
        <w:t>Прийняття запропонованого регуляторного акту дасть можливість вирішити визначені проблеми при дотриманні норм чинного законодавства України, в найбільш короткий термін, з найменшими витратами.</w:t>
      </w:r>
      <w:r w:rsidRPr="00070CC1">
        <w:rPr>
          <w:rFonts w:ascii="Times New Roman" w:eastAsia="Times New Roman" w:hAnsi="Times New Roman" w:cs="Times New Roman"/>
          <w:b/>
          <w:bCs/>
          <w:sz w:val="24"/>
          <w:szCs w:val="24"/>
          <w:lang w:val="uk-UA" w:eastAsia="ru-RU"/>
        </w:rPr>
        <w:t> </w:t>
      </w:r>
    </w:p>
    <w:p w:rsidR="00B65B1E" w:rsidRPr="00070CC1" w:rsidRDefault="00B65B1E" w:rsidP="00B65B1E">
      <w:pPr>
        <w:spacing w:before="100" w:beforeAutospacing="1" w:after="100" w:afterAutospacing="1" w:line="240" w:lineRule="auto"/>
        <w:ind w:left="360"/>
        <w:jc w:val="center"/>
        <w:rPr>
          <w:rFonts w:ascii="Times New Roman" w:eastAsia="Times New Roman" w:hAnsi="Times New Roman" w:cs="Times New Roman"/>
          <w:b/>
          <w:i/>
          <w:sz w:val="26"/>
          <w:szCs w:val="26"/>
          <w:lang w:val="uk-UA" w:eastAsia="ru-RU"/>
        </w:rPr>
      </w:pPr>
      <w:r w:rsidRPr="00070CC1">
        <w:rPr>
          <w:rFonts w:ascii="Times New Roman" w:eastAsia="Times New Roman" w:hAnsi="Times New Roman" w:cs="Times New Roman"/>
          <w:b/>
          <w:i/>
          <w:sz w:val="26"/>
          <w:szCs w:val="26"/>
          <w:lang w:val="uk-UA" w:eastAsia="ru-RU"/>
        </w:rPr>
        <w:t>4.  Механізм та заходи, що пропонуються для розв’язання проблеми.</w:t>
      </w:r>
    </w:p>
    <w:p w:rsidR="008C0480" w:rsidRPr="00070CC1" w:rsidRDefault="00E135D9" w:rsidP="00B65B1E">
      <w:pPr>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Механізм, який пропонується застосувати для розв’язання проблеми і відповідні заходи запровадження цього регуляторного акту дозволить встановити сервітутне (обмежене) землекористування у вигляді договорів сервітутного (обмеженого) землекористування у разі здійснення будь-яких будівельних робіт на землях територіальної громади;  для прокладання  ліній електропередачі, зв’язку, трубопроводів, інш</w:t>
      </w:r>
      <w:r w:rsidR="008C0480" w:rsidRPr="00070CC1">
        <w:rPr>
          <w:rFonts w:ascii="Times New Roman" w:eastAsia="Times New Roman" w:hAnsi="Times New Roman" w:cs="Times New Roman"/>
          <w:sz w:val="24"/>
          <w:szCs w:val="24"/>
          <w:lang w:val="uk-UA" w:eastAsia="ru-RU"/>
        </w:rPr>
        <w:t>их</w:t>
      </w:r>
      <w:r w:rsidRPr="00070CC1">
        <w:rPr>
          <w:rFonts w:ascii="Times New Roman" w:eastAsia="Times New Roman" w:hAnsi="Times New Roman" w:cs="Times New Roman"/>
          <w:sz w:val="24"/>
          <w:szCs w:val="24"/>
          <w:lang w:val="uk-UA" w:eastAsia="ru-RU"/>
        </w:rPr>
        <w:t xml:space="preserve"> лінійн</w:t>
      </w:r>
      <w:r w:rsidR="008C0480" w:rsidRPr="00070CC1">
        <w:rPr>
          <w:rFonts w:ascii="Times New Roman" w:eastAsia="Times New Roman" w:hAnsi="Times New Roman" w:cs="Times New Roman"/>
          <w:sz w:val="24"/>
          <w:szCs w:val="24"/>
          <w:lang w:val="uk-UA" w:eastAsia="ru-RU"/>
        </w:rPr>
        <w:t>их</w:t>
      </w:r>
      <w:r w:rsidRPr="00070CC1">
        <w:rPr>
          <w:rFonts w:ascii="Times New Roman" w:eastAsia="Times New Roman" w:hAnsi="Times New Roman" w:cs="Times New Roman"/>
          <w:sz w:val="24"/>
          <w:szCs w:val="24"/>
          <w:lang w:val="uk-UA" w:eastAsia="ru-RU"/>
        </w:rPr>
        <w:t xml:space="preserve"> комунікації, інженерн</w:t>
      </w:r>
      <w:r w:rsidR="008C0480" w:rsidRPr="00070CC1">
        <w:rPr>
          <w:rFonts w:ascii="Times New Roman" w:eastAsia="Times New Roman" w:hAnsi="Times New Roman" w:cs="Times New Roman"/>
          <w:sz w:val="24"/>
          <w:szCs w:val="24"/>
          <w:lang w:val="uk-UA" w:eastAsia="ru-RU"/>
        </w:rPr>
        <w:t>их</w:t>
      </w:r>
      <w:r w:rsidRPr="00070CC1">
        <w:rPr>
          <w:rFonts w:ascii="Times New Roman" w:eastAsia="Times New Roman" w:hAnsi="Times New Roman" w:cs="Times New Roman"/>
          <w:sz w:val="24"/>
          <w:szCs w:val="24"/>
          <w:lang w:val="uk-UA" w:eastAsia="ru-RU"/>
        </w:rPr>
        <w:t xml:space="preserve">  споруд</w:t>
      </w:r>
      <w:r w:rsidR="008C0480" w:rsidRPr="00070CC1">
        <w:rPr>
          <w:rFonts w:ascii="Times New Roman" w:eastAsia="Times New Roman" w:hAnsi="Times New Roman" w:cs="Times New Roman"/>
          <w:sz w:val="24"/>
          <w:szCs w:val="24"/>
          <w:lang w:val="uk-UA" w:eastAsia="ru-RU"/>
        </w:rPr>
        <w:t>.</w:t>
      </w:r>
      <w:r w:rsidRPr="00070CC1">
        <w:rPr>
          <w:rFonts w:ascii="Times New Roman" w:eastAsia="Times New Roman" w:hAnsi="Times New Roman" w:cs="Times New Roman"/>
          <w:sz w:val="24"/>
          <w:szCs w:val="24"/>
          <w:lang w:val="uk-UA" w:eastAsia="ru-RU"/>
        </w:rPr>
        <w:t xml:space="preserve"> </w:t>
      </w:r>
    </w:p>
    <w:p w:rsidR="00E135D9" w:rsidRPr="00070CC1" w:rsidRDefault="008C0480" w:rsidP="00B65B1E">
      <w:pPr>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Д</w:t>
      </w:r>
      <w:r w:rsidR="00E135D9" w:rsidRPr="00070CC1">
        <w:rPr>
          <w:rFonts w:ascii="Times New Roman" w:eastAsia="Times New Roman" w:hAnsi="Times New Roman" w:cs="Times New Roman"/>
          <w:sz w:val="24"/>
          <w:szCs w:val="24"/>
          <w:lang w:val="uk-UA" w:eastAsia="ru-RU"/>
        </w:rPr>
        <w:t xml:space="preserve">ія  даного </w:t>
      </w:r>
      <w:r w:rsidR="003350D2" w:rsidRPr="00070CC1">
        <w:rPr>
          <w:rFonts w:ascii="Times New Roman" w:eastAsia="Times New Roman" w:hAnsi="Times New Roman" w:cs="Times New Roman"/>
          <w:sz w:val="24"/>
          <w:szCs w:val="24"/>
          <w:lang w:val="uk-UA" w:eastAsia="ru-RU"/>
        </w:rPr>
        <w:t>механізму</w:t>
      </w:r>
      <w:r w:rsidR="00E135D9" w:rsidRPr="00070CC1">
        <w:rPr>
          <w:rFonts w:ascii="Times New Roman" w:eastAsia="Times New Roman" w:hAnsi="Times New Roman" w:cs="Times New Roman"/>
          <w:sz w:val="24"/>
          <w:szCs w:val="24"/>
          <w:lang w:val="uk-UA" w:eastAsia="ru-RU"/>
        </w:rPr>
        <w:t xml:space="preserve"> поширю</w:t>
      </w:r>
      <w:r w:rsidR="003350D2" w:rsidRPr="00070CC1">
        <w:rPr>
          <w:rFonts w:ascii="Times New Roman" w:eastAsia="Times New Roman" w:hAnsi="Times New Roman" w:cs="Times New Roman"/>
          <w:sz w:val="24"/>
          <w:szCs w:val="24"/>
          <w:lang w:val="uk-UA" w:eastAsia="ru-RU"/>
        </w:rPr>
        <w:t>ватиме</w:t>
      </w:r>
      <w:r w:rsidR="00E135D9" w:rsidRPr="00070CC1">
        <w:rPr>
          <w:rFonts w:ascii="Times New Roman" w:eastAsia="Times New Roman" w:hAnsi="Times New Roman" w:cs="Times New Roman"/>
          <w:sz w:val="24"/>
          <w:szCs w:val="24"/>
          <w:lang w:val="uk-UA" w:eastAsia="ru-RU"/>
        </w:rPr>
        <w:t>ться на фізичних та/ або юридичних осіб, в користуванні або у власності яких перебувають земельні ділянки, на яких проводяться роботи та для виконання яких необхідним є отримання частини  прилеглої до об’єкта будівництва земельної ділянки на період проведення будівництва для встановлення будівельної техніки, складування будівельних матеріалів тощо.</w:t>
      </w:r>
    </w:p>
    <w:p w:rsidR="00B65B1E" w:rsidRPr="00070CC1" w:rsidRDefault="00B65B1E" w:rsidP="00B65B1E">
      <w:pPr>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 xml:space="preserve">Реалізація запропонованого регулювання буде здійснюватися шляхом впровадження наступних заходів: </w:t>
      </w:r>
    </w:p>
    <w:p w:rsidR="00B65B1E" w:rsidRPr="00070CC1" w:rsidRDefault="00B65B1E" w:rsidP="00B65B1E">
      <w:pPr>
        <w:numPr>
          <w:ilvl w:val="0"/>
          <w:numId w:val="6"/>
        </w:numPr>
        <w:spacing w:before="120" w:after="120" w:line="240" w:lineRule="auto"/>
        <w:jc w:val="both"/>
        <w:rPr>
          <w:rFonts w:ascii="Times New Roman" w:eastAsia="Times New Roman" w:hAnsi="Times New Roman" w:cs="Times New Roman"/>
          <w:i/>
          <w:sz w:val="24"/>
          <w:szCs w:val="24"/>
          <w:lang w:val="uk-UA" w:eastAsia="ru-RU"/>
        </w:rPr>
      </w:pPr>
      <w:r w:rsidRPr="00070CC1">
        <w:rPr>
          <w:rFonts w:ascii="Times New Roman" w:eastAsia="Times New Roman" w:hAnsi="Times New Roman" w:cs="Times New Roman"/>
          <w:b/>
          <w:i/>
          <w:sz w:val="24"/>
          <w:szCs w:val="24"/>
          <w:lang w:val="uk-UA" w:eastAsia="ru-RU"/>
        </w:rPr>
        <w:t>Адміністративно-правові:</w:t>
      </w:r>
      <w:r w:rsidRPr="00070CC1">
        <w:rPr>
          <w:rFonts w:ascii="Times New Roman" w:eastAsia="Times New Roman" w:hAnsi="Times New Roman" w:cs="Times New Roman"/>
          <w:b/>
          <w:i/>
          <w:sz w:val="24"/>
          <w:szCs w:val="24"/>
          <w:lang w:val="uk-UA" w:eastAsia="ru-RU"/>
        </w:rPr>
        <w:br/>
      </w:r>
      <w:r w:rsidRPr="00070CC1">
        <w:rPr>
          <w:rFonts w:ascii="Times New Roman" w:eastAsia="Times New Roman" w:hAnsi="Times New Roman" w:cs="Times New Roman"/>
          <w:sz w:val="24"/>
          <w:szCs w:val="24"/>
          <w:lang w:val="uk-UA" w:eastAsia="ru-RU"/>
        </w:rPr>
        <w:t xml:space="preserve">вироблення місцевого нормативно-правового документу, який в рамках чинного законодавства дасть можливість спростити, удосконалити та розробити прозорий механізм </w:t>
      </w:r>
      <w:r w:rsidR="00AE132E" w:rsidRPr="00070CC1">
        <w:rPr>
          <w:rFonts w:ascii="Times New Roman" w:eastAsia="Times New Roman" w:hAnsi="Times New Roman" w:cs="Times New Roman"/>
          <w:sz w:val="24"/>
          <w:szCs w:val="24"/>
          <w:lang w:val="uk-UA" w:eastAsia="ru-RU"/>
        </w:rPr>
        <w:t>регулювання правових відносин між міською радою та суб’єктами підприємницької діяльності, фізичними та юридичними особами, організаціями, установами, громадянами щодо користування земельними ділянками на території міста Буча відповідно до норм чинного законодавства</w:t>
      </w:r>
      <w:r w:rsidRPr="00070CC1">
        <w:rPr>
          <w:rFonts w:ascii="Times New Roman" w:eastAsia="Times New Roman" w:hAnsi="Times New Roman" w:cs="Times New Roman"/>
          <w:sz w:val="24"/>
          <w:szCs w:val="24"/>
          <w:lang w:val="uk-UA" w:eastAsia="ru-RU"/>
        </w:rPr>
        <w:t>.</w:t>
      </w:r>
    </w:p>
    <w:p w:rsidR="00B65B1E" w:rsidRPr="00070CC1" w:rsidRDefault="00B65B1E" w:rsidP="00B65B1E">
      <w:pPr>
        <w:numPr>
          <w:ilvl w:val="0"/>
          <w:numId w:val="6"/>
        </w:numPr>
        <w:spacing w:before="120" w:after="120" w:line="240" w:lineRule="auto"/>
        <w:jc w:val="both"/>
        <w:rPr>
          <w:rFonts w:ascii="Times New Roman" w:eastAsia="Times New Roman" w:hAnsi="Times New Roman" w:cs="Times New Roman"/>
          <w:i/>
          <w:sz w:val="24"/>
          <w:szCs w:val="24"/>
          <w:lang w:val="uk-UA" w:eastAsia="ru-RU"/>
        </w:rPr>
      </w:pPr>
      <w:r w:rsidRPr="00070CC1">
        <w:rPr>
          <w:rFonts w:ascii="Times New Roman" w:eastAsia="Times New Roman" w:hAnsi="Times New Roman" w:cs="Times New Roman"/>
          <w:b/>
          <w:i/>
          <w:sz w:val="24"/>
          <w:szCs w:val="24"/>
          <w:lang w:val="uk-UA" w:eastAsia="ru-RU"/>
        </w:rPr>
        <w:t>Інформаційні:</w:t>
      </w:r>
    </w:p>
    <w:p w:rsidR="00B65B1E" w:rsidRPr="00070CC1" w:rsidRDefault="00B65B1E" w:rsidP="00B65B1E">
      <w:pPr>
        <w:spacing w:before="120" w:after="120" w:line="240" w:lineRule="auto"/>
        <w:ind w:left="113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оприлюднення регуляторного акта в засобах масової інформації, з метою одержання зауважень і пропозицій від територіальної громади м. Буча.</w:t>
      </w:r>
    </w:p>
    <w:p w:rsidR="00892E20" w:rsidRPr="00070CC1" w:rsidRDefault="00892E20" w:rsidP="00B65B1E">
      <w:pPr>
        <w:spacing w:before="120" w:after="120" w:line="240" w:lineRule="auto"/>
        <w:ind w:left="1134"/>
        <w:jc w:val="both"/>
        <w:rPr>
          <w:rFonts w:ascii="Times New Roman" w:eastAsia="Times New Roman" w:hAnsi="Times New Roman" w:cs="Times New Roman"/>
          <w:sz w:val="24"/>
          <w:szCs w:val="24"/>
          <w:lang w:val="uk-UA" w:eastAsia="ru-RU"/>
        </w:rPr>
      </w:pPr>
    </w:p>
    <w:p w:rsidR="00B65B1E" w:rsidRPr="00070CC1" w:rsidRDefault="00B65B1E" w:rsidP="00B65B1E">
      <w:pPr>
        <w:widowControl w:val="0"/>
        <w:shd w:val="clear" w:color="auto" w:fill="FFFFFF"/>
        <w:tabs>
          <w:tab w:val="left" w:pos="226"/>
          <w:tab w:val="left" w:pos="540"/>
        </w:tabs>
        <w:autoSpaceDE w:val="0"/>
        <w:autoSpaceDN w:val="0"/>
        <w:adjustRightInd w:val="0"/>
        <w:spacing w:after="0" w:line="322" w:lineRule="exact"/>
        <w:ind w:left="19"/>
        <w:jc w:val="center"/>
        <w:rPr>
          <w:rFonts w:ascii="Times New Roman" w:eastAsia="Times New Roman" w:hAnsi="Times New Roman" w:cs="Times New Roman"/>
          <w:b/>
          <w:i/>
          <w:sz w:val="26"/>
          <w:szCs w:val="26"/>
          <w:lang w:val="uk-UA" w:eastAsia="ru-RU"/>
        </w:rPr>
      </w:pPr>
      <w:r w:rsidRPr="00070CC1">
        <w:rPr>
          <w:rFonts w:ascii="Times New Roman" w:eastAsia="Times New Roman" w:hAnsi="Times New Roman" w:cs="Times New Roman"/>
          <w:b/>
          <w:i/>
          <w:color w:val="000000"/>
          <w:sz w:val="26"/>
          <w:szCs w:val="26"/>
          <w:lang w:val="uk-UA" w:eastAsia="ru-RU"/>
        </w:rPr>
        <w:t>5.</w:t>
      </w:r>
      <w:r w:rsidRPr="00070CC1">
        <w:rPr>
          <w:rFonts w:ascii="Times New Roman" w:eastAsia="Times New Roman" w:hAnsi="Times New Roman" w:cs="Times New Roman"/>
          <w:color w:val="000000"/>
          <w:sz w:val="26"/>
          <w:szCs w:val="26"/>
          <w:lang w:val="uk-UA" w:eastAsia="ru-RU"/>
        </w:rPr>
        <w:t xml:space="preserve"> </w:t>
      </w:r>
      <w:r w:rsidRPr="00070CC1">
        <w:rPr>
          <w:rFonts w:ascii="Times New Roman" w:eastAsia="Times New Roman" w:hAnsi="Times New Roman" w:cs="Times New Roman"/>
          <w:b/>
          <w:i/>
          <w:sz w:val="26"/>
          <w:szCs w:val="26"/>
          <w:lang w:val="uk-UA" w:eastAsia="ru-RU"/>
        </w:rPr>
        <w:t>Можливість досягнення визначених цілей у разі прийняття регуляторного акта.</w:t>
      </w:r>
    </w:p>
    <w:p w:rsidR="00B65B1E" w:rsidRPr="00070CC1" w:rsidRDefault="00B65B1E" w:rsidP="00B65B1E">
      <w:pPr>
        <w:tabs>
          <w:tab w:val="left" w:pos="0"/>
        </w:tabs>
        <w:spacing w:before="100" w:beforeAutospacing="1" w:after="100" w:afterAutospacing="1" w:line="240" w:lineRule="auto"/>
        <w:ind w:firstLine="567"/>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Прийняття рішення Бучанської міської ради «</w:t>
      </w:r>
      <w:r w:rsidR="00E738C0" w:rsidRPr="00070CC1">
        <w:rPr>
          <w:rFonts w:ascii="Times New Roman" w:eastAsia="Times New Roman" w:hAnsi="Times New Roman" w:cs="Times New Roman"/>
          <w:sz w:val="24"/>
          <w:szCs w:val="24"/>
          <w:lang w:val="uk-UA" w:eastAsia="ru-RU"/>
        </w:rPr>
        <w:t>Про затвердження  Положення про встановлення особистого строкового сервітуту та типового договору про встановлення особистого строкового сервітуту на земельну ділянку для здійснення будь-яких будівельних робіт на землях територіальної громади м. Буча</w:t>
      </w:r>
      <w:r w:rsidRPr="00070CC1">
        <w:rPr>
          <w:rFonts w:ascii="Times New Roman" w:eastAsia="Times New Roman" w:hAnsi="Times New Roman" w:cs="Times New Roman"/>
          <w:sz w:val="24"/>
          <w:szCs w:val="24"/>
          <w:lang w:val="uk-UA" w:eastAsia="ru-RU"/>
        </w:rPr>
        <w:t xml:space="preserve">» </w:t>
      </w:r>
      <w:r w:rsidR="00E738C0" w:rsidRPr="00070CC1">
        <w:rPr>
          <w:rFonts w:ascii="Times New Roman" w:eastAsia="Times New Roman" w:hAnsi="Times New Roman" w:cs="Times New Roman"/>
          <w:sz w:val="24"/>
          <w:szCs w:val="24"/>
          <w:lang w:val="uk-UA" w:eastAsia="ru-RU"/>
        </w:rPr>
        <w:t>забезпечить</w:t>
      </w:r>
      <w:r w:rsidRPr="00070CC1">
        <w:rPr>
          <w:rFonts w:ascii="Times New Roman" w:eastAsia="Times New Roman" w:hAnsi="Times New Roman" w:cs="Times New Roman"/>
          <w:sz w:val="24"/>
          <w:szCs w:val="24"/>
          <w:lang w:val="uk-UA" w:eastAsia="ru-RU"/>
        </w:rPr>
        <w:t>:</w:t>
      </w:r>
    </w:p>
    <w:p w:rsidR="00E738C0" w:rsidRPr="00070CC1" w:rsidRDefault="00E738C0" w:rsidP="00E738C0">
      <w:pPr>
        <w:pStyle w:val="a3"/>
        <w:numPr>
          <w:ilvl w:val="0"/>
          <w:numId w:val="24"/>
        </w:numPr>
        <w:spacing w:before="100" w:beforeAutospacing="1" w:after="100" w:afterAutospacing="1" w:line="240" w:lineRule="auto"/>
        <w:ind w:left="1134" w:hanging="425"/>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відповідність  положень даного регуляторного акту нормам чинного законодавства;</w:t>
      </w:r>
    </w:p>
    <w:p w:rsidR="00E738C0" w:rsidRPr="00070CC1" w:rsidRDefault="00E738C0" w:rsidP="00E738C0">
      <w:pPr>
        <w:pStyle w:val="a3"/>
        <w:numPr>
          <w:ilvl w:val="0"/>
          <w:numId w:val="24"/>
        </w:numPr>
        <w:spacing w:before="100" w:beforeAutospacing="1" w:after="100" w:afterAutospacing="1" w:line="240" w:lineRule="auto"/>
        <w:ind w:left="1134" w:hanging="425"/>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lastRenderedPageBreak/>
        <w:t>прозорість порядку визначення розміру плати за встановлення земельного сервітуту;</w:t>
      </w:r>
    </w:p>
    <w:p w:rsidR="00E738C0" w:rsidRPr="00070CC1" w:rsidRDefault="00E738C0" w:rsidP="00E738C0">
      <w:pPr>
        <w:pStyle w:val="a3"/>
        <w:numPr>
          <w:ilvl w:val="0"/>
          <w:numId w:val="24"/>
        </w:numPr>
        <w:spacing w:before="100" w:beforeAutospacing="1" w:after="100" w:afterAutospacing="1" w:line="240" w:lineRule="auto"/>
        <w:ind w:left="1134" w:hanging="425"/>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чітке визначення прав і обов’язків</w:t>
      </w:r>
      <w:r w:rsidRPr="00070CC1">
        <w:rPr>
          <w:rFonts w:ascii="Times New Roman" w:eastAsia="Times New Roman" w:hAnsi="Times New Roman" w:cs="Times New Roman"/>
          <w:sz w:val="24"/>
          <w:szCs w:val="24"/>
          <w:lang w:val="uk-UA" w:eastAsia="ru-RU"/>
        </w:rPr>
        <w:t xml:space="preserve"> </w:t>
      </w:r>
      <w:r w:rsidRPr="00070CC1">
        <w:rPr>
          <w:rFonts w:ascii="Times New Roman" w:eastAsia="Times New Roman" w:hAnsi="Times New Roman" w:cs="Times New Roman"/>
          <w:sz w:val="24"/>
          <w:szCs w:val="24"/>
          <w:lang w:val="uk-UA" w:eastAsia="ru-RU"/>
        </w:rPr>
        <w:t>суб’єктів господарювання</w:t>
      </w:r>
      <w:r w:rsidRPr="00070CC1">
        <w:rPr>
          <w:rFonts w:ascii="Times New Roman" w:eastAsia="Times New Roman" w:hAnsi="Times New Roman" w:cs="Times New Roman"/>
          <w:sz w:val="24"/>
          <w:szCs w:val="24"/>
          <w:lang w:val="uk-UA" w:eastAsia="ru-RU"/>
        </w:rPr>
        <w:t xml:space="preserve">, на яких  </w:t>
      </w:r>
      <w:r w:rsidRPr="00070CC1">
        <w:rPr>
          <w:rFonts w:ascii="Times New Roman" w:eastAsia="Times New Roman" w:hAnsi="Times New Roman" w:cs="Times New Roman"/>
          <w:sz w:val="24"/>
          <w:szCs w:val="24"/>
          <w:lang w:val="uk-UA" w:eastAsia="ru-RU"/>
        </w:rPr>
        <w:t xml:space="preserve">розповсюджуються </w:t>
      </w:r>
      <w:r w:rsidRPr="00070CC1">
        <w:rPr>
          <w:rFonts w:ascii="Times New Roman" w:eastAsia="Times New Roman" w:hAnsi="Times New Roman" w:cs="Times New Roman"/>
          <w:sz w:val="24"/>
          <w:szCs w:val="24"/>
          <w:lang w:val="uk-UA" w:eastAsia="ru-RU"/>
        </w:rPr>
        <w:t xml:space="preserve">дія </w:t>
      </w:r>
      <w:r w:rsidRPr="00070CC1">
        <w:rPr>
          <w:rFonts w:ascii="Times New Roman" w:eastAsia="Times New Roman" w:hAnsi="Times New Roman" w:cs="Times New Roman"/>
          <w:sz w:val="24"/>
          <w:szCs w:val="24"/>
          <w:lang w:val="uk-UA" w:eastAsia="ru-RU"/>
        </w:rPr>
        <w:t>положення зазначеного регуляторного акту.</w:t>
      </w:r>
      <w:r w:rsidRPr="00070CC1">
        <w:rPr>
          <w:rFonts w:ascii="Times New Roman" w:eastAsia="Times New Roman" w:hAnsi="Times New Roman" w:cs="Times New Roman"/>
          <w:sz w:val="24"/>
          <w:szCs w:val="24"/>
          <w:lang w:val="uk-UA" w:eastAsia="ru-RU"/>
        </w:rPr>
        <w:t xml:space="preserve"> </w:t>
      </w:r>
    </w:p>
    <w:p w:rsidR="00E738C0" w:rsidRPr="00070CC1" w:rsidRDefault="00E738C0" w:rsidP="00E738C0">
      <w:pPr>
        <w:pStyle w:val="a3"/>
        <w:spacing w:before="100" w:beforeAutospacing="1" w:after="100" w:afterAutospacing="1" w:line="240" w:lineRule="auto"/>
        <w:ind w:left="1134"/>
        <w:jc w:val="both"/>
        <w:rPr>
          <w:rFonts w:ascii="Times New Roman" w:eastAsia="Times New Roman" w:hAnsi="Times New Roman" w:cs="Times New Roman"/>
          <w:sz w:val="24"/>
          <w:szCs w:val="24"/>
          <w:lang w:val="uk-UA" w:eastAsia="ru-RU"/>
        </w:rPr>
      </w:pPr>
    </w:p>
    <w:p w:rsidR="00B65B1E" w:rsidRPr="00070CC1" w:rsidRDefault="00B65B1E" w:rsidP="00E738C0">
      <w:pPr>
        <w:pStyle w:val="a3"/>
        <w:spacing w:before="100" w:beforeAutospacing="1" w:after="100" w:afterAutospacing="1" w:line="240" w:lineRule="auto"/>
        <w:ind w:left="0" w:firstLine="567"/>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Дане рішення здійснюється за принципами: законності, гласності (відкритості, прозорості, загальнодоступності).</w:t>
      </w:r>
    </w:p>
    <w:p w:rsidR="00B65B1E" w:rsidRPr="00070CC1" w:rsidRDefault="00B65B1E" w:rsidP="00B65B1E">
      <w:pPr>
        <w:numPr>
          <w:ilvl w:val="0"/>
          <w:numId w:val="8"/>
        </w:numPr>
        <w:spacing w:before="100" w:beforeAutospacing="1" w:after="100" w:afterAutospacing="1" w:line="240" w:lineRule="auto"/>
        <w:jc w:val="center"/>
        <w:rPr>
          <w:rFonts w:ascii="Times New Roman" w:eastAsia="Times New Roman" w:hAnsi="Times New Roman" w:cs="Times New Roman"/>
          <w:b/>
          <w:i/>
          <w:sz w:val="26"/>
          <w:szCs w:val="26"/>
          <w:lang w:val="uk-UA" w:eastAsia="ru-RU"/>
        </w:rPr>
      </w:pPr>
      <w:r w:rsidRPr="00070CC1">
        <w:rPr>
          <w:rFonts w:ascii="Times New Roman" w:eastAsia="Times New Roman" w:hAnsi="Times New Roman" w:cs="Times New Roman"/>
          <w:b/>
          <w:i/>
          <w:sz w:val="26"/>
          <w:szCs w:val="26"/>
          <w:lang w:val="uk-UA" w:eastAsia="ru-RU"/>
        </w:rPr>
        <w:t>Очікувані результати від прийняття регуляторного акту.</w:t>
      </w:r>
    </w:p>
    <w:p w:rsidR="00D50DB0" w:rsidRPr="00070CC1" w:rsidRDefault="00B65B1E" w:rsidP="00D50DB0">
      <w:pPr>
        <w:spacing w:after="0" w:line="240" w:lineRule="auto"/>
        <w:ind w:firstLine="567"/>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ab/>
      </w:r>
      <w:r w:rsidR="00D50DB0" w:rsidRPr="00070CC1">
        <w:rPr>
          <w:rFonts w:ascii="Times New Roman" w:eastAsia="Times New Roman" w:hAnsi="Times New Roman" w:cs="Times New Roman"/>
          <w:sz w:val="24"/>
          <w:szCs w:val="24"/>
          <w:lang w:val="uk-UA" w:eastAsia="ru-RU"/>
        </w:rPr>
        <w:t>В приведений нижче таблиці приведені соціальні, адміністративно-господарчі та економічні вигоди, які очікуються в наслідок застосування запропонованого регуляторного акта.</w:t>
      </w:r>
    </w:p>
    <w:p w:rsidR="00D50DB0" w:rsidRPr="00070CC1" w:rsidRDefault="00D50DB0" w:rsidP="00D50DB0">
      <w:pPr>
        <w:spacing w:after="0" w:line="240" w:lineRule="auto"/>
        <w:ind w:firstLine="567"/>
        <w:rPr>
          <w:rFonts w:ascii="Times New Roman" w:eastAsia="Times New Roman" w:hAnsi="Times New Roman" w:cs="Times New Roman"/>
          <w:sz w:val="24"/>
          <w:szCs w:val="24"/>
          <w:lang w:val="uk-UA" w:eastAsia="ru-RU"/>
        </w:rPr>
      </w:pPr>
    </w:p>
    <w:tbl>
      <w:tblPr>
        <w:tblW w:w="4961" w:type="pct"/>
        <w:jc w:val="center"/>
        <w:tblCellSpacing w:w="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2115"/>
        <w:gridCol w:w="4546"/>
        <w:gridCol w:w="2790"/>
      </w:tblGrid>
      <w:tr w:rsidR="006B192C" w:rsidRPr="00070CC1" w:rsidTr="006B192C">
        <w:trPr>
          <w:tblCellSpacing w:w="0" w:type="dxa"/>
          <w:jc w:val="center"/>
        </w:trPr>
        <w:tc>
          <w:tcPr>
            <w:tcW w:w="1119" w:type="pct"/>
            <w:vAlign w:val="center"/>
            <w:hideMark/>
          </w:tcPr>
          <w:p w:rsidR="00D50DB0" w:rsidRPr="00070CC1" w:rsidRDefault="00D50DB0" w:rsidP="00A0357D">
            <w:pPr>
              <w:spacing w:after="0" w:line="240" w:lineRule="auto"/>
              <w:jc w:val="center"/>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b/>
                <w:bCs/>
                <w:sz w:val="24"/>
                <w:szCs w:val="24"/>
                <w:lang w:val="uk-UA" w:eastAsia="ru-RU"/>
              </w:rPr>
              <w:t> </w:t>
            </w:r>
            <w:r w:rsidR="00A832E5" w:rsidRPr="00070CC1">
              <w:rPr>
                <w:rFonts w:ascii="Times New Roman" w:hAnsi="Times New Roman" w:cs="Times New Roman"/>
                <w:b/>
                <w:color w:val="000000"/>
                <w:sz w:val="24"/>
                <w:szCs w:val="24"/>
                <w:lang w:val="uk-UA"/>
              </w:rPr>
              <w:t>Сфера впливу регуляторного акта</w:t>
            </w:r>
          </w:p>
        </w:tc>
        <w:tc>
          <w:tcPr>
            <w:tcW w:w="2405" w:type="pct"/>
            <w:vAlign w:val="center"/>
            <w:hideMark/>
          </w:tcPr>
          <w:p w:rsidR="00D50DB0" w:rsidRPr="00070CC1" w:rsidRDefault="00D50DB0" w:rsidP="00A0357D">
            <w:pPr>
              <w:spacing w:after="0" w:line="240" w:lineRule="auto"/>
              <w:jc w:val="center"/>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b/>
                <w:bCs/>
                <w:sz w:val="24"/>
                <w:szCs w:val="24"/>
                <w:lang w:val="uk-UA" w:eastAsia="ru-RU"/>
              </w:rPr>
              <w:t>Вигоди</w:t>
            </w:r>
          </w:p>
        </w:tc>
        <w:tc>
          <w:tcPr>
            <w:tcW w:w="1476" w:type="pct"/>
            <w:vAlign w:val="center"/>
            <w:hideMark/>
          </w:tcPr>
          <w:p w:rsidR="00D50DB0" w:rsidRPr="00070CC1" w:rsidRDefault="00D50DB0" w:rsidP="00A0357D">
            <w:pPr>
              <w:spacing w:after="0" w:line="240" w:lineRule="auto"/>
              <w:jc w:val="center"/>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b/>
                <w:bCs/>
                <w:sz w:val="24"/>
                <w:szCs w:val="24"/>
                <w:lang w:val="uk-UA" w:eastAsia="ru-RU"/>
              </w:rPr>
              <w:t>Витрати</w:t>
            </w:r>
          </w:p>
        </w:tc>
      </w:tr>
      <w:tr w:rsidR="006B192C" w:rsidRPr="00070CC1" w:rsidTr="006B192C">
        <w:trPr>
          <w:tblCellSpacing w:w="0" w:type="dxa"/>
          <w:jc w:val="center"/>
        </w:trPr>
        <w:tc>
          <w:tcPr>
            <w:tcW w:w="1119" w:type="pct"/>
            <w:vAlign w:val="center"/>
            <w:hideMark/>
          </w:tcPr>
          <w:p w:rsidR="00D50DB0" w:rsidRPr="00070CC1" w:rsidRDefault="00D50DB0" w:rsidP="00A832E5">
            <w:pPr>
              <w:spacing w:after="0" w:line="240" w:lineRule="auto"/>
              <w:jc w:val="center"/>
              <w:rPr>
                <w:rFonts w:ascii="Times New Roman" w:eastAsia="Times New Roman" w:hAnsi="Times New Roman" w:cs="Times New Roman"/>
                <w:b/>
                <w:sz w:val="24"/>
                <w:szCs w:val="24"/>
                <w:lang w:val="uk-UA" w:eastAsia="ru-RU"/>
              </w:rPr>
            </w:pPr>
            <w:r w:rsidRPr="00070CC1">
              <w:rPr>
                <w:rFonts w:ascii="Times New Roman" w:eastAsia="Times New Roman" w:hAnsi="Times New Roman" w:cs="Times New Roman"/>
                <w:b/>
                <w:sz w:val="24"/>
                <w:szCs w:val="24"/>
                <w:lang w:val="uk-UA" w:eastAsia="ru-RU"/>
              </w:rPr>
              <w:t>Органи місцевого</w:t>
            </w:r>
            <w:r w:rsidR="009C6F4F" w:rsidRPr="00070CC1">
              <w:rPr>
                <w:rFonts w:ascii="Times New Roman" w:eastAsia="Times New Roman" w:hAnsi="Times New Roman" w:cs="Times New Roman"/>
                <w:b/>
                <w:sz w:val="24"/>
                <w:szCs w:val="24"/>
                <w:lang w:val="uk-UA" w:eastAsia="ru-RU"/>
              </w:rPr>
              <w:t xml:space="preserve"> </w:t>
            </w:r>
            <w:r w:rsidRPr="00070CC1">
              <w:rPr>
                <w:rFonts w:ascii="Times New Roman" w:eastAsia="Times New Roman" w:hAnsi="Times New Roman" w:cs="Times New Roman"/>
                <w:b/>
                <w:sz w:val="24"/>
                <w:szCs w:val="24"/>
                <w:lang w:val="uk-UA" w:eastAsia="ru-RU"/>
              </w:rPr>
              <w:t>самоврядування</w:t>
            </w:r>
          </w:p>
        </w:tc>
        <w:tc>
          <w:tcPr>
            <w:tcW w:w="2405" w:type="pct"/>
            <w:vAlign w:val="center"/>
            <w:hideMark/>
          </w:tcPr>
          <w:p w:rsidR="00D50DB0" w:rsidRPr="00070CC1" w:rsidRDefault="00D50DB0" w:rsidP="00A832E5">
            <w:pPr>
              <w:pStyle w:val="a3"/>
              <w:numPr>
                <w:ilvl w:val="0"/>
                <w:numId w:val="26"/>
              </w:numPr>
              <w:spacing w:before="100" w:beforeAutospacing="1" w:after="100" w:afterAutospacing="1" w:line="240" w:lineRule="auto"/>
              <w:ind w:left="218" w:hanging="218"/>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позитивний імідж;</w:t>
            </w:r>
          </w:p>
          <w:p w:rsidR="00D50DB0" w:rsidRPr="00070CC1" w:rsidRDefault="00D50DB0" w:rsidP="00A832E5">
            <w:pPr>
              <w:pStyle w:val="a3"/>
              <w:numPr>
                <w:ilvl w:val="0"/>
                <w:numId w:val="26"/>
              </w:numPr>
              <w:spacing w:before="100" w:beforeAutospacing="1" w:after="100" w:afterAutospacing="1" w:line="240" w:lineRule="auto"/>
              <w:ind w:left="218" w:hanging="218"/>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поліпшення бізнес-клімату;</w:t>
            </w:r>
          </w:p>
          <w:p w:rsidR="00D50DB0" w:rsidRPr="00070CC1" w:rsidRDefault="00D50DB0" w:rsidP="00A832E5">
            <w:pPr>
              <w:pStyle w:val="a3"/>
              <w:numPr>
                <w:ilvl w:val="0"/>
                <w:numId w:val="26"/>
              </w:numPr>
              <w:spacing w:before="100" w:beforeAutospacing="1" w:after="100" w:afterAutospacing="1" w:line="240" w:lineRule="auto"/>
              <w:ind w:left="218" w:hanging="218"/>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чітка координація дій при прийнятті управлінських рішень;</w:t>
            </w:r>
          </w:p>
          <w:p w:rsidR="00D50DB0" w:rsidRPr="00070CC1" w:rsidRDefault="00D50DB0" w:rsidP="00A832E5">
            <w:pPr>
              <w:pStyle w:val="a3"/>
              <w:numPr>
                <w:ilvl w:val="0"/>
                <w:numId w:val="26"/>
              </w:numPr>
              <w:spacing w:before="100" w:beforeAutospacing="1" w:after="100" w:afterAutospacing="1" w:line="240" w:lineRule="auto"/>
              <w:ind w:left="218" w:hanging="218"/>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підвищення рівня довіри до місцевої влади;</w:t>
            </w:r>
          </w:p>
          <w:p w:rsidR="00D50DB0" w:rsidRPr="00070CC1" w:rsidRDefault="00D50DB0" w:rsidP="00A832E5">
            <w:pPr>
              <w:pStyle w:val="a3"/>
              <w:numPr>
                <w:ilvl w:val="0"/>
                <w:numId w:val="26"/>
              </w:numPr>
              <w:spacing w:before="100" w:beforeAutospacing="1" w:after="100" w:afterAutospacing="1" w:line="240" w:lineRule="auto"/>
              <w:ind w:left="218" w:hanging="218"/>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можливість впливати на стратегічний розвиток міста;</w:t>
            </w:r>
          </w:p>
          <w:p w:rsidR="00D50DB0" w:rsidRPr="00070CC1" w:rsidRDefault="00D50DB0" w:rsidP="00A832E5">
            <w:pPr>
              <w:pStyle w:val="a3"/>
              <w:numPr>
                <w:ilvl w:val="0"/>
                <w:numId w:val="26"/>
              </w:numPr>
              <w:spacing w:before="100" w:beforeAutospacing="1" w:after="100" w:afterAutospacing="1" w:line="240" w:lineRule="auto"/>
              <w:ind w:left="218" w:hanging="218"/>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забезпечення повного обліку земель, їх власників і користувачів, раціонального та ефективного використання земельних ділянок;</w:t>
            </w:r>
          </w:p>
          <w:p w:rsidR="00D50DB0" w:rsidRPr="00070CC1" w:rsidRDefault="00D50DB0" w:rsidP="00A832E5">
            <w:pPr>
              <w:pStyle w:val="a3"/>
              <w:numPr>
                <w:ilvl w:val="0"/>
                <w:numId w:val="26"/>
              </w:numPr>
              <w:spacing w:before="100" w:beforeAutospacing="1" w:after="100" w:afterAutospacing="1" w:line="240" w:lineRule="auto"/>
              <w:ind w:left="218" w:hanging="218"/>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економічне стимулювання викупу земельних ділянок;</w:t>
            </w:r>
          </w:p>
          <w:p w:rsidR="00D50DB0" w:rsidRPr="00070CC1" w:rsidRDefault="00D50DB0" w:rsidP="00A832E5">
            <w:pPr>
              <w:pStyle w:val="a3"/>
              <w:numPr>
                <w:ilvl w:val="0"/>
                <w:numId w:val="26"/>
              </w:numPr>
              <w:spacing w:before="100" w:beforeAutospacing="1" w:after="100" w:afterAutospacing="1" w:line="240" w:lineRule="auto"/>
              <w:ind w:left="218" w:hanging="218"/>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збільшення доходів міського бюджету за рахунок вільного обігу цих земельних ділянок на ринку та прав на них</w:t>
            </w:r>
          </w:p>
        </w:tc>
        <w:tc>
          <w:tcPr>
            <w:tcW w:w="1476" w:type="pct"/>
            <w:vAlign w:val="center"/>
            <w:hideMark/>
          </w:tcPr>
          <w:p w:rsidR="00D50DB0" w:rsidRPr="00070CC1" w:rsidRDefault="00D50DB0" w:rsidP="00A0357D">
            <w:pPr>
              <w:spacing w:after="0" w:line="240" w:lineRule="auto"/>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Відсутні</w:t>
            </w:r>
          </w:p>
        </w:tc>
      </w:tr>
      <w:tr w:rsidR="006B192C" w:rsidRPr="00070CC1" w:rsidTr="006B192C">
        <w:trPr>
          <w:tblCellSpacing w:w="0" w:type="dxa"/>
          <w:jc w:val="center"/>
        </w:trPr>
        <w:tc>
          <w:tcPr>
            <w:tcW w:w="1119" w:type="pct"/>
            <w:vAlign w:val="center"/>
            <w:hideMark/>
          </w:tcPr>
          <w:p w:rsidR="00D50DB0" w:rsidRPr="00070CC1" w:rsidRDefault="00D50DB0" w:rsidP="00A832E5">
            <w:pPr>
              <w:spacing w:after="0" w:line="240" w:lineRule="auto"/>
              <w:jc w:val="center"/>
              <w:rPr>
                <w:rFonts w:ascii="Times New Roman" w:eastAsia="Times New Roman" w:hAnsi="Times New Roman" w:cs="Times New Roman"/>
                <w:b/>
                <w:sz w:val="24"/>
                <w:szCs w:val="24"/>
                <w:lang w:val="uk-UA" w:eastAsia="ru-RU"/>
              </w:rPr>
            </w:pPr>
            <w:r w:rsidRPr="00070CC1">
              <w:rPr>
                <w:rFonts w:ascii="Times New Roman" w:eastAsia="Times New Roman" w:hAnsi="Times New Roman" w:cs="Times New Roman"/>
                <w:b/>
                <w:sz w:val="24"/>
                <w:szCs w:val="24"/>
                <w:lang w:val="uk-UA" w:eastAsia="ru-RU"/>
              </w:rPr>
              <w:t>Суб'єкти підприємницької діяльності</w:t>
            </w:r>
          </w:p>
        </w:tc>
        <w:tc>
          <w:tcPr>
            <w:tcW w:w="2405" w:type="pct"/>
            <w:vAlign w:val="center"/>
            <w:hideMark/>
          </w:tcPr>
          <w:p w:rsidR="00D50DB0" w:rsidRPr="00070CC1" w:rsidRDefault="00D50DB0" w:rsidP="00A832E5">
            <w:pPr>
              <w:pStyle w:val="a3"/>
              <w:numPr>
                <w:ilvl w:val="0"/>
                <w:numId w:val="27"/>
              </w:numPr>
              <w:spacing w:before="100" w:beforeAutospacing="1" w:after="100" w:afterAutospacing="1" w:line="240" w:lineRule="auto"/>
              <w:ind w:left="256" w:hanging="256"/>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рівні умови для всіх видів бізнесу;</w:t>
            </w:r>
          </w:p>
          <w:p w:rsidR="00D50DB0" w:rsidRPr="00070CC1" w:rsidRDefault="00D50DB0" w:rsidP="00A832E5">
            <w:pPr>
              <w:pStyle w:val="a3"/>
              <w:numPr>
                <w:ilvl w:val="0"/>
                <w:numId w:val="27"/>
              </w:numPr>
              <w:spacing w:before="100" w:beforeAutospacing="1" w:after="100" w:afterAutospacing="1" w:line="240" w:lineRule="auto"/>
              <w:ind w:left="256" w:hanging="256"/>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встановлення чіткої процедури встановлення строкового земельного сервітуту;</w:t>
            </w:r>
          </w:p>
          <w:p w:rsidR="00D50DB0" w:rsidRPr="00070CC1" w:rsidRDefault="00D50DB0" w:rsidP="00A832E5">
            <w:pPr>
              <w:pStyle w:val="a3"/>
              <w:numPr>
                <w:ilvl w:val="0"/>
                <w:numId w:val="27"/>
              </w:numPr>
              <w:spacing w:before="100" w:beforeAutospacing="1" w:after="100" w:afterAutospacing="1" w:line="240" w:lineRule="auto"/>
              <w:ind w:left="256" w:hanging="256"/>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передбачуваність дій влади;</w:t>
            </w:r>
          </w:p>
          <w:p w:rsidR="00D50DB0" w:rsidRPr="00070CC1" w:rsidRDefault="00D50DB0" w:rsidP="00A832E5">
            <w:pPr>
              <w:pStyle w:val="a3"/>
              <w:numPr>
                <w:ilvl w:val="0"/>
                <w:numId w:val="27"/>
              </w:numPr>
              <w:spacing w:before="100" w:beforeAutospacing="1" w:after="100" w:afterAutospacing="1" w:line="240" w:lineRule="auto"/>
              <w:ind w:left="256" w:hanging="256"/>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більш прозора процедура оформлення документів;</w:t>
            </w:r>
          </w:p>
          <w:p w:rsidR="00D50DB0" w:rsidRPr="00070CC1" w:rsidRDefault="00D50DB0" w:rsidP="00A832E5">
            <w:pPr>
              <w:pStyle w:val="a3"/>
              <w:numPr>
                <w:ilvl w:val="0"/>
                <w:numId w:val="27"/>
              </w:numPr>
              <w:spacing w:before="100" w:beforeAutospacing="1" w:after="100" w:afterAutospacing="1" w:line="240" w:lineRule="auto"/>
              <w:ind w:left="256" w:hanging="256"/>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прогнозування господарювання і витрат часу на процедуру оформлення документів;</w:t>
            </w:r>
          </w:p>
          <w:p w:rsidR="00D50DB0" w:rsidRPr="00070CC1" w:rsidRDefault="00D50DB0" w:rsidP="00A832E5">
            <w:pPr>
              <w:pStyle w:val="a3"/>
              <w:numPr>
                <w:ilvl w:val="0"/>
                <w:numId w:val="27"/>
              </w:numPr>
              <w:spacing w:before="100" w:beforeAutospacing="1" w:after="100" w:afterAutospacing="1" w:line="240" w:lineRule="auto"/>
              <w:ind w:left="256" w:hanging="256"/>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скорочення строків проведення будівництва та реконструкції.</w:t>
            </w:r>
          </w:p>
        </w:tc>
        <w:tc>
          <w:tcPr>
            <w:tcW w:w="1476" w:type="pct"/>
            <w:vAlign w:val="center"/>
            <w:hideMark/>
          </w:tcPr>
          <w:p w:rsidR="00D50DB0" w:rsidRPr="00070CC1" w:rsidRDefault="00D50DB0" w:rsidP="00A0357D">
            <w:pPr>
              <w:spacing w:after="0" w:line="240" w:lineRule="auto"/>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Відсутні</w:t>
            </w:r>
          </w:p>
        </w:tc>
      </w:tr>
      <w:tr w:rsidR="006B192C" w:rsidRPr="00070CC1" w:rsidTr="006B192C">
        <w:trPr>
          <w:tblCellSpacing w:w="0" w:type="dxa"/>
          <w:jc w:val="center"/>
        </w:trPr>
        <w:tc>
          <w:tcPr>
            <w:tcW w:w="1119" w:type="pct"/>
            <w:vAlign w:val="center"/>
            <w:hideMark/>
          </w:tcPr>
          <w:p w:rsidR="00D50DB0" w:rsidRPr="00070CC1" w:rsidRDefault="00D50DB0" w:rsidP="00A832E5">
            <w:pPr>
              <w:spacing w:after="0" w:line="240" w:lineRule="auto"/>
              <w:jc w:val="center"/>
              <w:rPr>
                <w:rFonts w:ascii="Times New Roman" w:eastAsia="Times New Roman" w:hAnsi="Times New Roman" w:cs="Times New Roman"/>
                <w:b/>
                <w:sz w:val="24"/>
                <w:szCs w:val="24"/>
                <w:lang w:val="uk-UA" w:eastAsia="ru-RU"/>
              </w:rPr>
            </w:pPr>
            <w:r w:rsidRPr="00070CC1">
              <w:rPr>
                <w:rFonts w:ascii="Times New Roman" w:eastAsia="Times New Roman" w:hAnsi="Times New Roman" w:cs="Times New Roman"/>
                <w:b/>
                <w:sz w:val="24"/>
                <w:szCs w:val="24"/>
                <w:lang w:val="uk-UA" w:eastAsia="ru-RU"/>
              </w:rPr>
              <w:lastRenderedPageBreak/>
              <w:t>Громадяни</w:t>
            </w:r>
          </w:p>
        </w:tc>
        <w:tc>
          <w:tcPr>
            <w:tcW w:w="2405" w:type="pct"/>
            <w:vAlign w:val="center"/>
            <w:hideMark/>
          </w:tcPr>
          <w:p w:rsidR="00D50DB0" w:rsidRPr="00070CC1" w:rsidRDefault="00D50DB0" w:rsidP="00A832E5">
            <w:pPr>
              <w:pStyle w:val="a3"/>
              <w:numPr>
                <w:ilvl w:val="0"/>
                <w:numId w:val="28"/>
              </w:numPr>
              <w:spacing w:before="100" w:beforeAutospacing="1" w:after="100" w:afterAutospacing="1" w:line="240" w:lineRule="auto"/>
              <w:ind w:left="256" w:hanging="256"/>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додатков</w:t>
            </w:r>
            <w:r w:rsidR="00A832E5" w:rsidRPr="00070CC1">
              <w:rPr>
                <w:rFonts w:ascii="Times New Roman" w:eastAsia="Times New Roman" w:hAnsi="Times New Roman" w:cs="Times New Roman"/>
                <w:sz w:val="24"/>
                <w:szCs w:val="24"/>
                <w:lang w:val="uk-UA" w:eastAsia="ru-RU"/>
              </w:rPr>
              <w:t>і надходження в місцевий бюджет, що можуть бути витрачені на покращення благоустрою міста;</w:t>
            </w:r>
          </w:p>
          <w:p w:rsidR="00D50DB0" w:rsidRPr="00070CC1" w:rsidRDefault="00D50DB0" w:rsidP="00A832E5">
            <w:pPr>
              <w:pStyle w:val="a3"/>
              <w:numPr>
                <w:ilvl w:val="0"/>
                <w:numId w:val="28"/>
              </w:numPr>
              <w:spacing w:before="100" w:beforeAutospacing="1" w:after="100" w:afterAutospacing="1" w:line="240" w:lineRule="auto"/>
              <w:ind w:left="256" w:hanging="256"/>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поліпшення стану прозорості дій влади;</w:t>
            </w:r>
          </w:p>
          <w:p w:rsidR="00D50DB0" w:rsidRPr="00070CC1" w:rsidRDefault="00D50DB0" w:rsidP="00A832E5">
            <w:pPr>
              <w:pStyle w:val="a3"/>
              <w:numPr>
                <w:ilvl w:val="0"/>
                <w:numId w:val="28"/>
              </w:numPr>
              <w:spacing w:before="100" w:beforeAutospacing="1" w:after="100" w:afterAutospacing="1" w:line="240" w:lineRule="auto"/>
              <w:ind w:left="256" w:hanging="256"/>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розширення інформаційної базі про процедуру оформлення документів на земельні ділянки в місті.</w:t>
            </w:r>
          </w:p>
        </w:tc>
        <w:tc>
          <w:tcPr>
            <w:tcW w:w="1476" w:type="pct"/>
            <w:vAlign w:val="center"/>
            <w:hideMark/>
          </w:tcPr>
          <w:p w:rsidR="00D50DB0" w:rsidRPr="00070CC1" w:rsidRDefault="00D50DB0" w:rsidP="00A0357D">
            <w:pPr>
              <w:spacing w:after="0" w:line="240" w:lineRule="auto"/>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Відсутні</w:t>
            </w:r>
          </w:p>
        </w:tc>
      </w:tr>
    </w:tbl>
    <w:p w:rsidR="00D50DB0" w:rsidRPr="00070CC1" w:rsidRDefault="00D50DB0" w:rsidP="00D50DB0">
      <w:pPr>
        <w:spacing w:after="0" w:line="240" w:lineRule="auto"/>
        <w:ind w:left="720"/>
        <w:rPr>
          <w:rFonts w:ascii="Times New Roman" w:eastAsia="Times New Roman" w:hAnsi="Times New Roman" w:cs="Times New Roman"/>
          <w:b/>
          <w:sz w:val="24"/>
          <w:szCs w:val="24"/>
          <w:lang w:val="uk-UA" w:eastAsia="ru-RU"/>
        </w:rPr>
      </w:pPr>
      <w:r w:rsidRPr="00070CC1">
        <w:rPr>
          <w:rFonts w:ascii="Times New Roman" w:eastAsia="Times New Roman" w:hAnsi="Times New Roman" w:cs="Times New Roman"/>
          <w:sz w:val="24"/>
          <w:szCs w:val="24"/>
          <w:lang w:val="uk-UA" w:eastAsia="ru-RU"/>
        </w:rPr>
        <w:br/>
      </w:r>
      <w:r w:rsidRPr="00070CC1">
        <w:rPr>
          <w:rFonts w:ascii="Times New Roman" w:eastAsia="Times New Roman" w:hAnsi="Times New Roman" w:cs="Times New Roman"/>
          <w:b/>
          <w:sz w:val="24"/>
          <w:szCs w:val="24"/>
          <w:lang w:val="uk-UA" w:eastAsia="ru-RU"/>
        </w:rPr>
        <w:t xml:space="preserve">Соціальний ефект включає: </w:t>
      </w:r>
    </w:p>
    <w:p w:rsidR="00D50DB0" w:rsidRPr="00070CC1" w:rsidRDefault="00D50DB0" w:rsidP="004E7313">
      <w:pPr>
        <w:numPr>
          <w:ilvl w:val="1"/>
          <w:numId w:val="30"/>
        </w:numPr>
        <w:tabs>
          <w:tab w:val="clear" w:pos="1440"/>
          <w:tab w:val="num" w:pos="851"/>
        </w:tabs>
        <w:spacing w:before="100" w:beforeAutospacing="1" w:after="100" w:afterAutospacing="1" w:line="240" w:lineRule="auto"/>
        <w:ind w:left="851"/>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Створення позитивного іміджу місцевої влади та поліпшення бізнес-клімату міста через чітку координацію та прозорість дій при прийнятті управлінських рішень, що призведе до зростання кількості користувачів земельними та надходжень до бюджету міста.</w:t>
      </w:r>
    </w:p>
    <w:p w:rsidR="00D50DB0" w:rsidRPr="00070CC1" w:rsidRDefault="00D50DB0" w:rsidP="004E7313">
      <w:pPr>
        <w:numPr>
          <w:ilvl w:val="1"/>
          <w:numId w:val="30"/>
        </w:numPr>
        <w:tabs>
          <w:tab w:val="clear" w:pos="1440"/>
          <w:tab w:val="num" w:pos="851"/>
        </w:tabs>
        <w:spacing w:before="100" w:beforeAutospacing="1" w:after="100" w:afterAutospacing="1" w:line="240" w:lineRule="auto"/>
        <w:ind w:left="851"/>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Більш прозора процедура оформлення документів на земельні ділянки дозволить прогнозувати витрати часу на проходження процедуру оформлення документів, що призведе до економії коштів підприємців.</w:t>
      </w:r>
    </w:p>
    <w:p w:rsidR="00D50DB0" w:rsidRPr="00070CC1" w:rsidRDefault="00D50DB0" w:rsidP="004E7313">
      <w:pPr>
        <w:numPr>
          <w:ilvl w:val="1"/>
          <w:numId w:val="30"/>
        </w:numPr>
        <w:tabs>
          <w:tab w:val="clear" w:pos="1440"/>
          <w:tab w:val="num" w:pos="851"/>
        </w:tabs>
        <w:spacing w:before="100" w:beforeAutospacing="1" w:after="100" w:afterAutospacing="1" w:line="240" w:lineRule="auto"/>
        <w:ind w:left="851"/>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Розширення інформаційної бази про процедуру оформлення документів на земельні ділянки в місті у населення - потенційних учасників земельних відносин.</w:t>
      </w:r>
    </w:p>
    <w:p w:rsidR="00B65B1E" w:rsidRPr="00070CC1" w:rsidRDefault="006F0E08" w:rsidP="006F0E08">
      <w:pPr>
        <w:pStyle w:val="a3"/>
        <w:tabs>
          <w:tab w:val="left" w:pos="0"/>
        </w:tabs>
        <w:spacing w:before="100" w:beforeAutospacing="1" w:after="100" w:afterAutospacing="1" w:line="240" w:lineRule="auto"/>
        <w:ind w:left="0"/>
        <w:jc w:val="center"/>
        <w:rPr>
          <w:rFonts w:ascii="Times New Roman" w:eastAsia="Times New Roman" w:hAnsi="Times New Roman" w:cs="Times New Roman"/>
          <w:b/>
          <w:i/>
          <w:sz w:val="26"/>
          <w:szCs w:val="26"/>
          <w:lang w:val="uk-UA" w:eastAsia="ru-RU"/>
        </w:rPr>
      </w:pPr>
      <w:r w:rsidRPr="00070CC1">
        <w:rPr>
          <w:rFonts w:ascii="Times New Roman" w:eastAsia="Times New Roman" w:hAnsi="Times New Roman" w:cs="Times New Roman"/>
          <w:b/>
          <w:i/>
          <w:sz w:val="26"/>
          <w:szCs w:val="26"/>
          <w:lang w:val="uk-UA" w:eastAsia="ru-RU"/>
        </w:rPr>
        <w:t xml:space="preserve">7. </w:t>
      </w:r>
      <w:r w:rsidR="00B65B1E" w:rsidRPr="00070CC1">
        <w:rPr>
          <w:rFonts w:ascii="Times New Roman" w:eastAsia="Times New Roman" w:hAnsi="Times New Roman" w:cs="Times New Roman"/>
          <w:b/>
          <w:i/>
          <w:sz w:val="26"/>
          <w:szCs w:val="26"/>
          <w:lang w:val="uk-UA" w:eastAsia="ru-RU"/>
        </w:rPr>
        <w:t>Обґрунтування строку дії регуляторного акту</w:t>
      </w:r>
    </w:p>
    <w:p w:rsidR="00B65B1E" w:rsidRPr="00070CC1" w:rsidRDefault="00B65B1E" w:rsidP="00B65B1E">
      <w:pPr>
        <w:spacing w:before="100" w:beforeAutospacing="1" w:after="100" w:afterAutospacing="1" w:line="240" w:lineRule="auto"/>
        <w:ind w:firstLine="720"/>
        <w:contextualSpacing/>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Термін дії регуляторного акту необмежений, проте можливий вплив зовнішніх чинників, а саме внесення змін до законодавчих і нормативно - правових актів. У такому разі регуляторний акт буде переглянуто із внесенням до нього відповідних змін.</w:t>
      </w:r>
    </w:p>
    <w:p w:rsidR="00B65B1E" w:rsidRPr="00070CC1" w:rsidRDefault="00B65B1E" w:rsidP="00B65B1E">
      <w:pPr>
        <w:spacing w:before="100" w:beforeAutospacing="1" w:after="100" w:afterAutospacing="1" w:line="240" w:lineRule="auto"/>
        <w:ind w:firstLine="720"/>
        <w:contextualSpacing/>
        <w:jc w:val="both"/>
        <w:rPr>
          <w:rFonts w:ascii="Times New Roman" w:eastAsia="Times New Roman" w:hAnsi="Times New Roman" w:cs="Times New Roman"/>
          <w:sz w:val="24"/>
          <w:szCs w:val="24"/>
          <w:lang w:val="uk-UA" w:eastAsia="ru-RU"/>
        </w:rPr>
      </w:pPr>
    </w:p>
    <w:p w:rsidR="00B65B1E" w:rsidRPr="00070CC1" w:rsidRDefault="00B65B1E" w:rsidP="00B65B1E">
      <w:pPr>
        <w:tabs>
          <w:tab w:val="left" w:pos="540"/>
        </w:tabs>
        <w:spacing w:before="100" w:beforeAutospacing="1" w:after="100" w:afterAutospacing="1" w:line="240" w:lineRule="auto"/>
        <w:ind w:firstLine="709"/>
        <w:jc w:val="center"/>
        <w:rPr>
          <w:rFonts w:ascii="Times New Roman" w:eastAsia="Times New Roman" w:hAnsi="Times New Roman" w:cs="Times New Roman"/>
          <w:b/>
          <w:i/>
          <w:sz w:val="26"/>
          <w:szCs w:val="26"/>
          <w:lang w:val="uk-UA" w:eastAsia="ru-RU"/>
        </w:rPr>
      </w:pPr>
      <w:r w:rsidRPr="00070CC1">
        <w:rPr>
          <w:rFonts w:ascii="Times New Roman" w:eastAsia="Times New Roman" w:hAnsi="Times New Roman" w:cs="Times New Roman"/>
          <w:b/>
          <w:i/>
          <w:sz w:val="26"/>
          <w:szCs w:val="26"/>
          <w:lang w:val="uk-UA" w:eastAsia="ru-RU"/>
        </w:rPr>
        <w:t>8. Показники результативності регуляторного акту.</w:t>
      </w:r>
    </w:p>
    <w:p w:rsidR="005A08CC" w:rsidRPr="00070CC1" w:rsidRDefault="00B65B1E" w:rsidP="005A08CC">
      <w:pPr>
        <w:tabs>
          <w:tab w:val="left" w:pos="540"/>
        </w:tabs>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Показники результативності зазначеного акту передбачається визначити за наступними критеріями:</w:t>
      </w:r>
    </w:p>
    <w:p w:rsidR="005A08CC" w:rsidRPr="00070CC1" w:rsidRDefault="005A08CC" w:rsidP="005A08CC">
      <w:pPr>
        <w:pStyle w:val="a3"/>
        <w:numPr>
          <w:ilvl w:val="0"/>
          <w:numId w:val="34"/>
        </w:numPr>
        <w:tabs>
          <w:tab w:val="left" w:pos="540"/>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 xml:space="preserve">надходження коштів </w:t>
      </w:r>
      <w:r w:rsidR="00037430" w:rsidRPr="00070CC1">
        <w:rPr>
          <w:rFonts w:ascii="Times New Roman" w:eastAsia="Times New Roman" w:hAnsi="Times New Roman" w:cs="Times New Roman"/>
          <w:sz w:val="24"/>
          <w:szCs w:val="24"/>
          <w:lang w:val="uk-UA" w:eastAsia="ru-RU"/>
        </w:rPr>
        <w:t xml:space="preserve">за оренду земельних ділянок </w:t>
      </w:r>
      <w:r w:rsidRPr="00070CC1">
        <w:rPr>
          <w:rFonts w:ascii="Times New Roman" w:eastAsia="Times New Roman" w:hAnsi="Times New Roman" w:cs="Times New Roman"/>
          <w:sz w:val="24"/>
          <w:szCs w:val="24"/>
          <w:lang w:val="uk-UA" w:eastAsia="ru-RU"/>
        </w:rPr>
        <w:t xml:space="preserve">до міського бюджету </w:t>
      </w:r>
      <w:r w:rsidR="00F01748" w:rsidRPr="00070CC1">
        <w:rPr>
          <w:rFonts w:ascii="Times New Roman" w:eastAsia="Times New Roman" w:hAnsi="Times New Roman" w:cs="Times New Roman"/>
          <w:sz w:val="24"/>
          <w:szCs w:val="24"/>
          <w:lang w:val="uk-UA" w:eastAsia="ru-RU"/>
        </w:rPr>
        <w:t>від заключних договорів про</w:t>
      </w:r>
      <w:r w:rsidRPr="00070CC1">
        <w:rPr>
          <w:rFonts w:ascii="Times New Roman" w:eastAsia="Times New Roman" w:hAnsi="Times New Roman" w:cs="Times New Roman"/>
          <w:sz w:val="24"/>
          <w:szCs w:val="24"/>
          <w:lang w:val="uk-UA" w:eastAsia="ru-RU"/>
        </w:rPr>
        <w:t xml:space="preserve"> встановлення особистого земельного сервітуту;</w:t>
      </w:r>
    </w:p>
    <w:p w:rsidR="005A08CC" w:rsidRPr="00070CC1" w:rsidRDefault="005A08CC" w:rsidP="005A08CC">
      <w:pPr>
        <w:pStyle w:val="a3"/>
        <w:numPr>
          <w:ilvl w:val="1"/>
          <w:numId w:val="32"/>
        </w:numPr>
        <w:spacing w:before="100" w:beforeAutospacing="1" w:after="100" w:afterAutospacing="1" w:line="240" w:lineRule="auto"/>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кількість суб’єктів господарювання, з якими будуть укладені договори про встановлення особистого земельного сервітуту.</w:t>
      </w:r>
    </w:p>
    <w:p w:rsidR="00B65B1E" w:rsidRPr="00070CC1" w:rsidRDefault="00B65B1E" w:rsidP="00B65B1E">
      <w:pPr>
        <w:tabs>
          <w:tab w:val="left" w:pos="540"/>
        </w:tabs>
        <w:spacing w:before="100" w:beforeAutospacing="1" w:after="100" w:afterAutospacing="1" w:line="240" w:lineRule="auto"/>
        <w:ind w:firstLine="709"/>
        <w:jc w:val="center"/>
        <w:rPr>
          <w:rFonts w:ascii="Times New Roman" w:eastAsia="Times New Roman" w:hAnsi="Times New Roman" w:cs="Times New Roman"/>
          <w:b/>
          <w:i/>
          <w:sz w:val="26"/>
          <w:szCs w:val="26"/>
          <w:lang w:val="uk-UA" w:eastAsia="ru-RU"/>
        </w:rPr>
      </w:pPr>
      <w:r w:rsidRPr="00070CC1">
        <w:rPr>
          <w:rFonts w:ascii="Times New Roman" w:eastAsia="Times New Roman" w:hAnsi="Times New Roman" w:cs="Times New Roman"/>
          <w:b/>
          <w:i/>
          <w:sz w:val="26"/>
          <w:szCs w:val="26"/>
          <w:lang w:val="uk-UA" w:eastAsia="ru-RU"/>
        </w:rPr>
        <w:t>9. Заходи, за допомогою яких буде здійснюватися відстеження результативності акту.</w:t>
      </w:r>
    </w:p>
    <w:p w:rsidR="00B65B1E" w:rsidRPr="00070CC1" w:rsidRDefault="00B65B1E" w:rsidP="00B65B1E">
      <w:pPr>
        <w:tabs>
          <w:tab w:val="left" w:pos="540"/>
        </w:tabs>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Результативність даного регуляторного акта буде відстежуватись виконавчим комітетом Бучанської міської ради.</w:t>
      </w:r>
    </w:p>
    <w:p w:rsidR="00B65B1E" w:rsidRPr="00070CC1" w:rsidRDefault="00B65B1E" w:rsidP="00B65B1E">
      <w:pPr>
        <w:tabs>
          <w:tab w:val="left" w:pos="540"/>
        </w:tabs>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 xml:space="preserve">Оцінка ефективності регуляторного акту буде здійснена за допомогою проведення базового, повторного та періодичного відстеження результативності регуляторного акту. </w:t>
      </w:r>
    </w:p>
    <w:p w:rsidR="00B65B1E" w:rsidRPr="004460AA" w:rsidRDefault="00B65B1E" w:rsidP="00B65B1E">
      <w:pPr>
        <w:tabs>
          <w:tab w:val="left" w:pos="540"/>
        </w:tabs>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Проведення базового відстеження здійснюється протягом шести місяців з дня прийняття Положення. Повторне відстеження результативності акта здійснюється через рік, після набрання чинності даного рішення, періодичне – 1 раз на 3 роки.</w:t>
      </w:r>
    </w:p>
    <w:p w:rsidR="00B65B1E" w:rsidRPr="004460AA" w:rsidRDefault="00B65B1E" w:rsidP="00B65B1E">
      <w:pPr>
        <w:spacing w:before="100" w:beforeAutospacing="1" w:after="100" w:afterAutospacing="1" w:line="240" w:lineRule="auto"/>
        <w:ind w:firstLine="720"/>
        <w:contextualSpacing/>
        <w:jc w:val="both"/>
        <w:rPr>
          <w:rFonts w:ascii="Times New Roman" w:eastAsia="Times New Roman" w:hAnsi="Times New Roman" w:cs="Times New Roman"/>
          <w:sz w:val="24"/>
          <w:szCs w:val="24"/>
          <w:lang w:val="uk-UA" w:eastAsia="ru-RU"/>
        </w:rPr>
      </w:pPr>
    </w:p>
    <w:sectPr w:rsidR="00B65B1E" w:rsidRPr="004460AA" w:rsidSect="005A08CC">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3658"/>
    <w:multiLevelType w:val="multilevel"/>
    <w:tmpl w:val="FF4494F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31D2744"/>
    <w:multiLevelType w:val="hybridMultilevel"/>
    <w:tmpl w:val="3E2471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71E4B6F"/>
    <w:multiLevelType w:val="hybridMultilevel"/>
    <w:tmpl w:val="46CEC43A"/>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25158DC"/>
    <w:multiLevelType w:val="hybridMultilevel"/>
    <w:tmpl w:val="C7CED1E0"/>
    <w:lvl w:ilvl="0" w:tplc="282A607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39F78D9"/>
    <w:multiLevelType w:val="multilevel"/>
    <w:tmpl w:val="ABF09FA2"/>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16DC3026"/>
    <w:multiLevelType w:val="hybridMultilevel"/>
    <w:tmpl w:val="A10CBC58"/>
    <w:lvl w:ilvl="0" w:tplc="FB74586C">
      <w:start w:val="5"/>
      <w:numFmt w:val="bullet"/>
      <w:lvlText w:val="-"/>
      <w:lvlJc w:val="left"/>
      <w:pPr>
        <w:ind w:left="1729" w:hanging="102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nsid w:val="1A590356"/>
    <w:multiLevelType w:val="hybridMultilevel"/>
    <w:tmpl w:val="5264455C"/>
    <w:lvl w:ilvl="0" w:tplc="282A6072">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nsid w:val="21A62076"/>
    <w:multiLevelType w:val="hybridMultilevel"/>
    <w:tmpl w:val="2600283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nsid w:val="252124D1"/>
    <w:multiLevelType w:val="hybridMultilevel"/>
    <w:tmpl w:val="31E480B2"/>
    <w:lvl w:ilvl="0" w:tplc="04220001">
      <w:start w:val="1"/>
      <w:numFmt w:val="bullet"/>
      <w:lvlText w:val=""/>
      <w:lvlJc w:val="left"/>
      <w:pPr>
        <w:ind w:left="1713" w:hanging="360"/>
      </w:pPr>
      <w:rPr>
        <w:rFonts w:ascii="Symbol" w:hAnsi="Symbol" w:hint="default"/>
      </w:rPr>
    </w:lvl>
    <w:lvl w:ilvl="1" w:tplc="04220003" w:tentative="1">
      <w:start w:val="1"/>
      <w:numFmt w:val="bullet"/>
      <w:lvlText w:val="o"/>
      <w:lvlJc w:val="left"/>
      <w:pPr>
        <w:ind w:left="2433" w:hanging="360"/>
      </w:pPr>
      <w:rPr>
        <w:rFonts w:ascii="Courier New" w:hAnsi="Courier New" w:cs="Courier New" w:hint="default"/>
      </w:rPr>
    </w:lvl>
    <w:lvl w:ilvl="2" w:tplc="04220005" w:tentative="1">
      <w:start w:val="1"/>
      <w:numFmt w:val="bullet"/>
      <w:lvlText w:val=""/>
      <w:lvlJc w:val="left"/>
      <w:pPr>
        <w:ind w:left="3153" w:hanging="360"/>
      </w:pPr>
      <w:rPr>
        <w:rFonts w:ascii="Wingdings" w:hAnsi="Wingdings" w:hint="default"/>
      </w:rPr>
    </w:lvl>
    <w:lvl w:ilvl="3" w:tplc="04220001" w:tentative="1">
      <w:start w:val="1"/>
      <w:numFmt w:val="bullet"/>
      <w:lvlText w:val=""/>
      <w:lvlJc w:val="left"/>
      <w:pPr>
        <w:ind w:left="3873" w:hanging="360"/>
      </w:pPr>
      <w:rPr>
        <w:rFonts w:ascii="Symbol" w:hAnsi="Symbol" w:hint="default"/>
      </w:rPr>
    </w:lvl>
    <w:lvl w:ilvl="4" w:tplc="04220003" w:tentative="1">
      <w:start w:val="1"/>
      <w:numFmt w:val="bullet"/>
      <w:lvlText w:val="o"/>
      <w:lvlJc w:val="left"/>
      <w:pPr>
        <w:ind w:left="4593" w:hanging="360"/>
      </w:pPr>
      <w:rPr>
        <w:rFonts w:ascii="Courier New" w:hAnsi="Courier New" w:cs="Courier New" w:hint="default"/>
      </w:rPr>
    </w:lvl>
    <w:lvl w:ilvl="5" w:tplc="04220005" w:tentative="1">
      <w:start w:val="1"/>
      <w:numFmt w:val="bullet"/>
      <w:lvlText w:val=""/>
      <w:lvlJc w:val="left"/>
      <w:pPr>
        <w:ind w:left="5313" w:hanging="360"/>
      </w:pPr>
      <w:rPr>
        <w:rFonts w:ascii="Wingdings" w:hAnsi="Wingdings" w:hint="default"/>
      </w:rPr>
    </w:lvl>
    <w:lvl w:ilvl="6" w:tplc="04220001" w:tentative="1">
      <w:start w:val="1"/>
      <w:numFmt w:val="bullet"/>
      <w:lvlText w:val=""/>
      <w:lvlJc w:val="left"/>
      <w:pPr>
        <w:ind w:left="6033" w:hanging="360"/>
      </w:pPr>
      <w:rPr>
        <w:rFonts w:ascii="Symbol" w:hAnsi="Symbol" w:hint="default"/>
      </w:rPr>
    </w:lvl>
    <w:lvl w:ilvl="7" w:tplc="04220003" w:tentative="1">
      <w:start w:val="1"/>
      <w:numFmt w:val="bullet"/>
      <w:lvlText w:val="o"/>
      <w:lvlJc w:val="left"/>
      <w:pPr>
        <w:ind w:left="6753" w:hanging="360"/>
      </w:pPr>
      <w:rPr>
        <w:rFonts w:ascii="Courier New" w:hAnsi="Courier New" w:cs="Courier New" w:hint="default"/>
      </w:rPr>
    </w:lvl>
    <w:lvl w:ilvl="8" w:tplc="04220005" w:tentative="1">
      <w:start w:val="1"/>
      <w:numFmt w:val="bullet"/>
      <w:lvlText w:val=""/>
      <w:lvlJc w:val="left"/>
      <w:pPr>
        <w:ind w:left="7473" w:hanging="360"/>
      </w:pPr>
      <w:rPr>
        <w:rFonts w:ascii="Wingdings" w:hAnsi="Wingdings" w:hint="default"/>
      </w:rPr>
    </w:lvl>
  </w:abstractNum>
  <w:abstractNum w:abstractNumId="9">
    <w:nsid w:val="28CE26A3"/>
    <w:multiLevelType w:val="hybridMultilevel"/>
    <w:tmpl w:val="EE7233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D0C7179"/>
    <w:multiLevelType w:val="hybridMultilevel"/>
    <w:tmpl w:val="E42A9CFC"/>
    <w:lvl w:ilvl="0" w:tplc="282A6072">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1">
    <w:nsid w:val="2E2F0C33"/>
    <w:multiLevelType w:val="hybridMultilevel"/>
    <w:tmpl w:val="7BBC70F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35C9271F"/>
    <w:multiLevelType w:val="hybridMultilevel"/>
    <w:tmpl w:val="DC4AA21E"/>
    <w:lvl w:ilvl="0" w:tplc="7E480CB6">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336F45"/>
    <w:multiLevelType w:val="multilevel"/>
    <w:tmpl w:val="ABF09FA2"/>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3B4B7897"/>
    <w:multiLevelType w:val="hybridMultilevel"/>
    <w:tmpl w:val="FA1491A0"/>
    <w:lvl w:ilvl="0" w:tplc="9B98B228">
      <w:start w:val="5"/>
      <w:numFmt w:val="bullet"/>
      <w:lvlText w:val="•"/>
      <w:lvlJc w:val="left"/>
      <w:pPr>
        <w:ind w:left="1729" w:hanging="102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nsid w:val="3BD76072"/>
    <w:multiLevelType w:val="multilevel"/>
    <w:tmpl w:val="ABF09FA2"/>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471F21D7"/>
    <w:multiLevelType w:val="hybridMultilevel"/>
    <w:tmpl w:val="F8B4AB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4E973407"/>
    <w:multiLevelType w:val="hybridMultilevel"/>
    <w:tmpl w:val="40EC02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54242A72"/>
    <w:multiLevelType w:val="hybridMultilevel"/>
    <w:tmpl w:val="901C0342"/>
    <w:lvl w:ilvl="0" w:tplc="04220001">
      <w:start w:val="1"/>
      <w:numFmt w:val="bullet"/>
      <w:lvlText w:val=""/>
      <w:lvlJc w:val="left"/>
      <w:pPr>
        <w:ind w:left="1729" w:hanging="1020"/>
      </w:pPr>
      <w:rPr>
        <w:rFonts w:ascii="Symbol" w:hAnsi="Symbol" w:hint="default"/>
      </w:rPr>
    </w:lvl>
    <w:lvl w:ilvl="1" w:tplc="350A1702">
      <w:start w:val="5"/>
      <w:numFmt w:val="bullet"/>
      <w:lvlText w:val="-"/>
      <w:lvlJc w:val="left"/>
      <w:pPr>
        <w:ind w:left="1789" w:hanging="360"/>
      </w:pPr>
      <w:rPr>
        <w:rFonts w:ascii="Times New Roman" w:eastAsia="Times New Roman" w:hAnsi="Times New Roman" w:cs="Times New Roman"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9">
    <w:nsid w:val="5B3246D9"/>
    <w:multiLevelType w:val="hybridMultilevel"/>
    <w:tmpl w:val="653C116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5B9D53F9"/>
    <w:multiLevelType w:val="hybridMultilevel"/>
    <w:tmpl w:val="8FDC5844"/>
    <w:lvl w:ilvl="0" w:tplc="9B98B228">
      <w:start w:val="5"/>
      <w:numFmt w:val="bullet"/>
      <w:lvlText w:val="•"/>
      <w:lvlJc w:val="left"/>
      <w:pPr>
        <w:ind w:left="1729" w:hanging="102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1">
    <w:nsid w:val="5CC65746"/>
    <w:multiLevelType w:val="hybridMultilevel"/>
    <w:tmpl w:val="A3E04CB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5D682051"/>
    <w:multiLevelType w:val="hybridMultilevel"/>
    <w:tmpl w:val="E2662086"/>
    <w:lvl w:ilvl="0" w:tplc="2EB07C08">
      <w:start w:val="6"/>
      <w:numFmt w:val="decimal"/>
      <w:lvlText w:val="%1."/>
      <w:lvlJc w:val="left"/>
      <w:pPr>
        <w:tabs>
          <w:tab w:val="num" w:pos="720"/>
        </w:tabs>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5ED01225"/>
    <w:multiLevelType w:val="hybridMultilevel"/>
    <w:tmpl w:val="A484E6D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nsid w:val="624240CB"/>
    <w:multiLevelType w:val="hybridMultilevel"/>
    <w:tmpl w:val="EC169C7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nsid w:val="6764429D"/>
    <w:multiLevelType w:val="hybridMultilevel"/>
    <w:tmpl w:val="8B84BDF2"/>
    <w:lvl w:ilvl="0" w:tplc="04220001">
      <w:start w:val="1"/>
      <w:numFmt w:val="bullet"/>
      <w:lvlText w:val=""/>
      <w:lvlJc w:val="left"/>
      <w:pPr>
        <w:ind w:left="1353" w:hanging="360"/>
      </w:pPr>
      <w:rPr>
        <w:rFonts w:ascii="Symbol" w:hAnsi="Symbol"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26">
    <w:nsid w:val="6814240A"/>
    <w:multiLevelType w:val="hybridMultilevel"/>
    <w:tmpl w:val="928EE17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85A0B78"/>
    <w:multiLevelType w:val="hybridMultilevel"/>
    <w:tmpl w:val="9FD0784E"/>
    <w:lvl w:ilvl="0" w:tplc="0419000F">
      <w:start w:val="2"/>
      <w:numFmt w:val="decimal"/>
      <w:lvlText w:val="%1."/>
      <w:lvlJc w:val="left"/>
      <w:pPr>
        <w:ind w:left="720" w:hanging="360"/>
      </w:pPr>
      <w:rPr>
        <w:rFonts w:hint="default"/>
      </w:rPr>
    </w:lvl>
    <w:lvl w:ilvl="1" w:tplc="38126AE2">
      <w:numFmt w:val="bullet"/>
      <w:lvlText w:val="-"/>
      <w:lvlJc w:val="left"/>
      <w:pPr>
        <w:ind w:left="1440" w:hanging="360"/>
      </w:pPr>
      <w:rPr>
        <w:rFonts w:ascii="Times New Roman" w:eastAsia="Times New Roman" w:hAnsi="Times New Roman" w:cs="Times New Roman"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D84438"/>
    <w:multiLevelType w:val="hybridMultilevel"/>
    <w:tmpl w:val="A2B8F5B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nsid w:val="7851010A"/>
    <w:multiLevelType w:val="multilevel"/>
    <w:tmpl w:val="FD94B44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nsid w:val="7D7D7CB2"/>
    <w:multiLevelType w:val="hybridMultilevel"/>
    <w:tmpl w:val="F9E46A0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4"/>
  </w:num>
  <w:num w:numId="2">
    <w:abstractNumId w:val="4"/>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4"/>
    <w:lvlOverride w:ilvl="0">
      <w:lvl w:ilvl="0">
        <w:numFmt w:val="decimal"/>
        <w:lvlText w:val=""/>
        <w:lvlJc w:val="left"/>
      </w:lvl>
    </w:lvlOverride>
    <w:lvlOverride w:ilvl="1">
      <w:lvl w:ilvl="1">
        <w:numFmt w:val="decimal"/>
        <w:lvlText w:val="%2."/>
        <w:lvlJc w:val="left"/>
        <w:pPr>
          <w:tabs>
            <w:tab w:val="num" w:pos="1440"/>
          </w:tabs>
          <w:ind w:left="1440" w:hanging="360"/>
        </w:pPr>
      </w:lvl>
    </w:lvlOverride>
  </w:num>
  <w:num w:numId="4">
    <w:abstractNumId w:val="4"/>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5">
    <w:abstractNumId w:val="12"/>
  </w:num>
  <w:num w:numId="6">
    <w:abstractNumId w:val="9"/>
  </w:num>
  <w:num w:numId="7">
    <w:abstractNumId w:val="27"/>
  </w:num>
  <w:num w:numId="8">
    <w:abstractNumId w:val="22"/>
  </w:num>
  <w:num w:numId="9">
    <w:abstractNumId w:val="30"/>
  </w:num>
  <w:num w:numId="10">
    <w:abstractNumId w:val="23"/>
  </w:num>
  <w:num w:numId="11">
    <w:abstractNumId w:val="7"/>
  </w:num>
  <w:num w:numId="12">
    <w:abstractNumId w:val="21"/>
  </w:num>
  <w:num w:numId="13">
    <w:abstractNumId w:val="25"/>
  </w:num>
  <w:num w:numId="14">
    <w:abstractNumId w:val="16"/>
  </w:num>
  <w:num w:numId="15">
    <w:abstractNumId w:val="24"/>
  </w:num>
  <w:num w:numId="16">
    <w:abstractNumId w:val="8"/>
  </w:num>
  <w:num w:numId="17">
    <w:abstractNumId w:val="13"/>
  </w:num>
  <w:num w:numId="18">
    <w:abstractNumId w:val="1"/>
  </w:num>
  <w:num w:numId="19">
    <w:abstractNumId w:val="17"/>
  </w:num>
  <w:num w:numId="20">
    <w:abstractNumId w:val="19"/>
  </w:num>
  <w:num w:numId="21">
    <w:abstractNumId w:val="5"/>
  </w:num>
  <w:num w:numId="22">
    <w:abstractNumId w:val="20"/>
  </w:num>
  <w:num w:numId="23">
    <w:abstractNumId w:val="14"/>
  </w:num>
  <w:num w:numId="24">
    <w:abstractNumId w:val="18"/>
  </w:num>
  <w:num w:numId="25">
    <w:abstractNumId w:val="15"/>
  </w:num>
  <w:num w:numId="26">
    <w:abstractNumId w:val="3"/>
  </w:num>
  <w:num w:numId="27">
    <w:abstractNumId w:val="10"/>
  </w:num>
  <w:num w:numId="28">
    <w:abstractNumId w:val="6"/>
  </w:num>
  <w:num w:numId="29">
    <w:abstractNumId w:val="29"/>
  </w:num>
  <w:num w:numId="30">
    <w:abstractNumId w:val="0"/>
  </w:num>
  <w:num w:numId="31">
    <w:abstractNumId w:val="26"/>
  </w:num>
  <w:num w:numId="32">
    <w:abstractNumId w:val="2"/>
  </w:num>
  <w:num w:numId="33">
    <w:abstractNumId w:val="11"/>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0DB0"/>
    <w:rsid w:val="00037430"/>
    <w:rsid w:val="00070CC1"/>
    <w:rsid w:val="000D42AE"/>
    <w:rsid w:val="001125AB"/>
    <w:rsid w:val="001B66E1"/>
    <w:rsid w:val="0022539C"/>
    <w:rsid w:val="002856FD"/>
    <w:rsid w:val="002D042A"/>
    <w:rsid w:val="003350D2"/>
    <w:rsid w:val="003506ED"/>
    <w:rsid w:val="0037311C"/>
    <w:rsid w:val="003E4F4E"/>
    <w:rsid w:val="00425FDD"/>
    <w:rsid w:val="00471559"/>
    <w:rsid w:val="00496FD3"/>
    <w:rsid w:val="004E7313"/>
    <w:rsid w:val="00514D25"/>
    <w:rsid w:val="005A08CC"/>
    <w:rsid w:val="00627D47"/>
    <w:rsid w:val="006721CB"/>
    <w:rsid w:val="006B192C"/>
    <w:rsid w:val="006F0E08"/>
    <w:rsid w:val="007C348D"/>
    <w:rsid w:val="007D557C"/>
    <w:rsid w:val="00807717"/>
    <w:rsid w:val="00812822"/>
    <w:rsid w:val="00892E20"/>
    <w:rsid w:val="008C0480"/>
    <w:rsid w:val="008D5660"/>
    <w:rsid w:val="0094505B"/>
    <w:rsid w:val="009517CC"/>
    <w:rsid w:val="00974F14"/>
    <w:rsid w:val="009C6F4F"/>
    <w:rsid w:val="00A06971"/>
    <w:rsid w:val="00A832E5"/>
    <w:rsid w:val="00AA14AC"/>
    <w:rsid w:val="00AA5918"/>
    <w:rsid w:val="00AE132E"/>
    <w:rsid w:val="00B65B1E"/>
    <w:rsid w:val="00B960E0"/>
    <w:rsid w:val="00C171F3"/>
    <w:rsid w:val="00D10DB0"/>
    <w:rsid w:val="00D46279"/>
    <w:rsid w:val="00D50DB0"/>
    <w:rsid w:val="00E135D9"/>
    <w:rsid w:val="00E738C0"/>
    <w:rsid w:val="00ED75F7"/>
    <w:rsid w:val="00F01748"/>
    <w:rsid w:val="00FC0E4F"/>
    <w:rsid w:val="00FD352E"/>
    <w:rsid w:val="00FD465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D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B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4</Pages>
  <Words>5878</Words>
  <Characters>3351</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dcterms:created xsi:type="dcterms:W3CDTF">2011-11-04T12:25:00Z</dcterms:created>
  <dcterms:modified xsi:type="dcterms:W3CDTF">2013-10-08T12:29:00Z</dcterms:modified>
</cp:coreProperties>
</file>