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129" w:rsidRDefault="00F05129" w:rsidP="00F05129">
      <w:pPr>
        <w:pStyle w:val="2"/>
        <w:ind w:left="0" w:firstLine="0"/>
        <w:jc w:val="left"/>
        <w:rPr>
          <w:sz w:val="28"/>
          <w:szCs w:val="28"/>
          <w:lang w:val="ru-RU"/>
        </w:rPr>
      </w:pPr>
      <w:r>
        <w:rPr>
          <w:b w:val="0"/>
          <w:sz w:val="32"/>
          <w:szCs w:val="32"/>
          <w:lang w:val="ru-RU"/>
        </w:rPr>
        <w:t xml:space="preserve">                                                </w:t>
      </w:r>
      <w:r>
        <w:rPr>
          <w:b w:val="0"/>
          <w:sz w:val="32"/>
          <w:szCs w:val="32"/>
        </w:rPr>
        <w:t xml:space="preserve">   </w:t>
      </w:r>
      <w:r>
        <w:rPr>
          <w:noProof/>
          <w:sz w:val="28"/>
          <w:szCs w:val="28"/>
          <w:lang w:val="ru-RU"/>
        </w:rPr>
        <w:drawing>
          <wp:inline distT="0" distB="0" distL="0" distR="0">
            <wp:extent cx="514350" cy="638175"/>
            <wp:effectExtent l="1905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4"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r>
        <w:rPr>
          <w:b w:val="0"/>
          <w:sz w:val="32"/>
          <w:szCs w:val="32"/>
        </w:rPr>
        <w:t xml:space="preserve">                                     </w:t>
      </w:r>
    </w:p>
    <w:p w:rsidR="00F05129" w:rsidRDefault="00F05129" w:rsidP="00F05129">
      <w:pPr>
        <w:pStyle w:val="2"/>
        <w:ind w:left="0" w:firstLine="0"/>
        <w:jc w:val="left"/>
        <w:rPr>
          <w:sz w:val="32"/>
          <w:szCs w:val="32"/>
        </w:rPr>
      </w:pPr>
      <w:r>
        <w:rPr>
          <w:sz w:val="32"/>
          <w:szCs w:val="32"/>
          <w:lang w:val="ru-RU"/>
        </w:rPr>
        <w:t xml:space="preserve">                       </w:t>
      </w:r>
      <w:r>
        <w:rPr>
          <w:sz w:val="32"/>
          <w:szCs w:val="32"/>
        </w:rPr>
        <w:t xml:space="preserve">БУЧАНСЬКА     МІСЬКА      РАДА             </w:t>
      </w:r>
    </w:p>
    <w:p w:rsidR="00F05129" w:rsidRDefault="00F05129" w:rsidP="00F05129">
      <w:pPr>
        <w:pStyle w:val="2"/>
        <w:jc w:val="left"/>
        <w:rPr>
          <w:b w:val="0"/>
          <w:sz w:val="32"/>
          <w:szCs w:val="32"/>
        </w:rPr>
      </w:pPr>
      <w:r>
        <w:rPr>
          <w:sz w:val="32"/>
          <w:szCs w:val="32"/>
        </w:rPr>
        <w:t xml:space="preserve">                                    КИЇВСЬКОЇ ОБЛАСТІ</w:t>
      </w:r>
      <w:r>
        <w:rPr>
          <w:sz w:val="32"/>
          <w:szCs w:val="32"/>
          <w:lang w:val="ru-RU"/>
        </w:rPr>
        <w:t xml:space="preserve">                      </w:t>
      </w:r>
    </w:p>
    <w:p w:rsidR="00F05129" w:rsidRDefault="00F05129" w:rsidP="00F05129">
      <w:pPr>
        <w:pStyle w:val="2"/>
        <w:pBdr>
          <w:bottom w:val="single" w:sz="4" w:space="1" w:color="auto"/>
        </w:pBdr>
        <w:rPr>
          <w:b w:val="0"/>
          <w:sz w:val="6"/>
          <w:szCs w:val="6"/>
        </w:rPr>
      </w:pPr>
    </w:p>
    <w:p w:rsidR="00F05129" w:rsidRDefault="00F05129" w:rsidP="00F05129">
      <w:pPr>
        <w:jc w:val="center"/>
        <w:rPr>
          <w:sz w:val="28"/>
          <w:szCs w:val="28"/>
        </w:rPr>
      </w:pPr>
      <w:r>
        <w:rPr>
          <w:sz w:val="28"/>
          <w:szCs w:val="28"/>
        </w:rPr>
        <w:t>ДВАДЦЯТЬ ШОСТА СЕСІЯ СЬОМОГО СКЛИКАННЯ</w:t>
      </w:r>
    </w:p>
    <w:p w:rsidR="00F05129" w:rsidRDefault="00F05129" w:rsidP="00F05129">
      <w:pPr>
        <w:pStyle w:val="2"/>
        <w:rPr>
          <w:sz w:val="16"/>
          <w:szCs w:val="16"/>
        </w:rPr>
      </w:pPr>
    </w:p>
    <w:p w:rsidR="00F05129" w:rsidRDefault="00F05129" w:rsidP="00F05129">
      <w:pPr>
        <w:pStyle w:val="2"/>
        <w:rPr>
          <w:sz w:val="24"/>
        </w:rPr>
      </w:pPr>
      <w:r>
        <w:rPr>
          <w:sz w:val="24"/>
        </w:rPr>
        <w:t xml:space="preserve">Р  І   Ш   Е   Н   </w:t>
      </w:r>
      <w:proofErr w:type="spellStart"/>
      <w:r>
        <w:rPr>
          <w:sz w:val="24"/>
        </w:rPr>
        <w:t>Н</w:t>
      </w:r>
      <w:proofErr w:type="spellEnd"/>
      <w:r>
        <w:rPr>
          <w:sz w:val="24"/>
        </w:rPr>
        <w:t xml:space="preserve">   Я</w:t>
      </w:r>
    </w:p>
    <w:p w:rsidR="00F05129" w:rsidRDefault="00F05129" w:rsidP="00F05129">
      <w:pPr>
        <w:pStyle w:val="2"/>
        <w:rPr>
          <w:sz w:val="24"/>
        </w:rPr>
      </w:pPr>
    </w:p>
    <w:p w:rsidR="00F05129" w:rsidRDefault="00F05129" w:rsidP="00F05129">
      <w:pPr>
        <w:pStyle w:val="2"/>
        <w:ind w:left="0" w:firstLine="0"/>
        <w:jc w:val="right"/>
        <w:rPr>
          <w:sz w:val="16"/>
          <w:szCs w:val="16"/>
        </w:rPr>
      </w:pPr>
    </w:p>
    <w:p w:rsidR="00F05129" w:rsidRDefault="00F05129" w:rsidP="00F05129">
      <w:pPr>
        <w:pStyle w:val="2"/>
        <w:ind w:left="0" w:firstLine="0"/>
        <w:jc w:val="left"/>
        <w:rPr>
          <w:sz w:val="24"/>
          <w:lang w:val="ru-RU"/>
        </w:rPr>
      </w:pPr>
      <w:r>
        <w:rPr>
          <w:sz w:val="24"/>
        </w:rPr>
        <w:t>«23 »  березня   201</w:t>
      </w:r>
      <w:r>
        <w:rPr>
          <w:sz w:val="24"/>
          <w:lang w:val="ru-RU"/>
        </w:rPr>
        <w:t xml:space="preserve">7 </w:t>
      </w:r>
      <w:r>
        <w:rPr>
          <w:sz w:val="24"/>
        </w:rPr>
        <w:t xml:space="preserve">р. </w:t>
      </w:r>
      <w:r>
        <w:rPr>
          <w:sz w:val="24"/>
        </w:rPr>
        <w:tab/>
      </w:r>
      <w:r>
        <w:rPr>
          <w:sz w:val="24"/>
        </w:rPr>
        <w:tab/>
      </w:r>
      <w:r>
        <w:rPr>
          <w:sz w:val="24"/>
        </w:rPr>
        <w:tab/>
      </w:r>
      <w:r>
        <w:rPr>
          <w:sz w:val="24"/>
        </w:rPr>
        <w:tab/>
      </w:r>
      <w:r>
        <w:rPr>
          <w:sz w:val="24"/>
        </w:rPr>
        <w:tab/>
      </w:r>
      <w:r>
        <w:rPr>
          <w:sz w:val="24"/>
        </w:rPr>
        <w:tab/>
      </w:r>
      <w:r>
        <w:rPr>
          <w:sz w:val="24"/>
        </w:rPr>
        <w:tab/>
        <w:t xml:space="preserve">  № </w:t>
      </w:r>
      <w:r>
        <w:rPr>
          <w:sz w:val="24"/>
          <w:lang w:val="ru-RU"/>
        </w:rPr>
        <w:t>1165-26-</w:t>
      </w:r>
      <w:r>
        <w:rPr>
          <w:sz w:val="24"/>
          <w:lang w:val="en-US"/>
        </w:rPr>
        <w:t>VII</w:t>
      </w:r>
      <w:r>
        <w:rPr>
          <w:sz w:val="24"/>
          <w:u w:val="single"/>
        </w:rPr>
        <w:t xml:space="preserve">  </w:t>
      </w:r>
    </w:p>
    <w:p w:rsidR="00F05129" w:rsidRDefault="00F05129" w:rsidP="00F05129">
      <w:pPr>
        <w:pStyle w:val="2"/>
        <w:jc w:val="right"/>
        <w:rPr>
          <w:sz w:val="24"/>
        </w:rPr>
      </w:pPr>
      <w:r>
        <w:rPr>
          <w:sz w:val="24"/>
        </w:rPr>
        <w:t xml:space="preserve">                                                                                  </w:t>
      </w:r>
      <w:r>
        <w:rPr>
          <w:sz w:val="24"/>
        </w:rPr>
        <w:tab/>
      </w:r>
    </w:p>
    <w:p w:rsidR="00F05129" w:rsidRDefault="00F05129" w:rsidP="00F05129">
      <w:pPr>
        <w:shd w:val="clear" w:color="auto" w:fill="FFFFFF"/>
        <w:ind w:right="1864"/>
        <w:rPr>
          <w:b/>
          <w:color w:val="000000"/>
        </w:rPr>
      </w:pPr>
      <w:r>
        <w:rPr>
          <w:b/>
          <w:color w:val="000000"/>
        </w:rPr>
        <w:t xml:space="preserve">Про надання дозволу відділу </w:t>
      </w:r>
      <w:proofErr w:type="spellStart"/>
      <w:r>
        <w:rPr>
          <w:b/>
          <w:color w:val="000000"/>
        </w:rPr>
        <w:t>житлово-</w:t>
      </w:r>
      <w:proofErr w:type="spellEnd"/>
    </w:p>
    <w:p w:rsidR="00F05129" w:rsidRDefault="00F05129" w:rsidP="00F05129">
      <w:pPr>
        <w:shd w:val="clear" w:color="auto" w:fill="FFFFFF"/>
        <w:ind w:right="1864"/>
        <w:rPr>
          <w:b/>
          <w:color w:val="000000"/>
        </w:rPr>
      </w:pPr>
      <w:r>
        <w:rPr>
          <w:b/>
          <w:color w:val="000000"/>
        </w:rPr>
        <w:t xml:space="preserve">комунального господарства </w:t>
      </w:r>
    </w:p>
    <w:p w:rsidR="00F05129" w:rsidRDefault="00F05129" w:rsidP="00F05129">
      <w:pPr>
        <w:shd w:val="clear" w:color="auto" w:fill="FFFFFF"/>
        <w:ind w:right="1864"/>
        <w:rPr>
          <w:b/>
        </w:rPr>
      </w:pPr>
      <w:r>
        <w:rPr>
          <w:b/>
          <w:color w:val="000000"/>
        </w:rPr>
        <w:t>на участь у  проекті «</w:t>
      </w:r>
      <w:r>
        <w:rPr>
          <w:b/>
        </w:rPr>
        <w:t xml:space="preserve">Програма розвитку муніципальної </w:t>
      </w:r>
    </w:p>
    <w:p w:rsidR="00F05129" w:rsidRDefault="00F05129" w:rsidP="00F05129">
      <w:pPr>
        <w:shd w:val="clear" w:color="auto" w:fill="FFFFFF"/>
        <w:ind w:right="1864"/>
        <w:rPr>
          <w:b/>
          <w:color w:val="000000"/>
        </w:rPr>
      </w:pPr>
      <w:r>
        <w:rPr>
          <w:b/>
        </w:rPr>
        <w:t>інфраструктури України»</w:t>
      </w:r>
    </w:p>
    <w:p w:rsidR="00F05129" w:rsidRDefault="00F05129" w:rsidP="00F05129">
      <w:pPr>
        <w:ind w:firstLine="567"/>
        <w:jc w:val="both"/>
        <w:rPr>
          <w:iCs/>
          <w:color w:val="000000"/>
          <w:sz w:val="28"/>
          <w:szCs w:val="28"/>
          <w:shd w:val="clear" w:color="auto" w:fill="FFFFFF"/>
        </w:rPr>
      </w:pPr>
    </w:p>
    <w:p w:rsidR="00F05129" w:rsidRDefault="00F05129" w:rsidP="00F05129">
      <w:pPr>
        <w:ind w:firstLine="567"/>
        <w:jc w:val="both"/>
      </w:pPr>
      <w:r>
        <w:rPr>
          <w:iCs/>
          <w:shd w:val="clear" w:color="auto" w:fill="FFFFFF"/>
        </w:rPr>
        <w:t>З метою участі в проекті «Програма розвитку муніципальної інфраструктури України» та відповідно до статей 26, 42, 60, 70 Закону України «Про місцеве самоврядування в Україні», статей 17, 74 Бюджетного кодексу України міська рада</w:t>
      </w:r>
    </w:p>
    <w:p w:rsidR="00F05129" w:rsidRDefault="00F05129" w:rsidP="00F05129">
      <w:pPr>
        <w:shd w:val="clear" w:color="auto" w:fill="FFFFFF"/>
        <w:ind w:right="1061" w:firstLine="567"/>
        <w:outlineLvl w:val="3"/>
        <w:rPr>
          <w:b/>
          <w:bCs/>
          <w:color w:val="414141"/>
        </w:rPr>
      </w:pPr>
    </w:p>
    <w:p w:rsidR="00F05129" w:rsidRDefault="00F05129" w:rsidP="00F05129">
      <w:pPr>
        <w:shd w:val="clear" w:color="auto" w:fill="FFFFFF"/>
        <w:ind w:right="1061" w:firstLine="567"/>
        <w:outlineLvl w:val="3"/>
        <w:rPr>
          <w:b/>
          <w:bCs/>
        </w:rPr>
      </w:pPr>
      <w:r>
        <w:rPr>
          <w:b/>
          <w:bCs/>
        </w:rPr>
        <w:t>ВИРІШИЛА:</w:t>
      </w:r>
    </w:p>
    <w:p w:rsidR="00F05129" w:rsidRDefault="00F05129" w:rsidP="00F05129">
      <w:pPr>
        <w:shd w:val="clear" w:color="auto" w:fill="FFFFFF"/>
        <w:ind w:firstLine="567"/>
        <w:jc w:val="both"/>
        <w:rPr>
          <w:color w:val="000000"/>
        </w:rPr>
      </w:pPr>
      <w:r>
        <w:rPr>
          <w:color w:val="000000"/>
        </w:rPr>
        <w:t xml:space="preserve">1. Дозволити відділу житлово-комунального господарства </w:t>
      </w:r>
      <w:proofErr w:type="spellStart"/>
      <w:r>
        <w:rPr>
          <w:color w:val="000000"/>
        </w:rPr>
        <w:t>Бучанської</w:t>
      </w:r>
      <w:proofErr w:type="spellEnd"/>
      <w:r>
        <w:rPr>
          <w:color w:val="000000"/>
        </w:rPr>
        <w:t xml:space="preserve"> міської ради взяти участь у </w:t>
      </w:r>
      <w:r>
        <w:rPr>
          <w:iCs/>
          <w:color w:val="000000"/>
          <w:shd w:val="clear" w:color="auto" w:fill="FFFFFF"/>
        </w:rPr>
        <w:t>проекті «Програма розвитку муніципальної інфраструктури України» шляхом</w:t>
      </w:r>
      <w:r>
        <w:rPr>
          <w:color w:val="000000"/>
        </w:rPr>
        <w:t xml:space="preserve"> залучення коштів позики від Європейського інвестиційного банку на умовах, визначених Фінансовою угодою щодо проекту, </w:t>
      </w:r>
      <w:r>
        <w:rPr>
          <w:color w:val="000000" w:themeColor="text1"/>
        </w:rPr>
        <w:t xml:space="preserve">в обсязі до </w:t>
      </w:r>
      <w:r>
        <w:rPr>
          <w:color w:val="000000"/>
        </w:rPr>
        <w:t>10млн</w:t>
      </w:r>
      <w:r>
        <w:rPr>
          <w:i/>
          <w:color w:val="000000"/>
        </w:rPr>
        <w:t>.</w:t>
      </w:r>
      <w:r>
        <w:rPr>
          <w:color w:val="000000"/>
        </w:rPr>
        <w:t xml:space="preserve">євро для фінансування </w:t>
      </w:r>
      <w:proofErr w:type="spellStart"/>
      <w:r>
        <w:rPr>
          <w:color w:val="000000"/>
        </w:rPr>
        <w:t>субпроекту</w:t>
      </w:r>
      <w:proofErr w:type="spellEnd"/>
      <w:r>
        <w:rPr>
          <w:color w:val="000000"/>
        </w:rPr>
        <w:t xml:space="preserve"> «Будівництво водозабору, комплексу водо підготовки та </w:t>
      </w:r>
      <w:proofErr w:type="spellStart"/>
      <w:r>
        <w:rPr>
          <w:color w:val="000000"/>
        </w:rPr>
        <w:t>водпровідної</w:t>
      </w:r>
      <w:proofErr w:type="spellEnd"/>
      <w:r>
        <w:rPr>
          <w:color w:val="000000"/>
        </w:rPr>
        <w:t xml:space="preserve"> мережі «</w:t>
      </w:r>
      <w:proofErr w:type="spellStart"/>
      <w:r>
        <w:rPr>
          <w:color w:val="000000"/>
        </w:rPr>
        <w:t>Блиставиця-Буча</w:t>
      </w:r>
      <w:proofErr w:type="spellEnd"/>
      <w:r>
        <w:rPr>
          <w:color w:val="000000"/>
        </w:rPr>
        <w:t xml:space="preserve">», який передбачає реалізацію проекту будівництва </w:t>
      </w:r>
      <w:r>
        <w:t xml:space="preserve">водозабірних споруд з родовища експлуатаційних запасів підземних вод (ділянка </w:t>
      </w:r>
      <w:proofErr w:type="spellStart"/>
      <w:r>
        <w:t>Блиставиця</w:t>
      </w:r>
      <w:proofErr w:type="spellEnd"/>
      <w:r>
        <w:t xml:space="preserve">) </w:t>
      </w:r>
      <w:r>
        <w:rPr>
          <w:color w:val="000000"/>
        </w:rPr>
        <w:t>та модернізації системи водопостачання та водовідведення міста.</w:t>
      </w:r>
    </w:p>
    <w:p w:rsidR="00F05129" w:rsidRDefault="00F05129" w:rsidP="00F05129">
      <w:pPr>
        <w:shd w:val="clear" w:color="auto" w:fill="FFFFFF"/>
        <w:ind w:firstLine="567"/>
        <w:jc w:val="both"/>
        <w:rPr>
          <w:color w:val="000000"/>
        </w:rPr>
      </w:pPr>
      <w:r>
        <w:rPr>
          <w:color w:val="000000"/>
        </w:rPr>
        <w:t>2. Уповноважити завідувача відділу житлово-комунального</w:t>
      </w:r>
      <w:r>
        <w:rPr>
          <w:i/>
          <w:color w:val="000000"/>
        </w:rPr>
        <w:t xml:space="preserve"> </w:t>
      </w:r>
      <w:r>
        <w:rPr>
          <w:color w:val="000000"/>
        </w:rPr>
        <w:t xml:space="preserve">господарства направляти необхідні документи для участі у проекті </w:t>
      </w:r>
      <w:r>
        <w:rPr>
          <w:iCs/>
          <w:color w:val="000000"/>
          <w:shd w:val="clear" w:color="auto" w:fill="FFFFFF"/>
        </w:rPr>
        <w:t xml:space="preserve">«Програма розвитку муніципальної інфраструктури України» та </w:t>
      </w:r>
      <w:r>
        <w:rPr>
          <w:color w:val="000000"/>
        </w:rPr>
        <w:t>укладати необхідні договори, в тому числі угоду про передачу коштів позики за умови попереднього погодження із комісією з питань бюджету.</w:t>
      </w:r>
    </w:p>
    <w:p w:rsidR="00F05129" w:rsidRDefault="00F05129" w:rsidP="00F05129">
      <w:pPr>
        <w:shd w:val="clear" w:color="auto" w:fill="FFFFFF"/>
        <w:ind w:firstLine="567"/>
        <w:jc w:val="both"/>
        <w:rPr>
          <w:color w:val="000000"/>
        </w:rPr>
      </w:pPr>
      <w:r>
        <w:rPr>
          <w:color w:val="000000"/>
        </w:rPr>
        <w:t xml:space="preserve">3. Фінансовому управлінню </w:t>
      </w:r>
      <w:proofErr w:type="spellStart"/>
      <w:r>
        <w:rPr>
          <w:color w:val="000000"/>
        </w:rPr>
        <w:t>Бучанської</w:t>
      </w:r>
      <w:proofErr w:type="spellEnd"/>
      <w:r>
        <w:rPr>
          <w:color w:val="000000"/>
        </w:rPr>
        <w:t xml:space="preserve"> міської ради:</w:t>
      </w:r>
    </w:p>
    <w:p w:rsidR="00F05129" w:rsidRDefault="00F05129" w:rsidP="00F05129">
      <w:pPr>
        <w:shd w:val="clear" w:color="auto" w:fill="FFFFFF"/>
        <w:ind w:firstLine="567"/>
        <w:jc w:val="both"/>
        <w:rPr>
          <w:color w:val="000000"/>
        </w:rPr>
      </w:pPr>
      <w:r>
        <w:rPr>
          <w:color w:val="000000"/>
        </w:rPr>
        <w:t xml:space="preserve">3.1. Здійснювати організаційно-правові дії, пов’язані із наданням </w:t>
      </w:r>
      <w:proofErr w:type="spellStart"/>
      <w:r>
        <w:rPr>
          <w:color w:val="000000"/>
        </w:rPr>
        <w:t>Бучанською</w:t>
      </w:r>
      <w:proofErr w:type="spellEnd"/>
      <w:r>
        <w:rPr>
          <w:color w:val="000000"/>
        </w:rPr>
        <w:t xml:space="preserve"> міською радою гарантій для забезпечення виконання зобов’язань за угодою про передачу коштів позики, що укладатиметься.</w:t>
      </w:r>
    </w:p>
    <w:p w:rsidR="00F05129" w:rsidRDefault="00F05129" w:rsidP="00F05129">
      <w:pPr>
        <w:shd w:val="clear" w:color="auto" w:fill="FFFFFF"/>
        <w:ind w:firstLine="567"/>
        <w:jc w:val="both"/>
        <w:rPr>
          <w:color w:val="000000"/>
        </w:rPr>
      </w:pPr>
      <w:r>
        <w:rPr>
          <w:color w:val="000000"/>
        </w:rPr>
        <w:t>3.2. Здійснювати платежі за рахунок коштів бюджету міста Буча у разі виконання гарантійних зобов’язань.</w:t>
      </w:r>
    </w:p>
    <w:p w:rsidR="00F05129" w:rsidRDefault="00F05129" w:rsidP="00F05129">
      <w:pPr>
        <w:shd w:val="clear" w:color="auto" w:fill="FFFFFF"/>
        <w:ind w:firstLine="567"/>
        <w:jc w:val="both"/>
        <w:rPr>
          <w:color w:val="000000"/>
        </w:rPr>
      </w:pPr>
      <w:r>
        <w:rPr>
          <w:color w:val="000000"/>
        </w:rPr>
        <w:t>3.3. У порядку, визначеному законодавством України, передбачати протягом усього терміну дії гарантії та угоди про передачу коштів позики у проектах рішень про бюджет міста Буча на відповідний рік кошти для забезпечення виконання зобов’язань.</w:t>
      </w:r>
    </w:p>
    <w:p w:rsidR="00F05129" w:rsidRDefault="00F05129" w:rsidP="00F05129">
      <w:pPr>
        <w:shd w:val="clear" w:color="auto" w:fill="FFFFFF"/>
        <w:ind w:firstLine="567"/>
        <w:jc w:val="both"/>
        <w:rPr>
          <w:color w:val="000000"/>
        </w:rPr>
      </w:pPr>
      <w:r>
        <w:rPr>
          <w:color w:val="000000"/>
        </w:rPr>
        <w:t>4. Взяти до відома, що підписанню угоди про передачу коштів позики та інших гарантійних угод (угод про забезпечення кредиту тощо) має передувати надання Міністерством фінансів України рішення про погодження обсягу та умов надання місцевої гарантії, схваленого Кабінетом Міністрів України.</w:t>
      </w:r>
    </w:p>
    <w:p w:rsidR="00F05129" w:rsidRDefault="00F05129" w:rsidP="00F05129">
      <w:pPr>
        <w:pStyle w:val="a3"/>
        <w:ind w:left="-142" w:firstLine="568"/>
        <w:jc w:val="both"/>
        <w:rPr>
          <w:sz w:val="24"/>
          <w:szCs w:val="24"/>
          <w:lang w:val="ru-RU"/>
        </w:rPr>
      </w:pPr>
      <w:r>
        <w:rPr>
          <w:sz w:val="24"/>
          <w:szCs w:val="24"/>
        </w:rPr>
        <w:t xml:space="preserve">  5. Контроль за виконанням даного рішення покласти  на комісію з питань </w:t>
      </w:r>
      <w:proofErr w:type="spellStart"/>
      <w:r>
        <w:rPr>
          <w:sz w:val="24"/>
          <w:szCs w:val="24"/>
        </w:rPr>
        <w:t>соціально-</w:t>
      </w:r>
      <w:proofErr w:type="spellEnd"/>
      <w:r>
        <w:rPr>
          <w:sz w:val="24"/>
          <w:szCs w:val="24"/>
        </w:rPr>
        <w:t xml:space="preserve"> економічного розвитку, підприємництва</w:t>
      </w:r>
      <w:r>
        <w:rPr>
          <w:sz w:val="24"/>
          <w:szCs w:val="24"/>
          <w:lang w:val="ru-RU"/>
        </w:rPr>
        <w:t>,</w:t>
      </w:r>
      <w:r>
        <w:rPr>
          <w:sz w:val="24"/>
          <w:szCs w:val="24"/>
        </w:rPr>
        <w:t xml:space="preserve"> житлово-комунального господарства</w:t>
      </w:r>
      <w:r>
        <w:rPr>
          <w:sz w:val="24"/>
          <w:szCs w:val="24"/>
          <w:lang w:val="ru-RU"/>
        </w:rPr>
        <w:t xml:space="preserve">, бюджету, </w:t>
      </w:r>
      <w:proofErr w:type="spellStart"/>
      <w:r>
        <w:rPr>
          <w:sz w:val="24"/>
          <w:szCs w:val="24"/>
          <w:lang w:val="ru-RU"/>
        </w:rPr>
        <w:t>фінансів</w:t>
      </w:r>
      <w:proofErr w:type="spellEnd"/>
      <w:r>
        <w:rPr>
          <w:sz w:val="24"/>
          <w:szCs w:val="24"/>
          <w:lang w:val="ru-RU"/>
        </w:rPr>
        <w:t xml:space="preserve"> та </w:t>
      </w:r>
      <w:proofErr w:type="spellStart"/>
      <w:r>
        <w:rPr>
          <w:sz w:val="24"/>
          <w:szCs w:val="24"/>
          <w:lang w:val="ru-RU"/>
        </w:rPr>
        <w:t>інвестування</w:t>
      </w:r>
      <w:proofErr w:type="spellEnd"/>
      <w:r>
        <w:rPr>
          <w:sz w:val="24"/>
          <w:szCs w:val="24"/>
          <w:lang w:val="ru-RU"/>
        </w:rPr>
        <w:t>.</w:t>
      </w:r>
    </w:p>
    <w:p w:rsidR="00F05129" w:rsidRDefault="00F05129" w:rsidP="00F05129">
      <w:pPr>
        <w:pStyle w:val="a3"/>
        <w:ind w:firstLine="708"/>
        <w:jc w:val="both"/>
        <w:rPr>
          <w:sz w:val="24"/>
          <w:szCs w:val="24"/>
          <w:lang w:val="ru-RU"/>
        </w:rPr>
      </w:pPr>
    </w:p>
    <w:p w:rsidR="00F05129" w:rsidRDefault="00F05129" w:rsidP="00F05129">
      <w:pPr>
        <w:tabs>
          <w:tab w:val="left" w:pos="1470"/>
        </w:tabs>
        <w:jc w:val="both"/>
        <w:rPr>
          <w:b/>
          <w:bCs/>
          <w:sz w:val="26"/>
          <w:szCs w:val="26"/>
        </w:rPr>
      </w:pPr>
      <w:r>
        <w:rPr>
          <w:b/>
          <w:bCs/>
          <w:sz w:val="26"/>
          <w:szCs w:val="26"/>
        </w:rPr>
        <w:t xml:space="preserve">           </w:t>
      </w:r>
    </w:p>
    <w:p w:rsidR="00F05129" w:rsidRDefault="00F05129" w:rsidP="00F05129">
      <w:pPr>
        <w:tabs>
          <w:tab w:val="left" w:pos="1470"/>
        </w:tabs>
        <w:jc w:val="both"/>
        <w:rPr>
          <w:color w:val="000000" w:themeColor="text1"/>
          <w:sz w:val="20"/>
          <w:szCs w:val="20"/>
          <w:u w:val="single"/>
        </w:rPr>
      </w:pPr>
      <w:r>
        <w:rPr>
          <w:b/>
          <w:bCs/>
          <w:sz w:val="26"/>
          <w:szCs w:val="26"/>
        </w:rPr>
        <w:t xml:space="preserve">Міський голова                                                                                        А.П. </w:t>
      </w:r>
      <w:proofErr w:type="spellStart"/>
      <w:r>
        <w:rPr>
          <w:b/>
          <w:bCs/>
          <w:sz w:val="26"/>
          <w:szCs w:val="26"/>
        </w:rPr>
        <w:t>Федорук</w:t>
      </w:r>
      <w:proofErr w:type="spellEnd"/>
    </w:p>
    <w:p w:rsidR="00CF2CEF" w:rsidRDefault="00CF2CEF"/>
    <w:sectPr w:rsidR="00CF2CEF" w:rsidSect="00F05129">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5129"/>
    <w:rsid w:val="00CF2CEF"/>
    <w:rsid w:val="00F05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29"/>
    <w:pPr>
      <w:widowControl w:val="0"/>
      <w:suppressAutoHyphens/>
      <w:spacing w:after="0" w:line="240" w:lineRule="auto"/>
    </w:pPr>
    <w:rPr>
      <w:rFonts w:ascii="Liberation Serif" w:eastAsia="SimSun" w:hAnsi="Liberation Serif" w:cs="Mangal"/>
      <w:kern w:val="2"/>
      <w:sz w:val="24"/>
      <w:szCs w:val="24"/>
      <w:lang w:val="uk-UA" w:eastAsia="zh-CN" w:bidi="hi-IN"/>
    </w:rPr>
  </w:style>
  <w:style w:type="paragraph" w:styleId="2">
    <w:name w:val="heading 2"/>
    <w:basedOn w:val="a"/>
    <w:next w:val="a"/>
    <w:link w:val="20"/>
    <w:semiHidden/>
    <w:unhideWhenUsed/>
    <w:qFormat/>
    <w:rsid w:val="00F05129"/>
    <w:pPr>
      <w:keepNext/>
      <w:widowControl/>
      <w:suppressAutoHyphens w:val="0"/>
      <w:ind w:left="5812" w:hanging="5760"/>
      <w:jc w:val="center"/>
      <w:outlineLvl w:val="1"/>
    </w:pPr>
    <w:rPr>
      <w:rFonts w:ascii="Times New Roman" w:eastAsia="Times New Roman" w:hAnsi="Times New Roman" w:cs="Times New Roman"/>
      <w:b/>
      <w:kern w:val="0"/>
      <w:sz w:val="20"/>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05129"/>
    <w:rPr>
      <w:rFonts w:ascii="Times New Roman" w:eastAsia="Times New Roman" w:hAnsi="Times New Roman" w:cs="Times New Roman"/>
      <w:b/>
      <w:sz w:val="20"/>
      <w:szCs w:val="20"/>
      <w:lang w:val="uk-UA" w:eastAsia="ru-RU"/>
    </w:rPr>
  </w:style>
  <w:style w:type="paragraph" w:styleId="a3">
    <w:name w:val="Title"/>
    <w:basedOn w:val="a"/>
    <w:link w:val="a4"/>
    <w:qFormat/>
    <w:rsid w:val="00F05129"/>
    <w:pPr>
      <w:widowControl/>
      <w:suppressAutoHyphens w:val="0"/>
      <w:jc w:val="center"/>
    </w:pPr>
    <w:rPr>
      <w:rFonts w:ascii="Times New Roman" w:eastAsia="Times New Roman" w:hAnsi="Times New Roman" w:cs="Times New Roman"/>
      <w:kern w:val="0"/>
      <w:sz w:val="32"/>
      <w:szCs w:val="20"/>
      <w:lang w:eastAsia="ru-RU" w:bidi="ar-SA"/>
    </w:rPr>
  </w:style>
  <w:style w:type="character" w:customStyle="1" w:styleId="a4">
    <w:name w:val="Название Знак"/>
    <w:basedOn w:val="a0"/>
    <w:link w:val="a3"/>
    <w:rsid w:val="00F05129"/>
    <w:rPr>
      <w:rFonts w:ascii="Times New Roman" w:eastAsia="Times New Roman" w:hAnsi="Times New Roman" w:cs="Times New Roman"/>
      <w:sz w:val="32"/>
      <w:szCs w:val="20"/>
      <w:lang w:val="uk-UA" w:eastAsia="ru-RU"/>
    </w:rPr>
  </w:style>
  <w:style w:type="paragraph" w:styleId="a5">
    <w:name w:val="Balloon Text"/>
    <w:basedOn w:val="a"/>
    <w:link w:val="a6"/>
    <w:uiPriority w:val="99"/>
    <w:semiHidden/>
    <w:unhideWhenUsed/>
    <w:rsid w:val="00F05129"/>
    <w:rPr>
      <w:rFonts w:ascii="Tahoma" w:hAnsi="Tahoma"/>
      <w:sz w:val="16"/>
      <w:szCs w:val="14"/>
    </w:rPr>
  </w:style>
  <w:style w:type="character" w:customStyle="1" w:styleId="a6">
    <w:name w:val="Текст выноски Знак"/>
    <w:basedOn w:val="a0"/>
    <w:link w:val="a5"/>
    <w:uiPriority w:val="99"/>
    <w:semiHidden/>
    <w:rsid w:val="00F05129"/>
    <w:rPr>
      <w:rFonts w:ascii="Tahoma" w:eastAsia="SimSun" w:hAnsi="Tahoma" w:cs="Mangal"/>
      <w:kern w:val="2"/>
      <w:sz w:val="16"/>
      <w:szCs w:val="14"/>
      <w:lang w:val="uk-UA" w:eastAsia="zh-CN" w:bidi="hi-IN"/>
    </w:rPr>
  </w:style>
</w:styles>
</file>

<file path=word/webSettings.xml><?xml version="1.0" encoding="utf-8"?>
<w:webSettings xmlns:r="http://schemas.openxmlformats.org/officeDocument/2006/relationships" xmlns:w="http://schemas.openxmlformats.org/wordprocessingml/2006/main">
  <w:divs>
    <w:div w:id="5510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2017-04-05T09:42:00Z</dcterms:created>
  <dcterms:modified xsi:type="dcterms:W3CDTF">2017-04-05T09:42:00Z</dcterms:modified>
</cp:coreProperties>
</file>