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EF" w:rsidRDefault="00D473EF" w:rsidP="00D473EF">
      <w:pPr>
        <w:jc w:val="center"/>
        <w:rPr>
          <w:rFonts w:ascii="MS Sans Serif" w:hAnsi="MS Sans Serif"/>
          <w:b/>
          <w:bCs/>
          <w:shadow/>
          <w:sz w:val="20"/>
          <w:szCs w:val="20"/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3EF" w:rsidRDefault="00D473EF" w:rsidP="00D473EF">
      <w:pPr>
        <w:pStyle w:val="a4"/>
        <w:jc w:val="center"/>
        <w:rPr>
          <w:b/>
        </w:rPr>
      </w:pPr>
      <w:r>
        <w:rPr>
          <w:b/>
        </w:rPr>
        <w:t>БУЧАНСЬКА     МІСЬКА      РАДА</w:t>
      </w:r>
    </w:p>
    <w:p w:rsidR="00D473EF" w:rsidRDefault="00D473EF" w:rsidP="00D473EF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D473EF" w:rsidRPr="00FA02CF" w:rsidRDefault="00D473EF" w:rsidP="00D473EF">
      <w:pPr>
        <w:pStyle w:val="1"/>
        <w:numPr>
          <w:ilvl w:val="0"/>
          <w:numId w:val="0"/>
        </w:numPr>
        <w:jc w:val="center"/>
        <w:rPr>
          <w:rFonts w:hint="eastAsia"/>
          <w:i/>
          <w:sz w:val="18"/>
        </w:rPr>
      </w:pPr>
      <w:r>
        <w:rPr>
          <w:i/>
          <w:sz w:val="18"/>
        </w:rPr>
        <w:t>0829</w:t>
      </w:r>
      <w:r w:rsidRPr="008B345D">
        <w:rPr>
          <w:i/>
          <w:sz w:val="18"/>
        </w:rPr>
        <w:t>2</w:t>
      </w:r>
      <w:r>
        <w:rPr>
          <w:i/>
          <w:sz w:val="18"/>
        </w:rPr>
        <w:t xml:space="preserve">, </w:t>
      </w:r>
      <w:r w:rsidRPr="008B345D">
        <w:rPr>
          <w:i/>
          <w:sz w:val="18"/>
        </w:rPr>
        <w:t xml:space="preserve"> </w:t>
      </w:r>
      <w:r w:rsidRPr="00FA02CF">
        <w:rPr>
          <w:i/>
          <w:sz w:val="18"/>
        </w:rPr>
        <w:t>місто Буча, вулиця  Енергетиків, 12</w:t>
      </w:r>
    </w:p>
    <w:p w:rsidR="00D473EF" w:rsidRPr="00FA02CF" w:rsidRDefault="00D473EF" w:rsidP="00D473EF">
      <w:pPr>
        <w:pStyle w:val="3"/>
        <w:jc w:val="center"/>
        <w:rPr>
          <w:rFonts w:ascii="Times New Roman" w:hAnsi="Times New Roman" w:cs="Times New Roman"/>
          <w:sz w:val="24"/>
        </w:rPr>
      </w:pPr>
      <w:r w:rsidRPr="00FA02CF">
        <w:rPr>
          <w:rFonts w:ascii="Times New Roman" w:hAnsi="Times New Roman" w:cs="Times New Roman"/>
        </w:rPr>
        <w:t>В И К О Н А В Ч И  Й         К О М І Т Е Т</w:t>
      </w:r>
    </w:p>
    <w:p w:rsidR="00D473EF" w:rsidRPr="00FA02CF" w:rsidRDefault="00D473EF" w:rsidP="00D473EF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hadow/>
          <w:sz w:val="20"/>
        </w:rPr>
      </w:pPr>
      <w:r w:rsidRPr="00FA02CF">
        <w:rPr>
          <w:rFonts w:ascii="Times New Roman" w:hAnsi="Times New Roman" w:cs="Times New Roman"/>
        </w:rPr>
        <w:t xml:space="preserve">Р  І  Ш  Е  Н  </w:t>
      </w:r>
      <w:proofErr w:type="spellStart"/>
      <w:r w:rsidRPr="00FA02CF">
        <w:rPr>
          <w:rFonts w:ascii="Times New Roman" w:hAnsi="Times New Roman" w:cs="Times New Roman"/>
        </w:rPr>
        <w:t>Н</w:t>
      </w:r>
      <w:proofErr w:type="spellEnd"/>
      <w:r w:rsidRPr="00FA02CF">
        <w:rPr>
          <w:rFonts w:ascii="Times New Roman" w:hAnsi="Times New Roman" w:cs="Times New Roman"/>
        </w:rPr>
        <w:t xml:space="preserve">  Я</w:t>
      </w:r>
    </w:p>
    <w:p w:rsidR="00D473EF" w:rsidRDefault="00D473EF" w:rsidP="00D473EF">
      <w:pPr>
        <w:rPr>
          <w:shadow/>
        </w:rPr>
      </w:pPr>
      <w:r>
        <w:rPr>
          <w:b/>
          <w:bCs/>
          <w:u w:val="single"/>
        </w:rPr>
        <w:t>« 17  » січня  2017 року</w:t>
      </w:r>
      <w:r>
        <w:rPr>
          <w:b/>
          <w:bCs/>
        </w:rPr>
        <w:t xml:space="preserve">                                                                                              № 1 </w:t>
      </w:r>
    </w:p>
    <w:p w:rsidR="00D473EF" w:rsidRDefault="00D473EF" w:rsidP="00D473EF">
      <w:pPr>
        <w:ind w:left="540"/>
        <w:rPr>
          <w:b/>
          <w:bCs/>
        </w:rPr>
      </w:pPr>
      <w:r>
        <w:rPr>
          <w:b/>
          <w:bCs/>
        </w:rPr>
        <w:t>місто Буча</w:t>
      </w:r>
    </w:p>
    <w:p w:rsidR="00D473EF" w:rsidRDefault="00D473EF" w:rsidP="00D473EF">
      <w:pPr>
        <w:ind w:left="540"/>
      </w:pPr>
    </w:p>
    <w:p w:rsidR="00D473EF" w:rsidRDefault="00D473EF" w:rsidP="00D473EF">
      <w:pPr>
        <w:rPr>
          <w:b/>
        </w:rPr>
      </w:pPr>
      <w:r w:rsidRPr="00BC6BCA">
        <w:rPr>
          <w:b/>
        </w:rPr>
        <w:t xml:space="preserve">Про </w:t>
      </w:r>
      <w:r>
        <w:rPr>
          <w:b/>
        </w:rPr>
        <w:t xml:space="preserve">стан надання субсидій населенню міста </w:t>
      </w:r>
    </w:p>
    <w:p w:rsidR="00D473EF" w:rsidRDefault="00D473EF" w:rsidP="00D473EF">
      <w:pPr>
        <w:rPr>
          <w:b/>
        </w:rPr>
      </w:pPr>
      <w:r>
        <w:rPr>
          <w:b/>
        </w:rPr>
        <w:t>за спрощеним порядком</w:t>
      </w:r>
    </w:p>
    <w:p w:rsidR="00D473EF" w:rsidRPr="00BC6BCA" w:rsidRDefault="00D473EF" w:rsidP="00D473EF"/>
    <w:p w:rsidR="00D473EF" w:rsidRPr="00CD5DD1" w:rsidRDefault="00D473EF" w:rsidP="00D473EF">
      <w:pPr>
        <w:ind w:firstLine="708"/>
        <w:jc w:val="both"/>
        <w:rPr>
          <w:color w:val="000000"/>
        </w:rPr>
      </w:pPr>
      <w:r w:rsidRPr="00CD5DD1">
        <w:t xml:space="preserve">Заслухавши інформацію в. о. начальника управління праці, соціального захисту та захисту </w:t>
      </w:r>
      <w:r w:rsidRPr="00CD5DD1">
        <w:rPr>
          <w:color w:val="000000"/>
        </w:rPr>
        <w:t>населення від наслідків Чорнобильської катастрофи, Назаренко Г.В.</w:t>
      </w:r>
      <w:r>
        <w:rPr>
          <w:color w:val="000000"/>
        </w:rPr>
        <w:t xml:space="preserve"> «</w:t>
      </w:r>
      <w:r w:rsidRPr="00E248EC">
        <w:t>Про</w:t>
      </w:r>
      <w:r>
        <w:t xml:space="preserve"> </w:t>
      </w:r>
      <w:r w:rsidRPr="002E6998">
        <w:t xml:space="preserve">стан </w:t>
      </w:r>
      <w:r>
        <w:t>надання субсидій населенню міста за спрощеним порядком</w:t>
      </w:r>
      <w:r>
        <w:rPr>
          <w:color w:val="000000"/>
        </w:rPr>
        <w:t xml:space="preserve">» </w:t>
      </w:r>
      <w:r w:rsidRPr="00CD5DD1">
        <w:rPr>
          <w:color w:val="000000"/>
        </w:rPr>
        <w:t xml:space="preserve"> та керуючись Законом України «Про місцеве самоврядування в Україні», виконавчий комітет </w:t>
      </w:r>
      <w:proofErr w:type="spellStart"/>
      <w:r w:rsidRPr="00CD5DD1">
        <w:rPr>
          <w:color w:val="000000"/>
        </w:rPr>
        <w:t>Бучанської</w:t>
      </w:r>
      <w:proofErr w:type="spellEnd"/>
      <w:r w:rsidRPr="00CD5DD1">
        <w:rPr>
          <w:color w:val="000000"/>
        </w:rPr>
        <w:t xml:space="preserve"> міської ради</w:t>
      </w:r>
    </w:p>
    <w:p w:rsidR="00D473EF" w:rsidRPr="00CD5DD1" w:rsidRDefault="00D473EF" w:rsidP="00D473EF">
      <w:pPr>
        <w:ind w:firstLine="708"/>
        <w:jc w:val="both"/>
      </w:pPr>
    </w:p>
    <w:p w:rsidR="00D473EF" w:rsidRPr="001D5FA6" w:rsidRDefault="00D473EF" w:rsidP="00D473EF">
      <w:pPr>
        <w:jc w:val="both"/>
        <w:rPr>
          <w:sz w:val="28"/>
          <w:szCs w:val="28"/>
        </w:rPr>
      </w:pPr>
      <w:r w:rsidRPr="00CD5DD1">
        <w:rPr>
          <w:sz w:val="28"/>
          <w:szCs w:val="28"/>
        </w:rPr>
        <w:t>ВИРІШИВ</w:t>
      </w:r>
      <w:r w:rsidRPr="00CD5DD1">
        <w:rPr>
          <w:sz w:val="32"/>
          <w:szCs w:val="32"/>
        </w:rPr>
        <w:t>:</w:t>
      </w:r>
    </w:p>
    <w:p w:rsidR="00D473EF" w:rsidRPr="006F6AE5" w:rsidRDefault="00D473EF" w:rsidP="00D473EF">
      <w:pPr>
        <w:numPr>
          <w:ilvl w:val="0"/>
          <w:numId w:val="2"/>
        </w:numPr>
        <w:jc w:val="both"/>
      </w:pPr>
      <w:r>
        <w:rPr>
          <w:color w:val="000000"/>
        </w:rPr>
        <w:t xml:space="preserve">Інформацію </w:t>
      </w:r>
      <w:r w:rsidRPr="00CD5DD1">
        <w:t xml:space="preserve">в. о. начальника управління праці, соціального захисту та захисту </w:t>
      </w:r>
      <w:r w:rsidRPr="00CD5DD1">
        <w:rPr>
          <w:color w:val="000000"/>
        </w:rPr>
        <w:t>населення від наслідків Чорнобильської катастрофи, Назаренко Г.В</w:t>
      </w:r>
      <w:r w:rsidRPr="006F6AE5">
        <w:t xml:space="preserve"> </w:t>
      </w:r>
      <w:r>
        <w:t>п</w:t>
      </w:r>
      <w:r w:rsidRPr="00E248EC">
        <w:t>ро</w:t>
      </w:r>
      <w:r>
        <w:t xml:space="preserve"> </w:t>
      </w:r>
      <w:r w:rsidRPr="002E6998">
        <w:t xml:space="preserve">стан </w:t>
      </w:r>
      <w:r>
        <w:t>надання субсидій населенню міста за спрощеним порядком</w:t>
      </w:r>
      <w:r>
        <w:rPr>
          <w:color w:val="000000"/>
        </w:rPr>
        <w:t xml:space="preserve"> </w:t>
      </w:r>
      <w:r>
        <w:t xml:space="preserve"> взяти до відома (додаток 1).</w:t>
      </w:r>
    </w:p>
    <w:p w:rsidR="00D473EF" w:rsidRDefault="00D473EF" w:rsidP="00D473EF">
      <w:pPr>
        <w:ind w:left="708"/>
        <w:jc w:val="both"/>
        <w:rPr>
          <w:color w:val="000000"/>
        </w:rPr>
      </w:pPr>
    </w:p>
    <w:p w:rsidR="00D473EF" w:rsidRDefault="00D473EF" w:rsidP="00D473EF">
      <w:pPr>
        <w:numPr>
          <w:ilvl w:val="0"/>
          <w:numId w:val="2"/>
        </w:numPr>
        <w:jc w:val="both"/>
      </w:pPr>
      <w:r>
        <w:rPr>
          <w:color w:val="000000"/>
        </w:rPr>
        <w:t>Управлінню праці, соціального захисту та захисту населення від наслідків Чорнобильської катастрофи з</w:t>
      </w:r>
      <w:r>
        <w:t>абезпечити належну взаємодію із організаціями, що надають</w:t>
      </w:r>
      <w:r w:rsidRPr="00ED0AB6">
        <w:t xml:space="preserve"> </w:t>
      </w:r>
      <w:r>
        <w:t>необхідну інформацію про громадян, які звернулись за житловими субсидіями та</w:t>
      </w:r>
      <w:r w:rsidRPr="00ED0AB6">
        <w:t xml:space="preserve"> </w:t>
      </w:r>
      <w:r>
        <w:t>з організаціями, що надають  житлово-комунальні послуги.</w:t>
      </w:r>
    </w:p>
    <w:p w:rsidR="00D473EF" w:rsidRDefault="00D473EF" w:rsidP="00D473EF">
      <w:pPr>
        <w:jc w:val="both"/>
      </w:pPr>
    </w:p>
    <w:p w:rsidR="00D473EF" w:rsidRDefault="00D473EF" w:rsidP="00D473EF">
      <w:pPr>
        <w:numPr>
          <w:ilvl w:val="0"/>
          <w:numId w:val="2"/>
        </w:numPr>
        <w:jc w:val="both"/>
      </w:pPr>
      <w:r w:rsidRPr="0060121F">
        <w:rPr>
          <w:color w:val="000000"/>
        </w:rPr>
        <w:t xml:space="preserve">Контроль за виконанням даного рішення покласти на </w:t>
      </w:r>
      <w:r w:rsidRPr="00CD5DD1">
        <w:t xml:space="preserve">в. о. начальника управління праці, соціального захисту та захисту </w:t>
      </w:r>
      <w:r w:rsidRPr="00CD5DD1">
        <w:rPr>
          <w:color w:val="000000"/>
        </w:rPr>
        <w:t>населення від наслідків Чорнобильської катастрофи, Назаренко Г.В</w:t>
      </w:r>
    </w:p>
    <w:p w:rsidR="00D473EF" w:rsidRDefault="00D473EF" w:rsidP="00D473EF">
      <w:pPr>
        <w:jc w:val="both"/>
      </w:pPr>
    </w:p>
    <w:p w:rsidR="00D473EF" w:rsidRPr="0060121F" w:rsidRDefault="00D473EF" w:rsidP="00D473EF">
      <w:r w:rsidRPr="0060121F">
        <w:rPr>
          <w:b/>
        </w:rPr>
        <w:t>Міський голова</w:t>
      </w:r>
      <w:r w:rsidRPr="0060121F">
        <w:rPr>
          <w:b/>
        </w:rPr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60121F">
        <w:tab/>
        <w:t xml:space="preserve">А.П. </w:t>
      </w:r>
      <w:proofErr w:type="spellStart"/>
      <w:r w:rsidRPr="0060121F">
        <w:t>Федорук</w:t>
      </w:r>
      <w:proofErr w:type="spellEnd"/>
    </w:p>
    <w:p w:rsidR="00D473EF" w:rsidRPr="0060121F" w:rsidRDefault="00D473EF" w:rsidP="00D473EF"/>
    <w:p w:rsidR="00D473EF" w:rsidRDefault="00D473EF" w:rsidP="00D473EF">
      <w:proofErr w:type="spellStart"/>
      <w:r>
        <w:rPr>
          <w:b/>
        </w:rPr>
        <w:t>В.о</w:t>
      </w:r>
      <w:proofErr w:type="spellEnd"/>
      <w:r>
        <w:rPr>
          <w:b/>
        </w:rPr>
        <w:t>. керуючого</w:t>
      </w:r>
      <w:r w:rsidRPr="0060121F">
        <w:rPr>
          <w:b/>
        </w:rPr>
        <w:t xml:space="preserve"> справами</w:t>
      </w:r>
      <w:r w:rsidRPr="0060121F">
        <w:t xml:space="preserve"> </w:t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>
        <w:t>О.Ф.</w:t>
      </w:r>
      <w:proofErr w:type="spellStart"/>
      <w:r>
        <w:t>Пронько</w:t>
      </w:r>
      <w:proofErr w:type="spellEnd"/>
    </w:p>
    <w:p w:rsidR="00D473EF" w:rsidRDefault="00D473EF" w:rsidP="00D473EF">
      <w:pPr>
        <w:rPr>
          <w:b/>
          <w:sz w:val="28"/>
          <w:szCs w:val="28"/>
        </w:rPr>
      </w:pPr>
    </w:p>
    <w:p w:rsidR="00D473EF" w:rsidRDefault="00D473EF" w:rsidP="00D473EF">
      <w:pPr>
        <w:rPr>
          <w:color w:val="000000"/>
        </w:rPr>
      </w:pPr>
      <w:r w:rsidRPr="001D5FA6">
        <w:rPr>
          <w:b/>
          <w:sz w:val="28"/>
          <w:szCs w:val="28"/>
        </w:rPr>
        <w:t>Погоджено:</w:t>
      </w:r>
    </w:p>
    <w:p w:rsidR="00D473EF" w:rsidRDefault="00D473EF" w:rsidP="00D473EF"/>
    <w:p w:rsidR="00D473EF" w:rsidRPr="0060121F" w:rsidRDefault="00D473EF" w:rsidP="00D473EF">
      <w:r w:rsidRPr="0060121F">
        <w:t>Завідувач юридичним відділом</w:t>
      </w:r>
      <w:r w:rsidRPr="0060121F">
        <w:tab/>
      </w:r>
      <w:r w:rsidRPr="0060121F">
        <w:tab/>
      </w:r>
      <w:r w:rsidRPr="0060121F">
        <w:tab/>
      </w:r>
      <w:r w:rsidRPr="0060121F">
        <w:tab/>
      </w:r>
      <w:r w:rsidRPr="0060121F">
        <w:tab/>
      </w:r>
      <w:r>
        <w:t xml:space="preserve">             Т.О. </w:t>
      </w:r>
      <w:proofErr w:type="spellStart"/>
      <w:r>
        <w:t>Шаправський</w:t>
      </w:r>
      <w:proofErr w:type="spellEnd"/>
    </w:p>
    <w:p w:rsidR="00D473EF" w:rsidRDefault="00D473EF" w:rsidP="00D473EF">
      <w:pPr>
        <w:rPr>
          <w:b/>
        </w:rPr>
      </w:pPr>
    </w:p>
    <w:p w:rsidR="00D473EF" w:rsidRDefault="00D473EF" w:rsidP="00D473EF">
      <w:pPr>
        <w:rPr>
          <w:b/>
        </w:rPr>
      </w:pPr>
      <w:r>
        <w:rPr>
          <w:b/>
        </w:rPr>
        <w:t>Інформація:</w:t>
      </w:r>
    </w:p>
    <w:p w:rsidR="00D473EF" w:rsidRDefault="00D473EF" w:rsidP="00D473EF">
      <w:r w:rsidRPr="002E6998">
        <w:t xml:space="preserve">В. о начальника управління праці, соціального захисту </w:t>
      </w:r>
    </w:p>
    <w:p w:rsidR="00D473EF" w:rsidRDefault="00D473EF" w:rsidP="00D473EF">
      <w:r w:rsidRPr="002E6998">
        <w:t xml:space="preserve">та захисту населення від наслідків Чорнобильської катастрофи </w:t>
      </w:r>
      <w:r>
        <w:t xml:space="preserve">           Г </w:t>
      </w:r>
      <w:proofErr w:type="spellStart"/>
      <w:r w:rsidRPr="002E6998">
        <w:t>.В.Назаренко</w:t>
      </w:r>
      <w:proofErr w:type="spellEnd"/>
      <w:r w:rsidRPr="002E6998">
        <w:tab/>
      </w:r>
    </w:p>
    <w:p w:rsidR="00D473EF" w:rsidRDefault="00D473EF" w:rsidP="00D473EF">
      <w:pPr>
        <w:spacing w:after="200" w:line="276" w:lineRule="auto"/>
      </w:pPr>
      <w:r>
        <w:br w:type="page"/>
      </w:r>
    </w:p>
    <w:p w:rsidR="00D473EF" w:rsidRPr="002E6998" w:rsidRDefault="00D473EF" w:rsidP="00D473EF">
      <w:r w:rsidRPr="002E6998">
        <w:lastRenderedPageBreak/>
        <w:tab/>
      </w:r>
      <w:r w:rsidRPr="002E6998">
        <w:tab/>
      </w:r>
      <w:r w:rsidRPr="002E6998">
        <w:tab/>
      </w:r>
      <w:r w:rsidRPr="002E6998">
        <w:tab/>
      </w:r>
      <w:r w:rsidRPr="002E6998">
        <w:tab/>
        <w:t xml:space="preserve">                                                     </w:t>
      </w:r>
    </w:p>
    <w:p w:rsidR="00D473EF" w:rsidRDefault="00D473EF" w:rsidP="00D473EF">
      <w:pPr>
        <w:jc w:val="right"/>
      </w:pPr>
      <w:r>
        <w:tab/>
        <w:t>Додаток №1 до</w:t>
      </w:r>
    </w:p>
    <w:p w:rsidR="00D473EF" w:rsidRDefault="00D473EF" w:rsidP="00D473EF">
      <w:pPr>
        <w:jc w:val="right"/>
      </w:pPr>
      <w:r>
        <w:t xml:space="preserve">рішення виконавчого комітету </w:t>
      </w:r>
    </w:p>
    <w:p w:rsidR="00D473EF" w:rsidRDefault="00D473EF" w:rsidP="00D473EF">
      <w:pPr>
        <w:jc w:val="right"/>
      </w:pPr>
      <w:proofErr w:type="spellStart"/>
      <w:r>
        <w:t>Бучанської</w:t>
      </w:r>
      <w:proofErr w:type="spellEnd"/>
      <w:r>
        <w:t xml:space="preserve"> міської ради </w:t>
      </w:r>
    </w:p>
    <w:p w:rsidR="00D473EF" w:rsidRDefault="00D473EF" w:rsidP="00D473EF">
      <w:pPr>
        <w:jc w:val="right"/>
      </w:pPr>
      <w:r>
        <w:t>№ 1 від   17.01.2017 року</w:t>
      </w:r>
    </w:p>
    <w:p w:rsidR="00D473EF" w:rsidRDefault="00D473EF" w:rsidP="00D473EF">
      <w:pPr>
        <w:tabs>
          <w:tab w:val="left" w:pos="0"/>
        </w:tabs>
      </w:pPr>
      <w:r w:rsidRPr="00876AE7">
        <w:tab/>
      </w:r>
      <w:r w:rsidRPr="00876AE7">
        <w:tab/>
      </w:r>
      <w:r w:rsidRPr="00876AE7">
        <w:tab/>
        <w:t xml:space="preserve">              </w:t>
      </w:r>
    </w:p>
    <w:p w:rsidR="00D473EF" w:rsidRPr="00AF70B7" w:rsidRDefault="00D473EF" w:rsidP="00D473EF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                           </w:t>
      </w:r>
      <w:r w:rsidRPr="00AF70B7">
        <w:rPr>
          <w:b/>
        </w:rPr>
        <w:t>Інформація</w:t>
      </w:r>
    </w:p>
    <w:p w:rsidR="00D473EF" w:rsidRPr="00AF70B7" w:rsidRDefault="00D473EF" w:rsidP="00D473EF">
      <w:pPr>
        <w:tabs>
          <w:tab w:val="left" w:pos="0"/>
        </w:tabs>
        <w:ind w:left="708" w:firstLine="708"/>
        <w:jc w:val="center"/>
        <w:rPr>
          <w:b/>
        </w:rPr>
      </w:pPr>
      <w:r w:rsidRPr="00AF70B7">
        <w:rPr>
          <w:b/>
        </w:rPr>
        <w:t>про стан надання субсидії населенню міста</w:t>
      </w:r>
    </w:p>
    <w:p w:rsidR="00D473EF" w:rsidRPr="00876AE7" w:rsidRDefault="00D473EF" w:rsidP="00D473EF">
      <w:pPr>
        <w:tabs>
          <w:tab w:val="left" w:pos="0"/>
        </w:tabs>
        <w:ind w:left="708" w:firstLine="708"/>
        <w:jc w:val="center"/>
      </w:pPr>
      <w:r w:rsidRPr="00AF70B7">
        <w:rPr>
          <w:b/>
        </w:rPr>
        <w:t>за спрощеним порядком    в 2016 році</w:t>
      </w:r>
    </w:p>
    <w:p w:rsidR="00D473EF" w:rsidRPr="00876AE7" w:rsidRDefault="00D473EF" w:rsidP="00D473EF">
      <w:pPr>
        <w:tabs>
          <w:tab w:val="left" w:pos="0"/>
        </w:tabs>
        <w:ind w:left="708" w:firstLine="708"/>
      </w:pPr>
    </w:p>
    <w:p w:rsidR="00D473EF" w:rsidRPr="00876AE7" w:rsidRDefault="00D473EF" w:rsidP="00D473EF">
      <w:pPr>
        <w:tabs>
          <w:tab w:val="left" w:pos="0"/>
        </w:tabs>
        <w:ind w:left="708" w:firstLine="708"/>
        <w:jc w:val="both"/>
      </w:pPr>
      <w:r w:rsidRPr="00876AE7">
        <w:t>Субсидія – це щомісячна адресна безготівкова допомога громадянам для відшкодування витрат на оплату користування житлово-комунальними послугами (</w:t>
      </w:r>
      <w:proofErr w:type="spellStart"/>
      <w:r w:rsidRPr="00876AE7">
        <w:t>водо-</w:t>
      </w:r>
      <w:proofErr w:type="spellEnd"/>
      <w:r w:rsidRPr="00876AE7">
        <w:t xml:space="preserve">, </w:t>
      </w:r>
      <w:proofErr w:type="spellStart"/>
      <w:r w:rsidRPr="00876AE7">
        <w:t>тепло-</w:t>
      </w:r>
      <w:proofErr w:type="spellEnd"/>
      <w:r w:rsidRPr="00876AE7">
        <w:t>, газопостачання, водовідведення, електроенергія, вивезення побутового сміття).</w:t>
      </w:r>
    </w:p>
    <w:p w:rsidR="00D473EF" w:rsidRPr="00876AE7" w:rsidRDefault="00D473EF" w:rsidP="00D473EF">
      <w:pPr>
        <w:tabs>
          <w:tab w:val="left" w:pos="0"/>
        </w:tabs>
        <w:ind w:left="708" w:firstLine="708"/>
        <w:jc w:val="both"/>
        <w:rPr>
          <w:b/>
          <w:u w:val="single"/>
        </w:rPr>
      </w:pPr>
      <w:r w:rsidRPr="00876AE7">
        <w:rPr>
          <w:b/>
          <w:u w:val="single"/>
        </w:rPr>
        <w:t>Субсидія є безповоротною і її отримання не пов’язане і не тягне за собою зміни форми власності житла.</w:t>
      </w:r>
    </w:p>
    <w:p w:rsidR="00D473EF" w:rsidRPr="00876AE7" w:rsidRDefault="00D473EF" w:rsidP="00D473EF">
      <w:pPr>
        <w:tabs>
          <w:tab w:val="left" w:pos="0"/>
        </w:tabs>
        <w:ind w:left="708" w:firstLine="708"/>
        <w:jc w:val="both"/>
      </w:pPr>
      <w:r w:rsidRPr="00876AE7">
        <w:t xml:space="preserve">Субсидія призначається одному з зареєстрованих членів домогосподарства, на якого відкриті особові рахунки із сплати за житлово-комунальні послуги. </w:t>
      </w:r>
    </w:p>
    <w:p w:rsidR="00D473EF" w:rsidRPr="00876AE7" w:rsidRDefault="00D473EF" w:rsidP="00D473EF">
      <w:pPr>
        <w:tabs>
          <w:tab w:val="left" w:pos="0"/>
        </w:tabs>
        <w:ind w:left="708" w:firstLine="708"/>
        <w:jc w:val="both"/>
      </w:pPr>
      <w:r w:rsidRPr="00876AE7">
        <w:t xml:space="preserve">В окремих випадках (непрацездатна особа проживає одна на понаднормовій площі, зареєстровані, але фактично не проживають, не зареєстровані, але фактично проживають та інші) субсидія призначається на підставі  рішень виконавчого комітету </w:t>
      </w:r>
      <w:proofErr w:type="spellStart"/>
      <w:r w:rsidRPr="00876AE7">
        <w:t>Бучанської</w:t>
      </w:r>
      <w:proofErr w:type="spellEnd"/>
      <w:r w:rsidRPr="00876AE7">
        <w:t xml:space="preserve"> міської ради та спеціально створеної комісії.</w:t>
      </w:r>
    </w:p>
    <w:p w:rsidR="00D473EF" w:rsidRPr="00876AE7" w:rsidRDefault="00D473EF" w:rsidP="00D473EF">
      <w:pPr>
        <w:tabs>
          <w:tab w:val="left" w:pos="0"/>
        </w:tabs>
        <w:ind w:left="708" w:firstLine="708"/>
        <w:jc w:val="both"/>
      </w:pPr>
      <w:r w:rsidRPr="00876AE7">
        <w:t>Для призначення субсидії сукупний дохід обчисляється виходячи з отриманих громадянами доходів, відомості про які надаються нам ДФС, Пенсійним фондом України, фондами соціального страхування, вищими навчальними закладами та іншими організаціями (за попередній рік або не працюючим пенсіонерам – за останній місяць перед зверненням).</w:t>
      </w:r>
    </w:p>
    <w:p w:rsidR="00D473EF" w:rsidRPr="00876AE7" w:rsidRDefault="00D473EF" w:rsidP="00D473EF">
      <w:pPr>
        <w:tabs>
          <w:tab w:val="left" w:pos="0"/>
        </w:tabs>
        <w:ind w:left="708" w:firstLine="708"/>
        <w:jc w:val="both"/>
      </w:pPr>
      <w:r w:rsidRPr="00876AE7">
        <w:t xml:space="preserve">Для призначення субсидії громадянин, особа якого посвідчується </w:t>
      </w:r>
    </w:p>
    <w:p w:rsidR="00D473EF" w:rsidRPr="00876AE7" w:rsidRDefault="00D473EF" w:rsidP="00D473EF">
      <w:pPr>
        <w:tabs>
          <w:tab w:val="left" w:pos="0"/>
        </w:tabs>
        <w:ind w:left="708" w:firstLine="12"/>
        <w:jc w:val="both"/>
        <w:rPr>
          <w:b/>
        </w:rPr>
      </w:pPr>
      <w:r w:rsidRPr="00876AE7">
        <w:t xml:space="preserve">паспортом або іншим документом, подає до </w:t>
      </w:r>
      <w:r w:rsidRPr="00876AE7">
        <w:rPr>
          <w:b/>
        </w:rPr>
        <w:t>нас заяву про призначення житлової субсидії та декларацію про доходи. Ці документи можуть бути надіслані на нашу адресу поштою (за 2016р. – 38 чол.) або електронною поштою (за 2016 рік – 7чол.).</w:t>
      </w:r>
    </w:p>
    <w:p w:rsidR="00D473EF" w:rsidRPr="00876AE7" w:rsidRDefault="00D473EF" w:rsidP="00D473EF">
      <w:pPr>
        <w:tabs>
          <w:tab w:val="left" w:pos="0"/>
        </w:tabs>
        <w:ind w:left="720" w:firstLine="720"/>
        <w:jc w:val="both"/>
        <w:rPr>
          <w:b/>
        </w:rPr>
      </w:pPr>
      <w:r w:rsidRPr="00876AE7">
        <w:t>Рішення про призначення (</w:t>
      </w:r>
      <w:proofErr w:type="spellStart"/>
      <w:r w:rsidRPr="00876AE7">
        <w:t>непризначення</w:t>
      </w:r>
      <w:proofErr w:type="spellEnd"/>
      <w:r w:rsidRPr="00876AE7">
        <w:t xml:space="preserve">) субсидії приймається нами </w:t>
      </w:r>
      <w:r w:rsidRPr="00876AE7">
        <w:rPr>
          <w:b/>
        </w:rPr>
        <w:t>протягом 10 днів після  подання заяви та отримання всіх відомостей від ДФС, Пенсійного фонду України та інших установ.</w:t>
      </w:r>
    </w:p>
    <w:p w:rsidR="00D473EF" w:rsidRPr="00876AE7" w:rsidRDefault="00D473EF" w:rsidP="00D473EF">
      <w:pPr>
        <w:tabs>
          <w:tab w:val="left" w:pos="0"/>
        </w:tabs>
        <w:ind w:left="720" w:firstLine="720"/>
        <w:jc w:val="both"/>
      </w:pPr>
      <w:r w:rsidRPr="00876AE7">
        <w:t>Субсидія призначається на 12 місяців з місяця звернення і розраховується:</w:t>
      </w:r>
    </w:p>
    <w:p w:rsidR="00D473EF" w:rsidRPr="00876AE7" w:rsidRDefault="00D473EF" w:rsidP="00D473EF">
      <w:pPr>
        <w:numPr>
          <w:ilvl w:val="0"/>
          <w:numId w:val="3"/>
        </w:numPr>
        <w:tabs>
          <w:tab w:val="left" w:pos="0"/>
        </w:tabs>
        <w:jc w:val="both"/>
        <w:rPr>
          <w:b/>
          <w:u w:val="single"/>
        </w:rPr>
      </w:pPr>
      <w:r w:rsidRPr="00876AE7">
        <w:rPr>
          <w:b/>
          <w:u w:val="single"/>
        </w:rPr>
        <w:t>на опалювальний сезон – з 1 жовтня по 30 квітня;</w:t>
      </w:r>
    </w:p>
    <w:p w:rsidR="00D473EF" w:rsidRPr="00876AE7" w:rsidRDefault="00D473EF" w:rsidP="00D473EF">
      <w:pPr>
        <w:numPr>
          <w:ilvl w:val="0"/>
          <w:numId w:val="3"/>
        </w:numPr>
        <w:tabs>
          <w:tab w:val="left" w:pos="0"/>
        </w:tabs>
        <w:jc w:val="both"/>
        <w:rPr>
          <w:b/>
          <w:u w:val="single"/>
        </w:rPr>
      </w:pPr>
      <w:r w:rsidRPr="00876AE7">
        <w:rPr>
          <w:b/>
          <w:u w:val="single"/>
        </w:rPr>
        <w:t>на неопалювальний сезон – з 1 травня по 30 вересня.</w:t>
      </w:r>
    </w:p>
    <w:p w:rsidR="00D473EF" w:rsidRPr="00876AE7" w:rsidRDefault="00D473EF" w:rsidP="00D473EF">
      <w:pPr>
        <w:tabs>
          <w:tab w:val="left" w:pos="0"/>
        </w:tabs>
        <w:ind w:left="708" w:firstLine="708"/>
        <w:jc w:val="both"/>
        <w:rPr>
          <w:b/>
          <w:u w:val="single"/>
        </w:rPr>
      </w:pPr>
    </w:p>
    <w:p w:rsidR="00D473EF" w:rsidRPr="00876AE7" w:rsidRDefault="00D473EF" w:rsidP="00D473EF">
      <w:pPr>
        <w:tabs>
          <w:tab w:val="left" w:pos="0"/>
        </w:tabs>
        <w:ind w:left="720" w:firstLine="720"/>
        <w:jc w:val="both"/>
        <w:rPr>
          <w:b/>
          <w:u w:val="single"/>
        </w:rPr>
      </w:pPr>
      <w:r w:rsidRPr="00876AE7">
        <w:rPr>
          <w:b/>
          <w:u w:val="single"/>
        </w:rPr>
        <w:t>Субсидія не призначається якщо:</w:t>
      </w:r>
    </w:p>
    <w:p w:rsidR="00D473EF" w:rsidRPr="00876AE7" w:rsidRDefault="00D473EF" w:rsidP="00D473EF">
      <w:pPr>
        <w:numPr>
          <w:ilvl w:val="3"/>
          <w:numId w:val="3"/>
        </w:numPr>
        <w:tabs>
          <w:tab w:val="clear" w:pos="3960"/>
          <w:tab w:val="left" w:pos="0"/>
          <w:tab w:val="num" w:pos="720"/>
        </w:tabs>
        <w:ind w:left="720" w:firstLine="720"/>
        <w:jc w:val="both"/>
        <w:rPr>
          <w:b/>
          <w:u w:val="single"/>
        </w:rPr>
      </w:pPr>
      <w:r w:rsidRPr="00876AE7">
        <w:t xml:space="preserve">будь-хто із зареєстрованих у житловому приміщенні осіб протягом 12 місяців перед зверненням за призначенням субсидії здійснив купівлю або оплати послуги з будівництва, ремонту квартири на суму, яка на дату </w:t>
      </w:r>
      <w:r w:rsidRPr="00876AE7">
        <w:rPr>
          <w:b/>
          <w:u w:val="single"/>
        </w:rPr>
        <w:t>купівлі перевищує 50тис.грн.</w:t>
      </w:r>
    </w:p>
    <w:p w:rsidR="00D473EF" w:rsidRPr="00876AE7" w:rsidRDefault="00D473EF" w:rsidP="00D473EF">
      <w:pPr>
        <w:tabs>
          <w:tab w:val="left" w:pos="0"/>
        </w:tabs>
        <w:jc w:val="both"/>
        <w:rPr>
          <w:b/>
          <w:u w:val="single"/>
        </w:rPr>
      </w:pPr>
    </w:p>
    <w:p w:rsidR="00D473EF" w:rsidRPr="00876AE7" w:rsidRDefault="00D473EF" w:rsidP="00D473EF">
      <w:pPr>
        <w:tabs>
          <w:tab w:val="left" w:pos="0"/>
        </w:tabs>
        <w:ind w:left="720" w:firstLine="696"/>
        <w:jc w:val="both"/>
        <w:rPr>
          <w:b/>
          <w:u w:val="single"/>
        </w:rPr>
      </w:pPr>
      <w:r w:rsidRPr="00876AE7">
        <w:rPr>
          <w:b/>
          <w:u w:val="single"/>
        </w:rPr>
        <w:t>Надання раніше призначеної субсидії припиняється:</w:t>
      </w:r>
    </w:p>
    <w:p w:rsidR="00D473EF" w:rsidRPr="00876AE7" w:rsidRDefault="00D473EF" w:rsidP="00D473EF">
      <w:pPr>
        <w:numPr>
          <w:ilvl w:val="0"/>
          <w:numId w:val="3"/>
        </w:numPr>
        <w:tabs>
          <w:tab w:val="left" w:pos="0"/>
        </w:tabs>
        <w:jc w:val="both"/>
      </w:pPr>
      <w:r w:rsidRPr="00876AE7">
        <w:t>Якщо змінився власник особового рахунку або громадянин не сплачує відповідної частки за послуги;</w:t>
      </w:r>
    </w:p>
    <w:p w:rsidR="00D473EF" w:rsidRPr="00876AE7" w:rsidRDefault="00D473EF" w:rsidP="00D473EF">
      <w:pPr>
        <w:numPr>
          <w:ilvl w:val="0"/>
          <w:numId w:val="3"/>
        </w:numPr>
        <w:tabs>
          <w:tab w:val="left" w:pos="0"/>
        </w:tabs>
        <w:jc w:val="both"/>
      </w:pPr>
      <w:r w:rsidRPr="00876AE7">
        <w:t>Якщо громадянин приховав або свідомо подав недостовірні дані про доходи;</w:t>
      </w:r>
    </w:p>
    <w:p w:rsidR="00D473EF" w:rsidRPr="00876AE7" w:rsidRDefault="00D473EF" w:rsidP="00D473EF">
      <w:pPr>
        <w:numPr>
          <w:ilvl w:val="0"/>
          <w:numId w:val="3"/>
        </w:numPr>
        <w:tabs>
          <w:tab w:val="left" w:pos="0"/>
        </w:tabs>
        <w:jc w:val="both"/>
      </w:pPr>
      <w:r w:rsidRPr="00876AE7">
        <w:t>У разі переїзду сім’ї в іншу місцевість.</w:t>
      </w:r>
    </w:p>
    <w:p w:rsidR="00D473EF" w:rsidRPr="00876AE7" w:rsidRDefault="00D473EF" w:rsidP="00D473EF">
      <w:pPr>
        <w:tabs>
          <w:tab w:val="left" w:pos="0"/>
        </w:tabs>
        <w:ind w:left="720" w:firstLine="720"/>
        <w:jc w:val="both"/>
      </w:pPr>
      <w:r w:rsidRPr="00876AE7">
        <w:lastRenderedPageBreak/>
        <w:t xml:space="preserve"> Відповідно до Постанов Кабінету Міністрів України від 21.10.1995 р. 848 ,  від 28.02.2015р. № 106 «Про удосконалення порядку надання житлових субсидій» за 2016 рік Управлінням праці проведена наступна робота:</w:t>
      </w:r>
    </w:p>
    <w:p w:rsidR="00D473EF" w:rsidRPr="00876AE7" w:rsidRDefault="00D473EF" w:rsidP="00D473EF">
      <w:pPr>
        <w:tabs>
          <w:tab w:val="left" w:pos="0"/>
        </w:tabs>
        <w:ind w:left="708" w:firstLine="12"/>
        <w:jc w:val="both"/>
      </w:pPr>
      <w:r w:rsidRPr="00876AE7">
        <w:t xml:space="preserve">Кількість заяв прийнято на отримання  субсидії </w:t>
      </w:r>
      <w:r w:rsidRPr="00876AE7">
        <w:rPr>
          <w:b/>
        </w:rPr>
        <w:t>-3679 шт</w:t>
      </w:r>
      <w:r w:rsidRPr="00876AE7">
        <w:t xml:space="preserve">. ( за 2015 рік - 3582 шт. </w:t>
      </w:r>
    </w:p>
    <w:p w:rsidR="00D473EF" w:rsidRPr="00876AE7" w:rsidRDefault="00D473EF" w:rsidP="00D473EF">
      <w:pPr>
        <w:tabs>
          <w:tab w:val="left" w:pos="0"/>
        </w:tabs>
        <w:ind w:firstLine="720"/>
        <w:jc w:val="both"/>
      </w:pPr>
      <w:r w:rsidRPr="00876AE7">
        <w:t xml:space="preserve">Кількість домогосподарств, які отримують субсидію       </w:t>
      </w:r>
      <w:r w:rsidRPr="00876AE7">
        <w:rPr>
          <w:b/>
        </w:rPr>
        <w:t>-  2333 шт.</w:t>
      </w:r>
    </w:p>
    <w:p w:rsidR="00D473EF" w:rsidRPr="00876AE7" w:rsidRDefault="00D473EF" w:rsidP="00D473EF">
      <w:pPr>
        <w:tabs>
          <w:tab w:val="left" w:pos="0"/>
        </w:tabs>
        <w:ind w:firstLine="720"/>
        <w:jc w:val="both"/>
      </w:pPr>
      <w:r w:rsidRPr="00876AE7">
        <w:t xml:space="preserve">            в т. ч. домогосподарства, які отримують субсидію </w:t>
      </w:r>
    </w:p>
    <w:p w:rsidR="00D473EF" w:rsidRPr="00876AE7" w:rsidRDefault="00D473EF" w:rsidP="00D473EF">
      <w:pPr>
        <w:tabs>
          <w:tab w:val="left" w:pos="0"/>
        </w:tabs>
        <w:ind w:firstLine="720"/>
        <w:jc w:val="both"/>
      </w:pPr>
      <w:r w:rsidRPr="00876AE7">
        <w:t xml:space="preserve">           за кількістю членів:</w:t>
      </w:r>
    </w:p>
    <w:p w:rsidR="00D473EF" w:rsidRPr="00876AE7" w:rsidRDefault="00D473EF" w:rsidP="00D473EF">
      <w:pPr>
        <w:tabs>
          <w:tab w:val="left" w:pos="0"/>
        </w:tabs>
        <w:ind w:firstLine="720"/>
        <w:jc w:val="both"/>
      </w:pP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  <w:t>1 особа              -  819 шт.</w:t>
      </w:r>
    </w:p>
    <w:p w:rsidR="00D473EF" w:rsidRPr="00876AE7" w:rsidRDefault="00D473EF" w:rsidP="00D473EF">
      <w:pPr>
        <w:tabs>
          <w:tab w:val="left" w:pos="0"/>
        </w:tabs>
        <w:ind w:firstLine="720"/>
        <w:jc w:val="both"/>
      </w:pP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  <w:t>2 особи              - 629 шт.</w:t>
      </w:r>
    </w:p>
    <w:p w:rsidR="00D473EF" w:rsidRPr="00876AE7" w:rsidRDefault="00D473EF" w:rsidP="00D473EF">
      <w:pPr>
        <w:tabs>
          <w:tab w:val="left" w:pos="0"/>
        </w:tabs>
        <w:ind w:firstLine="720"/>
        <w:jc w:val="both"/>
      </w:pP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  <w:t>3 особи              -  439 шт.</w:t>
      </w:r>
    </w:p>
    <w:p w:rsidR="00D473EF" w:rsidRPr="00876AE7" w:rsidRDefault="00D473EF" w:rsidP="00D473EF">
      <w:pPr>
        <w:tabs>
          <w:tab w:val="left" w:pos="0"/>
        </w:tabs>
        <w:ind w:firstLine="720"/>
        <w:jc w:val="both"/>
      </w:pP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  <w:t>4 особи</w:t>
      </w:r>
      <w:r w:rsidRPr="00876AE7">
        <w:tab/>
        <w:t xml:space="preserve">       -  299 шт.</w:t>
      </w:r>
    </w:p>
    <w:p w:rsidR="00D473EF" w:rsidRPr="00876AE7" w:rsidRDefault="00D473EF" w:rsidP="00D473EF">
      <w:pPr>
        <w:tabs>
          <w:tab w:val="left" w:pos="0"/>
        </w:tabs>
        <w:ind w:firstLine="720"/>
        <w:jc w:val="both"/>
      </w:pP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</w:r>
      <w:r w:rsidRPr="00876AE7">
        <w:tab/>
        <w:t xml:space="preserve">5 та більше осіб          - 147шт. </w:t>
      </w:r>
    </w:p>
    <w:p w:rsidR="00D473EF" w:rsidRPr="00876AE7" w:rsidRDefault="00D473EF" w:rsidP="00D473EF">
      <w:pPr>
        <w:tabs>
          <w:tab w:val="left" w:pos="0"/>
        </w:tabs>
        <w:ind w:firstLine="720"/>
        <w:jc w:val="both"/>
      </w:pPr>
      <w:r w:rsidRPr="00876AE7">
        <w:t xml:space="preserve">Кількість заяв, яким відмовлено у призначенні субсидії  -    </w:t>
      </w:r>
      <w:r w:rsidRPr="00876AE7">
        <w:rPr>
          <w:b/>
        </w:rPr>
        <w:t>909 шт.</w:t>
      </w:r>
    </w:p>
    <w:p w:rsidR="00D473EF" w:rsidRPr="00876AE7" w:rsidRDefault="00D473EF" w:rsidP="00D473EF">
      <w:pPr>
        <w:tabs>
          <w:tab w:val="left" w:pos="0"/>
        </w:tabs>
        <w:ind w:firstLine="720"/>
        <w:jc w:val="both"/>
        <w:rPr>
          <w:b/>
        </w:rPr>
      </w:pPr>
      <w:r w:rsidRPr="00876AE7">
        <w:t xml:space="preserve">Кількість заяв, які знаходяться на  опрацюванні      </w:t>
      </w:r>
      <w:r w:rsidRPr="00876AE7">
        <w:tab/>
        <w:t xml:space="preserve">      </w:t>
      </w:r>
      <w:r w:rsidRPr="00876AE7">
        <w:rPr>
          <w:b/>
        </w:rPr>
        <w:t>-    310 шт.</w:t>
      </w:r>
    </w:p>
    <w:p w:rsidR="00D473EF" w:rsidRPr="00876AE7" w:rsidRDefault="00D473EF" w:rsidP="00D473EF">
      <w:pPr>
        <w:tabs>
          <w:tab w:val="left" w:pos="0"/>
        </w:tabs>
        <w:ind w:left="3780" w:hanging="3060"/>
        <w:jc w:val="both"/>
        <w:rPr>
          <w:b/>
        </w:rPr>
      </w:pPr>
      <w:proofErr w:type="spellStart"/>
      <w:r w:rsidRPr="00876AE7">
        <w:t>Нараховано</w:t>
      </w:r>
      <w:proofErr w:type="spellEnd"/>
      <w:r w:rsidRPr="00876AE7">
        <w:t xml:space="preserve"> коштів організаціям, що надають житлово-комунальні послуги  - </w:t>
      </w:r>
      <w:r w:rsidRPr="00876AE7">
        <w:rPr>
          <w:b/>
        </w:rPr>
        <w:t>35 млн.502 тис.061 грн.;</w:t>
      </w:r>
    </w:p>
    <w:p w:rsidR="00D473EF" w:rsidRPr="00876AE7" w:rsidRDefault="00D473EF" w:rsidP="00D473EF">
      <w:pPr>
        <w:tabs>
          <w:tab w:val="left" w:pos="0"/>
        </w:tabs>
        <w:jc w:val="both"/>
        <w:rPr>
          <w:b/>
        </w:rPr>
      </w:pPr>
      <w:r w:rsidRPr="00876AE7">
        <w:t xml:space="preserve">           Профінансовано із них лише         - </w:t>
      </w:r>
      <w:r w:rsidRPr="00876AE7">
        <w:rPr>
          <w:b/>
        </w:rPr>
        <w:t xml:space="preserve">20 млн.453 тис.964 грн. </w:t>
      </w:r>
    </w:p>
    <w:p w:rsidR="00D473EF" w:rsidRPr="00876AE7" w:rsidRDefault="00D473EF" w:rsidP="00D473EF">
      <w:pPr>
        <w:tabs>
          <w:tab w:val="left" w:pos="0"/>
        </w:tabs>
        <w:jc w:val="both"/>
        <w:rPr>
          <w:b/>
        </w:rPr>
      </w:pPr>
      <w:r w:rsidRPr="00876AE7">
        <w:tab/>
        <w:t xml:space="preserve">Кількість справ, в яких виявлено помилки                         – </w:t>
      </w:r>
      <w:r w:rsidRPr="00876AE7">
        <w:rPr>
          <w:b/>
        </w:rPr>
        <w:t xml:space="preserve">303 шт. </w:t>
      </w:r>
    </w:p>
    <w:p w:rsidR="00D473EF" w:rsidRPr="00876AE7" w:rsidRDefault="00D473EF" w:rsidP="00D473EF">
      <w:pPr>
        <w:tabs>
          <w:tab w:val="left" w:pos="0"/>
        </w:tabs>
        <w:ind w:left="5040" w:hanging="5040"/>
        <w:jc w:val="both"/>
        <w:rPr>
          <w:b/>
        </w:rPr>
      </w:pPr>
      <w:r w:rsidRPr="00876AE7">
        <w:rPr>
          <w:b/>
        </w:rPr>
        <w:t xml:space="preserve">          </w:t>
      </w:r>
      <w:r w:rsidRPr="00876AE7">
        <w:t xml:space="preserve">із них – допущена переплата </w:t>
      </w:r>
      <w:r w:rsidRPr="00876AE7">
        <w:tab/>
        <w:t xml:space="preserve">     </w:t>
      </w:r>
      <w:r w:rsidRPr="00876AE7">
        <w:rPr>
          <w:b/>
        </w:rPr>
        <w:t>- 239 шт. на суму 101 374.0 грн.</w:t>
      </w:r>
    </w:p>
    <w:p w:rsidR="00D473EF" w:rsidRPr="00876AE7" w:rsidRDefault="00D473EF" w:rsidP="00D473EF">
      <w:pPr>
        <w:tabs>
          <w:tab w:val="left" w:pos="0"/>
        </w:tabs>
        <w:ind w:left="720"/>
        <w:jc w:val="both"/>
      </w:pPr>
      <w:r w:rsidRPr="00876AE7">
        <w:rPr>
          <w:b/>
        </w:rPr>
        <w:tab/>
      </w:r>
      <w:r w:rsidRPr="00876AE7">
        <w:t xml:space="preserve">Протягом 2016 року було повернуто населенням до державного бюджету на загальну суму </w:t>
      </w:r>
      <w:r w:rsidRPr="00876AE7">
        <w:rPr>
          <w:b/>
        </w:rPr>
        <w:t>59054.0 грн.</w:t>
      </w:r>
      <w:r w:rsidRPr="00876AE7">
        <w:t xml:space="preserve"> </w:t>
      </w:r>
    </w:p>
    <w:p w:rsidR="00D473EF" w:rsidRPr="00876AE7" w:rsidRDefault="00D473EF" w:rsidP="00D473EF">
      <w:pPr>
        <w:tabs>
          <w:tab w:val="left" w:pos="0"/>
        </w:tabs>
        <w:jc w:val="both"/>
      </w:pPr>
      <w:r w:rsidRPr="00876AE7">
        <w:tab/>
      </w:r>
      <w:r w:rsidRPr="00876AE7">
        <w:tab/>
      </w:r>
      <w:r w:rsidRPr="00876AE7">
        <w:tab/>
        <w:t xml:space="preserve">  В управлінні праці функціонують дві «гарячі лінії» тел. 49-901 та  49-904 з 8.00 до 17.00. Забезпечено безперервний прийом громадян у відділі «Єдина приймальна громадян».</w:t>
      </w:r>
    </w:p>
    <w:p w:rsidR="00D473EF" w:rsidRPr="00876AE7" w:rsidRDefault="00D473EF" w:rsidP="00D473EF">
      <w:pPr>
        <w:tabs>
          <w:tab w:val="left" w:pos="0"/>
        </w:tabs>
        <w:ind w:left="540" w:firstLine="180"/>
        <w:jc w:val="both"/>
      </w:pPr>
      <w:r w:rsidRPr="00876AE7">
        <w:t xml:space="preserve">      Організовано частково електронний, а частково на паперових носіях  обмін відомостями щодо забезпеченості житлово-комунальними послугами </w:t>
      </w:r>
      <w:proofErr w:type="spellStart"/>
      <w:r w:rsidRPr="00876AE7">
        <w:t>отримувачів</w:t>
      </w:r>
      <w:proofErr w:type="spellEnd"/>
      <w:r w:rsidRPr="00876AE7">
        <w:t xml:space="preserve"> житлових субсидій між управлінням праці  та підприємствами </w:t>
      </w:r>
      <w:proofErr w:type="spellStart"/>
      <w:r w:rsidRPr="00876AE7">
        <w:t>–надавачами</w:t>
      </w:r>
      <w:proofErr w:type="spellEnd"/>
      <w:r w:rsidRPr="00876AE7">
        <w:t xml:space="preserve"> комунальних послуг. </w:t>
      </w:r>
    </w:p>
    <w:p w:rsidR="00D473EF" w:rsidRPr="00876AE7" w:rsidRDefault="00D473EF" w:rsidP="00D473EF">
      <w:pPr>
        <w:tabs>
          <w:tab w:val="left" w:pos="0"/>
        </w:tabs>
        <w:ind w:left="540" w:firstLine="720"/>
        <w:jc w:val="both"/>
      </w:pPr>
      <w:r w:rsidRPr="00876AE7">
        <w:t xml:space="preserve">       Проводиться інформування населення міста  через місцеву газету  «</w:t>
      </w:r>
      <w:proofErr w:type="spellStart"/>
      <w:r w:rsidRPr="00876AE7">
        <w:t>Бучанські</w:t>
      </w:r>
      <w:proofErr w:type="spellEnd"/>
      <w:r w:rsidRPr="00876AE7">
        <w:t xml:space="preserve"> </w:t>
      </w:r>
      <w:proofErr w:type="spellStart"/>
      <w:r w:rsidRPr="00876AE7">
        <w:t>новини”</w:t>
      </w:r>
      <w:proofErr w:type="spellEnd"/>
      <w:r w:rsidRPr="00876AE7">
        <w:t xml:space="preserve">  про надання житлових субсидій за спрощеним порядком, на сайтах: </w:t>
      </w:r>
      <w:proofErr w:type="spellStart"/>
      <w:r w:rsidRPr="00876AE7">
        <w:t>Бучанської</w:t>
      </w:r>
      <w:proofErr w:type="spellEnd"/>
      <w:r w:rsidRPr="00876AE7">
        <w:t xml:space="preserve"> міської ради та Бучанський портал.</w:t>
      </w:r>
    </w:p>
    <w:p w:rsidR="00D473EF" w:rsidRPr="00876AE7" w:rsidRDefault="00D473EF" w:rsidP="00D473EF">
      <w:pPr>
        <w:tabs>
          <w:tab w:val="left" w:pos="0"/>
        </w:tabs>
        <w:ind w:firstLine="720"/>
        <w:jc w:val="both"/>
      </w:pPr>
      <w:r w:rsidRPr="00876AE7">
        <w:t xml:space="preserve"> На даний час опубліковано в  газеті  12 статей.</w:t>
      </w:r>
    </w:p>
    <w:p w:rsidR="00D473EF" w:rsidRDefault="00D473EF" w:rsidP="00D473EF">
      <w:pPr>
        <w:tabs>
          <w:tab w:val="left" w:pos="0"/>
        </w:tabs>
        <w:ind w:firstLine="720"/>
        <w:jc w:val="both"/>
      </w:pPr>
    </w:p>
    <w:p w:rsidR="00D473EF" w:rsidRDefault="00D473EF" w:rsidP="00D473EF">
      <w:pPr>
        <w:tabs>
          <w:tab w:val="left" w:pos="0"/>
        </w:tabs>
        <w:ind w:firstLine="720"/>
        <w:jc w:val="both"/>
      </w:pPr>
    </w:p>
    <w:p w:rsidR="00D473EF" w:rsidRDefault="00D473EF" w:rsidP="00D473EF">
      <w:pPr>
        <w:tabs>
          <w:tab w:val="left" w:pos="0"/>
        </w:tabs>
        <w:ind w:firstLine="720"/>
        <w:jc w:val="both"/>
      </w:pPr>
    </w:p>
    <w:p w:rsidR="00D473EF" w:rsidRDefault="00D473EF" w:rsidP="00D473EF">
      <w:pPr>
        <w:tabs>
          <w:tab w:val="left" w:pos="0"/>
        </w:tabs>
        <w:ind w:firstLine="720"/>
        <w:jc w:val="both"/>
      </w:pPr>
    </w:p>
    <w:p w:rsidR="00D473EF" w:rsidRPr="00876AE7" w:rsidRDefault="00D473EF" w:rsidP="00D473EF">
      <w:pPr>
        <w:tabs>
          <w:tab w:val="left" w:pos="0"/>
        </w:tabs>
        <w:ind w:firstLine="720"/>
        <w:jc w:val="both"/>
      </w:pPr>
      <w:r w:rsidRPr="00876AE7">
        <w:t>Керівник УПСЗЗННЧК                                       Г.Назаренко</w:t>
      </w:r>
    </w:p>
    <w:p w:rsidR="0028240F" w:rsidRDefault="0028240F"/>
    <w:sectPr w:rsidR="0028240F" w:rsidSect="0028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837"/>
    <w:multiLevelType w:val="hybridMultilevel"/>
    <w:tmpl w:val="BA363BA4"/>
    <w:lvl w:ilvl="0" w:tplc="CC3A7ACE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7414E9"/>
    <w:multiLevelType w:val="hybridMultilevel"/>
    <w:tmpl w:val="C8EC9D8E"/>
    <w:lvl w:ilvl="0" w:tplc="6008A8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6B40FBE"/>
    <w:multiLevelType w:val="hybridMultilevel"/>
    <w:tmpl w:val="2C32D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73EF"/>
    <w:rsid w:val="0028240F"/>
    <w:rsid w:val="00D4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0"/>
    <w:link w:val="10"/>
    <w:qFormat/>
    <w:rsid w:val="00D473EF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2">
    <w:name w:val="heading 2"/>
    <w:basedOn w:val="a"/>
    <w:next w:val="a"/>
    <w:link w:val="20"/>
    <w:unhideWhenUsed/>
    <w:qFormat/>
    <w:rsid w:val="00D473EF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D47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473EF"/>
    <w:rPr>
      <w:rFonts w:ascii="Liberation Sans" w:eastAsia="Microsoft YaHei" w:hAnsi="Liberation Sans" w:cs="Mangal"/>
      <w:b/>
      <w:bCs/>
      <w:kern w:val="1"/>
      <w:sz w:val="36"/>
      <w:szCs w:val="36"/>
      <w:lang w:val="uk-UA" w:eastAsia="zh-CN" w:bidi="hi-IN"/>
    </w:rPr>
  </w:style>
  <w:style w:type="character" w:customStyle="1" w:styleId="20">
    <w:name w:val="Заголовок 2 Знак"/>
    <w:basedOn w:val="a1"/>
    <w:link w:val="2"/>
    <w:rsid w:val="00D473E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rsid w:val="00D473EF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4">
    <w:name w:val="caption"/>
    <w:basedOn w:val="a"/>
    <w:next w:val="a"/>
    <w:unhideWhenUsed/>
    <w:qFormat/>
    <w:rsid w:val="00D473EF"/>
    <w:pPr>
      <w:ind w:left="5812" w:hanging="5760"/>
    </w:pPr>
    <w:rPr>
      <w:szCs w:val="20"/>
    </w:rPr>
  </w:style>
  <w:style w:type="paragraph" w:styleId="a0">
    <w:name w:val="Body Text"/>
    <w:basedOn w:val="a"/>
    <w:link w:val="a5"/>
    <w:uiPriority w:val="99"/>
    <w:semiHidden/>
    <w:unhideWhenUsed/>
    <w:rsid w:val="00D473E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473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473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473E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2017-01-30T13:48:00Z</dcterms:created>
  <dcterms:modified xsi:type="dcterms:W3CDTF">2017-01-30T13:48:00Z</dcterms:modified>
</cp:coreProperties>
</file>