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4E" w:rsidRPr="008563E6" w:rsidRDefault="00806A4E" w:rsidP="00806A4E">
      <w:pPr>
        <w:keepNext/>
        <w:spacing w:after="60"/>
        <w:jc w:val="center"/>
        <w:outlineLvl w:val="0"/>
        <w:rPr>
          <w:b/>
          <w:bCs/>
          <w:noProof/>
          <w:color w:val="0D0D0D"/>
          <w:kern w:val="32"/>
        </w:rPr>
      </w:pPr>
      <w:r w:rsidRPr="008563E6">
        <w:rPr>
          <w:b/>
          <w:bCs/>
          <w:noProof/>
          <w:color w:val="0D0D0D"/>
          <w:kern w:val="32"/>
        </w:rPr>
        <w:t xml:space="preserve">                                           </w:t>
      </w:r>
      <w:r w:rsidRPr="008563E6">
        <w:rPr>
          <w:b/>
          <w:bCs/>
          <w:noProof/>
          <w:color w:val="0D0D0D"/>
          <w:kern w:val="32"/>
          <w:lang w:val="ru-RU"/>
        </w:rPr>
        <w:drawing>
          <wp:inline distT="0" distB="0" distL="0" distR="0">
            <wp:extent cx="514350" cy="638175"/>
            <wp:effectExtent l="19050" t="0" r="0" b="0"/>
            <wp:docPr id="10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63E6">
        <w:rPr>
          <w:b/>
          <w:bCs/>
          <w:noProof/>
          <w:color w:val="0D0D0D"/>
          <w:kern w:val="32"/>
        </w:rPr>
        <w:t xml:space="preserve">      </w:t>
      </w:r>
      <w:r w:rsidRPr="008563E6">
        <w:rPr>
          <w:b/>
          <w:bCs/>
          <w:noProof/>
          <w:color w:val="0D0D0D"/>
          <w:kern w:val="32"/>
        </w:rPr>
        <w:tab/>
      </w:r>
      <w:r w:rsidRPr="008563E6">
        <w:rPr>
          <w:b/>
          <w:bCs/>
          <w:noProof/>
          <w:color w:val="0D0D0D"/>
          <w:kern w:val="32"/>
        </w:rPr>
        <w:tab/>
      </w:r>
      <w:r w:rsidRPr="008563E6">
        <w:rPr>
          <w:b/>
          <w:bCs/>
          <w:noProof/>
          <w:color w:val="0D0D0D"/>
          <w:kern w:val="32"/>
          <w:sz w:val="28"/>
          <w:szCs w:val="28"/>
        </w:rPr>
        <w:tab/>
      </w:r>
      <w:r w:rsidRPr="008563E6">
        <w:rPr>
          <w:b/>
          <w:bCs/>
          <w:noProof/>
          <w:color w:val="0D0D0D"/>
          <w:kern w:val="32"/>
        </w:rPr>
        <w:tab/>
      </w:r>
    </w:p>
    <w:p w:rsidR="00806A4E" w:rsidRPr="008563E6" w:rsidRDefault="00806A4E" w:rsidP="00806A4E">
      <w:pPr>
        <w:keepNext/>
        <w:spacing w:after="60"/>
        <w:jc w:val="center"/>
        <w:outlineLvl w:val="0"/>
        <w:rPr>
          <w:rFonts w:cs="Arial"/>
          <w:bCs/>
          <w:color w:val="0D0D0D"/>
          <w:kern w:val="32"/>
          <w:sz w:val="28"/>
          <w:szCs w:val="28"/>
          <w:lang w:val="ru-RU"/>
        </w:rPr>
      </w:pPr>
      <w:r w:rsidRPr="008563E6">
        <w:rPr>
          <w:rFonts w:cs="Arial"/>
          <w:b/>
          <w:bCs/>
          <w:color w:val="0D0D0D"/>
          <w:kern w:val="32"/>
          <w:sz w:val="28"/>
          <w:szCs w:val="28"/>
          <w:lang w:val="ru-RU"/>
        </w:rPr>
        <w:t>БУЧАНСЬКА     МІСЬКА      РАДА</w:t>
      </w:r>
    </w:p>
    <w:p w:rsidR="00806A4E" w:rsidRPr="008563E6" w:rsidRDefault="00806A4E" w:rsidP="00806A4E">
      <w:pPr>
        <w:keepNext/>
        <w:pBdr>
          <w:bottom w:val="single" w:sz="12" w:space="1" w:color="auto"/>
        </w:pBdr>
        <w:spacing w:after="60"/>
        <w:jc w:val="center"/>
        <w:outlineLvl w:val="1"/>
        <w:rPr>
          <w:b/>
          <w:bCs/>
          <w:iCs/>
          <w:color w:val="0D0D0D"/>
          <w:sz w:val="28"/>
          <w:szCs w:val="28"/>
          <w:lang w:val="ru-RU"/>
        </w:rPr>
      </w:pPr>
      <w:r w:rsidRPr="008563E6">
        <w:rPr>
          <w:b/>
          <w:bCs/>
          <w:iCs/>
          <w:color w:val="0D0D0D"/>
          <w:sz w:val="28"/>
          <w:szCs w:val="28"/>
          <w:lang w:val="ru-RU"/>
        </w:rPr>
        <w:t>КИЇВСЬКОЇ ОБЛАСТІ</w:t>
      </w:r>
    </w:p>
    <w:p w:rsidR="00806A4E" w:rsidRPr="008563E6" w:rsidRDefault="00806A4E" w:rsidP="00806A4E">
      <w:pPr>
        <w:jc w:val="center"/>
        <w:rPr>
          <w:b/>
          <w:color w:val="0D0D0D"/>
          <w:sz w:val="28"/>
          <w:szCs w:val="28"/>
          <w:lang w:val="ru-RU"/>
        </w:rPr>
      </w:pPr>
      <w:r>
        <w:rPr>
          <w:b/>
          <w:bCs/>
          <w:color w:val="0D0D0D"/>
          <w:sz w:val="28"/>
          <w:szCs w:val="28"/>
        </w:rPr>
        <w:t xml:space="preserve">ДВАДЦЯТЬ    ПЕРША    </w:t>
      </w:r>
      <w:r w:rsidRPr="008563E6">
        <w:rPr>
          <w:b/>
          <w:color w:val="0D0D0D"/>
          <w:sz w:val="28"/>
          <w:szCs w:val="28"/>
          <w:lang w:val="ru-RU"/>
        </w:rPr>
        <w:t>СЕСІЯ</w:t>
      </w:r>
      <w:r>
        <w:rPr>
          <w:b/>
          <w:color w:val="0D0D0D"/>
          <w:sz w:val="28"/>
          <w:szCs w:val="28"/>
          <w:lang w:val="ru-RU"/>
        </w:rPr>
        <w:t xml:space="preserve">    </w:t>
      </w:r>
      <w:r w:rsidRPr="008563E6">
        <w:rPr>
          <w:b/>
          <w:color w:val="0D0D0D"/>
          <w:sz w:val="28"/>
          <w:szCs w:val="28"/>
          <w:lang w:val="ru-RU"/>
        </w:rPr>
        <w:t>ШОСТОГО</w:t>
      </w:r>
      <w:r>
        <w:rPr>
          <w:b/>
          <w:color w:val="0D0D0D"/>
          <w:sz w:val="28"/>
          <w:szCs w:val="28"/>
          <w:lang w:val="ru-RU"/>
        </w:rPr>
        <w:t xml:space="preserve">    </w:t>
      </w:r>
      <w:r w:rsidRPr="008563E6">
        <w:rPr>
          <w:b/>
          <w:color w:val="0D0D0D"/>
          <w:sz w:val="28"/>
          <w:szCs w:val="28"/>
          <w:lang w:val="ru-RU"/>
        </w:rPr>
        <w:t>СКЛИКАННЯ</w:t>
      </w:r>
    </w:p>
    <w:p w:rsidR="00806A4E" w:rsidRDefault="00806A4E" w:rsidP="00806A4E">
      <w:pPr>
        <w:keepNext/>
        <w:spacing w:after="60"/>
        <w:jc w:val="center"/>
        <w:outlineLvl w:val="0"/>
        <w:rPr>
          <w:b/>
          <w:bCs/>
          <w:color w:val="0D0D0D"/>
          <w:kern w:val="32"/>
          <w:sz w:val="28"/>
          <w:szCs w:val="28"/>
          <w:lang w:val="ru-RU"/>
        </w:rPr>
      </w:pPr>
    </w:p>
    <w:p w:rsidR="00806A4E" w:rsidRPr="008563E6" w:rsidRDefault="00806A4E" w:rsidP="00806A4E">
      <w:pPr>
        <w:keepNext/>
        <w:spacing w:after="60"/>
        <w:jc w:val="center"/>
        <w:outlineLvl w:val="0"/>
        <w:rPr>
          <w:b/>
          <w:bCs/>
          <w:color w:val="0D0D0D"/>
          <w:kern w:val="32"/>
          <w:sz w:val="28"/>
          <w:szCs w:val="28"/>
        </w:rPr>
      </w:pPr>
      <w:r w:rsidRPr="008563E6">
        <w:rPr>
          <w:b/>
          <w:bCs/>
          <w:color w:val="0D0D0D"/>
          <w:kern w:val="32"/>
          <w:sz w:val="28"/>
          <w:szCs w:val="28"/>
          <w:lang w:val="ru-RU"/>
        </w:rPr>
        <w:t xml:space="preserve">Р  І   Ш   Е   Н   </w:t>
      </w:r>
      <w:proofErr w:type="spellStart"/>
      <w:proofErr w:type="gramStart"/>
      <w:r w:rsidRPr="008563E6">
        <w:rPr>
          <w:b/>
          <w:bCs/>
          <w:color w:val="0D0D0D"/>
          <w:kern w:val="32"/>
          <w:sz w:val="28"/>
          <w:szCs w:val="28"/>
          <w:lang w:val="ru-RU"/>
        </w:rPr>
        <w:t>Н</w:t>
      </w:r>
      <w:proofErr w:type="spellEnd"/>
      <w:proofErr w:type="gramEnd"/>
      <w:r w:rsidRPr="008563E6">
        <w:rPr>
          <w:b/>
          <w:bCs/>
          <w:color w:val="0D0D0D"/>
          <w:kern w:val="32"/>
          <w:sz w:val="28"/>
          <w:szCs w:val="28"/>
          <w:lang w:val="ru-RU"/>
        </w:rPr>
        <w:t xml:space="preserve">   Я</w:t>
      </w:r>
    </w:p>
    <w:p w:rsidR="00806A4E" w:rsidRDefault="00806A4E" w:rsidP="00806A4E">
      <w:pPr>
        <w:pStyle w:val="3"/>
        <w:tabs>
          <w:tab w:val="left" w:pos="8931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  <w:u w:val="single"/>
        </w:rPr>
      </w:pPr>
    </w:p>
    <w:p w:rsidR="00806A4E" w:rsidRDefault="00806A4E" w:rsidP="00806A4E">
      <w:pPr>
        <w:pStyle w:val="3"/>
        <w:tabs>
          <w:tab w:val="left" w:pos="8931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«29</w:t>
      </w:r>
      <w:r w:rsidRPr="00DB0E2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DB0E26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листопада</w:t>
      </w:r>
      <w:proofErr w:type="spellEnd"/>
      <w:r w:rsidRPr="00DB0E26">
        <w:rPr>
          <w:rFonts w:ascii="Times New Roman" w:hAnsi="Times New Roman" w:cs="Times New Roman"/>
          <w:sz w:val="24"/>
          <w:szCs w:val="24"/>
          <w:u w:val="single"/>
        </w:rPr>
        <w:t xml:space="preserve">   201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B0E26">
        <w:rPr>
          <w:rFonts w:ascii="Times New Roman" w:hAnsi="Times New Roman" w:cs="Times New Roman"/>
          <w:sz w:val="24"/>
          <w:szCs w:val="24"/>
          <w:u w:val="single"/>
        </w:rPr>
        <w:t xml:space="preserve">  року</w:t>
      </w:r>
      <w:r w:rsidRPr="00DB0E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0E2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928-</w:t>
      </w:r>
      <w:r>
        <w:rPr>
          <w:rFonts w:ascii="Times New Roman" w:hAnsi="Times New Roman" w:cs="Times New Roman"/>
          <w:color w:val="0D0D0D"/>
          <w:kern w:val="32"/>
          <w:sz w:val="24"/>
          <w:szCs w:val="24"/>
        </w:rPr>
        <w:t>21-</w:t>
      </w:r>
      <w:r w:rsidRPr="000938C4">
        <w:rPr>
          <w:rFonts w:ascii="Times New Roman" w:hAnsi="Times New Roman" w:cs="Times New Roman"/>
          <w:color w:val="0D0D0D"/>
          <w:kern w:val="32"/>
          <w:sz w:val="24"/>
          <w:szCs w:val="24"/>
          <w:lang w:val="en-US"/>
        </w:rPr>
        <w:t>V</w:t>
      </w:r>
      <w:r w:rsidRPr="000938C4">
        <w:rPr>
          <w:rFonts w:ascii="Times New Roman" w:hAnsi="Times New Roman" w:cs="Times New Roman"/>
          <w:color w:val="0D0D0D"/>
          <w:kern w:val="32"/>
          <w:sz w:val="24"/>
          <w:szCs w:val="24"/>
        </w:rPr>
        <w:t>І</w:t>
      </w:r>
      <w:r>
        <w:rPr>
          <w:rFonts w:ascii="Times New Roman" w:hAnsi="Times New Roman" w:cs="Times New Roman"/>
          <w:color w:val="0D0D0D"/>
          <w:kern w:val="32"/>
          <w:sz w:val="24"/>
          <w:szCs w:val="24"/>
        </w:rPr>
        <w:t>І</w:t>
      </w:r>
      <w:r w:rsidRPr="00093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938C4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DB0E26">
        <w:rPr>
          <w:rFonts w:ascii="Times New Roman" w:hAnsi="Times New Roman" w:cs="Times New Roman"/>
          <w:sz w:val="24"/>
          <w:szCs w:val="24"/>
        </w:rPr>
        <w:t xml:space="preserve">місто   Буча </w:t>
      </w:r>
    </w:p>
    <w:p w:rsidR="00806A4E" w:rsidRDefault="00806A4E" w:rsidP="00806A4E">
      <w:pPr>
        <w:rPr>
          <w:b/>
        </w:rPr>
      </w:pPr>
    </w:p>
    <w:p w:rsidR="00806A4E" w:rsidRDefault="00806A4E" w:rsidP="00806A4E">
      <w:pPr>
        <w:rPr>
          <w:b/>
        </w:rPr>
      </w:pPr>
      <w:r>
        <w:rPr>
          <w:b/>
        </w:rPr>
        <w:t>Про відмову у  розробці містобудівної</w:t>
      </w:r>
    </w:p>
    <w:p w:rsidR="00806A4E" w:rsidRDefault="00806A4E" w:rsidP="00806A4E">
      <w:pPr>
        <w:rPr>
          <w:b/>
        </w:rPr>
      </w:pPr>
      <w:r>
        <w:rPr>
          <w:b/>
        </w:rPr>
        <w:t xml:space="preserve">документації, а саме детального плану території </w:t>
      </w:r>
    </w:p>
    <w:p w:rsidR="00806A4E" w:rsidRDefault="00806A4E" w:rsidP="00806A4E">
      <w:pPr>
        <w:rPr>
          <w:b/>
        </w:rPr>
      </w:pPr>
    </w:p>
    <w:p w:rsidR="00806A4E" w:rsidRPr="00DA2AD6" w:rsidRDefault="00806A4E" w:rsidP="00806A4E">
      <w:pPr>
        <w:jc w:val="both"/>
      </w:pPr>
      <w:r>
        <w:rPr>
          <w:b/>
        </w:rPr>
        <w:tab/>
      </w:r>
      <w:r>
        <w:t>Розглянувши звернення ТОВ «Базальт-6»</w:t>
      </w:r>
      <w:r w:rsidRPr="00DA2AD6">
        <w:t xml:space="preserve">, </w:t>
      </w:r>
      <w:r>
        <w:t xml:space="preserve">що зареєстроване </w:t>
      </w:r>
      <w:r w:rsidRPr="00DA2AD6">
        <w:t xml:space="preserve">за адресою: м. </w:t>
      </w:r>
      <w:r>
        <w:t>Київ</w:t>
      </w:r>
      <w:r w:rsidRPr="00DA2AD6">
        <w:t xml:space="preserve">, </w:t>
      </w:r>
      <w:r>
        <w:t xml:space="preserve">                   </w:t>
      </w:r>
      <w:r w:rsidRPr="00DA2AD6">
        <w:t xml:space="preserve">вул. </w:t>
      </w:r>
      <w:proofErr w:type="spellStart"/>
      <w:r>
        <w:t>Паньківська</w:t>
      </w:r>
      <w:proofErr w:type="spellEnd"/>
      <w:r>
        <w:t>, 20, кв. 1,</w:t>
      </w:r>
      <w:r w:rsidRPr="00DA2AD6">
        <w:t xml:space="preserve"> </w:t>
      </w:r>
      <w:r>
        <w:t>про надання дозволу на розробку</w:t>
      </w:r>
      <w:r w:rsidRPr="00DA2AD6">
        <w:t xml:space="preserve"> </w:t>
      </w:r>
      <w:r>
        <w:t>д</w:t>
      </w:r>
      <w:r w:rsidRPr="00812384">
        <w:t>етальн</w:t>
      </w:r>
      <w:r>
        <w:t>ого</w:t>
      </w:r>
      <w:r w:rsidRPr="00812384">
        <w:t xml:space="preserve"> план</w:t>
      </w:r>
      <w:r>
        <w:t>у</w:t>
      </w:r>
      <w:r w:rsidRPr="00812384">
        <w:t xml:space="preserve"> території орієнтовною площею </w:t>
      </w:r>
      <w:r>
        <w:t>1</w:t>
      </w:r>
      <w:r w:rsidRPr="00812384">
        <w:t xml:space="preserve">0 га, для розміщення садибної забудови з об’єктами </w:t>
      </w:r>
      <w:r>
        <w:t>соціальної</w:t>
      </w:r>
      <w:r w:rsidRPr="00812384">
        <w:t xml:space="preserve"> інфраструктури, що розташован</w:t>
      </w:r>
      <w:r>
        <w:t>а</w:t>
      </w:r>
      <w:r w:rsidRPr="00812384">
        <w:t xml:space="preserve"> в межах вулиць </w:t>
      </w:r>
      <w:r>
        <w:t xml:space="preserve">О. </w:t>
      </w:r>
      <w:proofErr w:type="spellStart"/>
      <w:r>
        <w:t>Теліги</w:t>
      </w:r>
      <w:proofErr w:type="spellEnd"/>
      <w:r w:rsidRPr="00812384">
        <w:t xml:space="preserve">, </w:t>
      </w:r>
      <w:proofErr w:type="spellStart"/>
      <w:r>
        <w:t>Гостомельська</w:t>
      </w:r>
      <w:proofErr w:type="spellEnd"/>
      <w:r>
        <w:t xml:space="preserve"> та провулку                В. Симоненка </w:t>
      </w:r>
      <w:r w:rsidRPr="00812384">
        <w:t>в м. Буча Київської області</w:t>
      </w:r>
      <w:r>
        <w:t>, враховуючи</w:t>
      </w:r>
      <w:bookmarkStart w:id="0" w:name="_GoBack"/>
      <w:bookmarkEnd w:id="0"/>
      <w:r w:rsidRPr="00805D2F">
        <w:t xml:space="preserve"> суперечливі висновки, які містяться у мотивувальній частині</w:t>
      </w:r>
      <w:r w:rsidRPr="00805D2F">
        <w:rPr>
          <w:b/>
        </w:rPr>
        <w:t xml:space="preserve"> </w:t>
      </w:r>
      <w:r w:rsidRPr="00805D2F">
        <w:t xml:space="preserve">рішення </w:t>
      </w:r>
      <w:proofErr w:type="spellStart"/>
      <w:r w:rsidRPr="00805D2F">
        <w:t>Ірпінського</w:t>
      </w:r>
      <w:proofErr w:type="spellEnd"/>
      <w:r w:rsidRPr="00805D2F">
        <w:t xml:space="preserve"> міського суду Київської області від 17.10.2014 року</w:t>
      </w:r>
      <w:r>
        <w:t xml:space="preserve"> у справі </w:t>
      </w:r>
      <w:r w:rsidRPr="00805D2F">
        <w:t xml:space="preserve">№ 367/4187/14-ц, та враховуючи інформацію Генеральної прокуратури України щодо можливих фактів незаконного розпорядження </w:t>
      </w:r>
      <w:proofErr w:type="spellStart"/>
      <w:r w:rsidRPr="00805D2F">
        <w:t>Бучанською</w:t>
      </w:r>
      <w:proofErr w:type="spellEnd"/>
      <w:r w:rsidRPr="00805D2F">
        <w:t xml:space="preserve"> міською радою землями в межах міста Буча, а також з урахуванням того, що рішення </w:t>
      </w:r>
      <w:proofErr w:type="spellStart"/>
      <w:r w:rsidRPr="00805D2F">
        <w:t>Ірпінського</w:t>
      </w:r>
      <w:proofErr w:type="spellEnd"/>
      <w:r w:rsidRPr="00805D2F">
        <w:t xml:space="preserve"> міського суду Київської області від 17.10.2014 року переглядається у </w:t>
      </w:r>
      <w:proofErr w:type="spellStart"/>
      <w:r w:rsidRPr="00805D2F">
        <w:t>зв´язку</w:t>
      </w:r>
      <w:proofErr w:type="spellEnd"/>
      <w:r w:rsidRPr="00805D2F">
        <w:t xml:space="preserve"> з </w:t>
      </w:r>
      <w:proofErr w:type="spellStart"/>
      <w:r w:rsidRPr="00805D2F">
        <w:t>нововиявленими</w:t>
      </w:r>
      <w:proofErr w:type="spellEnd"/>
      <w:r w:rsidRPr="00805D2F">
        <w:t xml:space="preserve"> обставинами</w:t>
      </w:r>
      <w:r>
        <w:t xml:space="preserve">, керуючись Земельним кодексом України, Законом України «Про місцеве самоврядування», </w:t>
      </w:r>
      <w:proofErr w:type="spellStart"/>
      <w:r>
        <w:t>Бучанська</w:t>
      </w:r>
      <w:proofErr w:type="spellEnd"/>
      <w:r>
        <w:t xml:space="preserve"> міська рада</w:t>
      </w:r>
    </w:p>
    <w:p w:rsidR="00806A4E" w:rsidRDefault="00806A4E" w:rsidP="00806A4E">
      <w:pPr>
        <w:jc w:val="both"/>
        <w:rPr>
          <w:b/>
        </w:rPr>
      </w:pPr>
    </w:p>
    <w:p w:rsidR="00806A4E" w:rsidRDefault="00806A4E" w:rsidP="00806A4E">
      <w:pPr>
        <w:jc w:val="both"/>
        <w:rPr>
          <w:b/>
        </w:rPr>
      </w:pPr>
    </w:p>
    <w:p w:rsidR="00806A4E" w:rsidRDefault="00806A4E" w:rsidP="00806A4E">
      <w:pPr>
        <w:jc w:val="both"/>
        <w:rPr>
          <w:b/>
        </w:rPr>
      </w:pPr>
      <w:r>
        <w:rPr>
          <w:b/>
        </w:rPr>
        <w:t>ВИРІШИЛА :</w:t>
      </w:r>
    </w:p>
    <w:p w:rsidR="00806A4E" w:rsidRDefault="00806A4E" w:rsidP="00806A4E">
      <w:pPr>
        <w:jc w:val="both"/>
        <w:rPr>
          <w:b/>
        </w:rPr>
      </w:pPr>
    </w:p>
    <w:p w:rsidR="00806A4E" w:rsidRDefault="00806A4E" w:rsidP="00806A4E">
      <w:pPr>
        <w:jc w:val="both"/>
      </w:pPr>
      <w:r>
        <w:tab/>
      </w:r>
    </w:p>
    <w:p w:rsidR="00806A4E" w:rsidRDefault="00806A4E" w:rsidP="00806A4E">
      <w:pPr>
        <w:jc w:val="both"/>
      </w:pPr>
      <w:r>
        <w:tab/>
        <w:t xml:space="preserve">1. </w:t>
      </w:r>
      <w:r w:rsidRPr="00791DEA">
        <w:t>Відкласти розгляд питання</w:t>
      </w:r>
      <w:r>
        <w:t xml:space="preserve"> щодо</w:t>
      </w:r>
      <w:r w:rsidRPr="008F7F84">
        <w:t xml:space="preserve">  </w:t>
      </w:r>
      <w:r>
        <w:t xml:space="preserve">розробки детального плану території </w:t>
      </w:r>
      <w:r>
        <w:tab/>
        <w:t xml:space="preserve">орієнтовною </w:t>
      </w:r>
      <w:r>
        <w:tab/>
      </w:r>
      <w:r w:rsidRPr="00812384">
        <w:t xml:space="preserve">площею </w:t>
      </w:r>
      <w:r>
        <w:t xml:space="preserve">10 га, для </w:t>
      </w:r>
      <w:r w:rsidRPr="00812384">
        <w:t>розміщенн</w:t>
      </w:r>
      <w:r>
        <w:t>я садибної забудови з об’єктами соціальної</w:t>
      </w:r>
      <w:r w:rsidRPr="00812384">
        <w:t xml:space="preserve"> </w:t>
      </w:r>
      <w:r>
        <w:tab/>
      </w:r>
      <w:r w:rsidRPr="00812384">
        <w:t>інфраструктури, що розташован</w:t>
      </w:r>
      <w:r>
        <w:t>а</w:t>
      </w:r>
      <w:r w:rsidRPr="00812384">
        <w:t xml:space="preserve"> в межах вулиць </w:t>
      </w:r>
      <w:r>
        <w:t xml:space="preserve">О. </w:t>
      </w:r>
      <w:proofErr w:type="spellStart"/>
      <w:r>
        <w:t>Теліги</w:t>
      </w:r>
      <w:proofErr w:type="spellEnd"/>
      <w:r w:rsidRPr="00812384">
        <w:t xml:space="preserve">, </w:t>
      </w:r>
      <w:r>
        <w:tab/>
      </w:r>
      <w:proofErr w:type="spellStart"/>
      <w:r>
        <w:t>Гостомельська</w:t>
      </w:r>
      <w:proofErr w:type="spellEnd"/>
      <w:r>
        <w:t xml:space="preserve"> та провулок В. Симоненка в м. Буча </w:t>
      </w:r>
      <w:r w:rsidRPr="00812384">
        <w:t>Київської області</w:t>
      </w:r>
      <w:r>
        <w:t>.</w:t>
      </w:r>
    </w:p>
    <w:p w:rsidR="00806A4E" w:rsidRPr="00514CFC" w:rsidRDefault="00806A4E" w:rsidP="00806A4E">
      <w:pPr>
        <w:jc w:val="both"/>
      </w:pPr>
    </w:p>
    <w:p w:rsidR="00806A4E" w:rsidRDefault="00806A4E" w:rsidP="00806A4E">
      <w:pPr>
        <w:ind w:left="1620" w:hanging="1620"/>
        <w:jc w:val="both"/>
        <w:rPr>
          <w:b/>
        </w:rPr>
      </w:pPr>
    </w:p>
    <w:p w:rsidR="00806A4E" w:rsidRDefault="00806A4E" w:rsidP="00806A4E">
      <w:pPr>
        <w:ind w:left="1620" w:hanging="1620"/>
        <w:jc w:val="both"/>
        <w:rPr>
          <w:b/>
        </w:rPr>
      </w:pPr>
    </w:p>
    <w:p w:rsidR="00806A4E" w:rsidRDefault="00806A4E" w:rsidP="00806A4E">
      <w:pPr>
        <w:ind w:left="1620" w:hanging="1620"/>
        <w:jc w:val="both"/>
        <w:rPr>
          <w:b/>
        </w:rPr>
      </w:pPr>
    </w:p>
    <w:p w:rsidR="00806A4E" w:rsidRDefault="00806A4E" w:rsidP="00806A4E">
      <w:pPr>
        <w:ind w:left="1620" w:hanging="1620"/>
        <w:jc w:val="both"/>
        <w:rPr>
          <w:b/>
        </w:rPr>
      </w:pPr>
    </w:p>
    <w:p w:rsidR="00806A4E" w:rsidRDefault="00806A4E" w:rsidP="00806A4E">
      <w:pPr>
        <w:jc w:val="center"/>
        <w:rPr>
          <w:b/>
        </w:rPr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А.П.</w:t>
      </w:r>
      <w:proofErr w:type="spellStart"/>
      <w:r>
        <w:rPr>
          <w:b/>
        </w:rPr>
        <w:t>Федорук</w:t>
      </w:r>
      <w:proofErr w:type="spellEnd"/>
      <w:r>
        <w:rPr>
          <w:b/>
        </w:rPr>
        <w:t xml:space="preserve"> </w:t>
      </w:r>
    </w:p>
    <w:p w:rsidR="00D22223" w:rsidRDefault="00D22223"/>
    <w:sectPr w:rsidR="00D22223" w:rsidSect="00D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4E"/>
    <w:rsid w:val="00806A4E"/>
    <w:rsid w:val="00D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806A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6A4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4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2016-12-08T06:52:00Z</dcterms:created>
  <dcterms:modified xsi:type="dcterms:W3CDTF">2016-12-08T06:53:00Z</dcterms:modified>
</cp:coreProperties>
</file>