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96" w:rsidRPr="00577096" w:rsidRDefault="00577096" w:rsidP="00577096">
      <w:pPr>
        <w:jc w:val="right"/>
        <w:rPr>
          <w:b/>
        </w:rPr>
      </w:pPr>
    </w:p>
    <w:p w:rsidR="00577096" w:rsidRPr="00577096" w:rsidRDefault="00577096" w:rsidP="00577096">
      <w:pPr>
        <w:jc w:val="center"/>
        <w:rPr>
          <w:b/>
        </w:rPr>
      </w:pPr>
      <w:r w:rsidRPr="00577096">
        <w:rPr>
          <w:b/>
          <w:noProof/>
        </w:rPr>
        <w:drawing>
          <wp:inline distT="0" distB="0" distL="0" distR="0" wp14:anchorId="516FD548" wp14:editId="4A5607FE">
            <wp:extent cx="514350" cy="619125"/>
            <wp:effectExtent l="19050" t="0" r="0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96" w:rsidRPr="00577096" w:rsidRDefault="00577096" w:rsidP="00577096">
      <w:pPr>
        <w:jc w:val="center"/>
        <w:rPr>
          <w:b/>
          <w:lang w:val="uk-UA"/>
        </w:rPr>
      </w:pPr>
    </w:p>
    <w:p w:rsidR="00577096" w:rsidRPr="00577096" w:rsidRDefault="00577096" w:rsidP="00577096">
      <w:pPr>
        <w:jc w:val="center"/>
        <w:rPr>
          <w:b/>
          <w:sz w:val="28"/>
          <w:szCs w:val="28"/>
          <w:lang w:val="uk-UA"/>
        </w:rPr>
      </w:pPr>
      <w:r w:rsidRPr="00577096">
        <w:rPr>
          <w:b/>
          <w:sz w:val="28"/>
          <w:szCs w:val="28"/>
          <w:lang w:val="uk-UA"/>
        </w:rPr>
        <w:t>БУЧАНСЬКА     МІСЬКА      РАДА</w:t>
      </w:r>
    </w:p>
    <w:p w:rsidR="00577096" w:rsidRPr="00577096" w:rsidRDefault="00577096" w:rsidP="00577096">
      <w:pPr>
        <w:pStyle w:val="2"/>
        <w:rPr>
          <w:b/>
          <w:color w:val="auto"/>
          <w:lang w:val="uk-UA"/>
        </w:rPr>
      </w:pPr>
      <w:r w:rsidRPr="00577096">
        <w:rPr>
          <w:b/>
          <w:color w:val="auto"/>
          <w:lang w:val="uk-UA"/>
        </w:rPr>
        <w:t>КИЇВСЬКОЇ ОБЛАСТІ</w:t>
      </w:r>
    </w:p>
    <w:p w:rsidR="00577096" w:rsidRPr="00577096" w:rsidRDefault="00577096" w:rsidP="00577096">
      <w:pPr>
        <w:jc w:val="center"/>
        <w:rPr>
          <w:b/>
          <w:sz w:val="28"/>
          <w:szCs w:val="28"/>
          <w:lang w:val="uk-UA"/>
        </w:rPr>
      </w:pPr>
      <w:r w:rsidRPr="00577096">
        <w:rPr>
          <w:b/>
          <w:bCs/>
          <w:sz w:val="28"/>
          <w:szCs w:val="28"/>
          <w:lang w:val="uk-UA"/>
        </w:rPr>
        <w:t xml:space="preserve">ВІСІМНАДЦЯТА </w:t>
      </w:r>
      <w:r w:rsidRPr="00577096">
        <w:rPr>
          <w:b/>
          <w:sz w:val="28"/>
          <w:szCs w:val="28"/>
          <w:lang w:val="uk-UA"/>
        </w:rPr>
        <w:t xml:space="preserve"> СЕСІЯ    СЬОМОГО    СКЛИКАННЯ</w:t>
      </w:r>
    </w:p>
    <w:p w:rsidR="00577096" w:rsidRPr="00577096" w:rsidRDefault="00577096" w:rsidP="00577096">
      <w:pPr>
        <w:jc w:val="center"/>
        <w:rPr>
          <w:b/>
          <w:bCs/>
          <w:lang w:val="uk-UA"/>
        </w:rPr>
      </w:pPr>
    </w:p>
    <w:p w:rsidR="00577096" w:rsidRPr="00577096" w:rsidRDefault="00577096" w:rsidP="00577096">
      <w:pPr>
        <w:jc w:val="center"/>
        <w:rPr>
          <w:b/>
          <w:lang w:val="uk-UA"/>
        </w:rPr>
      </w:pPr>
    </w:p>
    <w:p w:rsidR="00577096" w:rsidRPr="00577096" w:rsidRDefault="00577096" w:rsidP="00577096">
      <w:pPr>
        <w:jc w:val="center"/>
        <w:rPr>
          <w:b/>
          <w:sz w:val="28"/>
          <w:szCs w:val="28"/>
        </w:rPr>
      </w:pPr>
      <w:r w:rsidRPr="00577096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577096">
        <w:rPr>
          <w:b/>
          <w:sz w:val="28"/>
          <w:szCs w:val="28"/>
        </w:rPr>
        <w:t>Н</w:t>
      </w:r>
      <w:proofErr w:type="spellEnd"/>
      <w:proofErr w:type="gramEnd"/>
      <w:r w:rsidRPr="00577096">
        <w:rPr>
          <w:b/>
          <w:sz w:val="28"/>
          <w:szCs w:val="28"/>
        </w:rPr>
        <w:t xml:space="preserve">   Я</w:t>
      </w:r>
    </w:p>
    <w:p w:rsidR="00577096" w:rsidRPr="00577096" w:rsidRDefault="00577096" w:rsidP="00577096">
      <w:pPr>
        <w:jc w:val="center"/>
        <w:rPr>
          <w:b/>
        </w:rPr>
      </w:pPr>
      <w:r w:rsidRPr="00577096">
        <w:rPr>
          <w:b/>
        </w:rPr>
        <w:t xml:space="preserve">« 22» вересня 2016 р. </w:t>
      </w:r>
      <w:r w:rsidRPr="00577096">
        <w:rPr>
          <w:b/>
        </w:rPr>
        <w:tab/>
      </w:r>
      <w:r w:rsidRPr="00577096">
        <w:rPr>
          <w:b/>
        </w:rPr>
        <w:tab/>
      </w:r>
      <w:r w:rsidRPr="00577096">
        <w:rPr>
          <w:b/>
        </w:rPr>
        <w:tab/>
      </w:r>
      <w:r w:rsidRPr="00577096">
        <w:rPr>
          <w:b/>
        </w:rPr>
        <w:tab/>
      </w:r>
      <w:r w:rsidRPr="00577096">
        <w:rPr>
          <w:b/>
        </w:rPr>
        <w:tab/>
      </w:r>
      <w:r w:rsidRPr="00577096">
        <w:rPr>
          <w:b/>
        </w:rPr>
        <w:tab/>
        <w:t xml:space="preserve">             № </w:t>
      </w:r>
      <w:r>
        <w:rPr>
          <w:b/>
          <w:lang w:val="uk-UA"/>
        </w:rPr>
        <w:t>776</w:t>
      </w:r>
      <w:r w:rsidRPr="00577096">
        <w:rPr>
          <w:b/>
        </w:rPr>
        <w:t xml:space="preserve"> - 18-</w:t>
      </w:r>
      <w:r w:rsidRPr="00577096">
        <w:rPr>
          <w:b/>
          <w:lang w:val="en-US"/>
        </w:rPr>
        <w:t>V</w:t>
      </w:r>
      <w:r w:rsidRPr="00577096">
        <w:rPr>
          <w:b/>
        </w:rPr>
        <w:t>ІІ</w:t>
      </w:r>
    </w:p>
    <w:p w:rsidR="00577096" w:rsidRPr="00577096" w:rsidRDefault="00577096" w:rsidP="00577096">
      <w:pPr>
        <w:jc w:val="center"/>
        <w:rPr>
          <w:b/>
        </w:rPr>
      </w:pPr>
    </w:p>
    <w:p w:rsidR="00577096" w:rsidRPr="00577096" w:rsidRDefault="00577096" w:rsidP="00577096">
      <w:pPr>
        <w:jc w:val="center"/>
        <w:rPr>
          <w:b/>
        </w:rPr>
      </w:pPr>
    </w:p>
    <w:p w:rsidR="00577096" w:rsidRDefault="00577096" w:rsidP="00577096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577096" w:rsidRDefault="00577096" w:rsidP="00577096">
      <w:pPr>
        <w:rPr>
          <w:b/>
          <w:lang w:val="uk-UA"/>
        </w:rPr>
      </w:pPr>
      <w:r>
        <w:rPr>
          <w:b/>
          <w:lang w:val="uk-UA"/>
        </w:rPr>
        <w:t>ПАТ «Банк «Київська Русь»</w:t>
      </w:r>
    </w:p>
    <w:p w:rsidR="00577096" w:rsidRDefault="00577096" w:rsidP="00577096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577096" w:rsidRDefault="00577096" w:rsidP="0057709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уповноваженої особи Фонду гарантування вкладів фізичних осіб  ПАТ «Банк «Київська Русь»</w:t>
      </w:r>
      <w:r w:rsidRPr="00B00082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припинення договору оренди земельної ділянки від 23.07.2015 року (земельна ділянка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3887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Жовтневій, 66-а, для обслуговування існуючого торгівельного центру), враховуючи</w:t>
      </w:r>
      <w:r w:rsidRPr="00FB0734">
        <w:rPr>
          <w:lang w:val="uk-UA"/>
        </w:rPr>
        <w:t xml:space="preserve"> </w:t>
      </w:r>
      <w:r>
        <w:rPr>
          <w:lang w:val="uk-UA"/>
        </w:rPr>
        <w:t xml:space="preserve">Договір купівлі – продажу нерухомого майна від 22.07.2016 року, Земельний кодекс України, Податковий кодекс України, Цивільний кодекс України, </w:t>
      </w:r>
      <w:r w:rsidRPr="00B00082">
        <w:rPr>
          <w:lang w:val="uk-UA"/>
        </w:rPr>
        <w:t>керуючись Законом України «Про місцеве самоврядування в Україні», міська рада</w:t>
      </w:r>
    </w:p>
    <w:p w:rsidR="00577096" w:rsidRDefault="00577096" w:rsidP="00577096">
      <w:pPr>
        <w:tabs>
          <w:tab w:val="left" w:pos="720"/>
        </w:tabs>
        <w:jc w:val="both"/>
        <w:rPr>
          <w:lang w:val="uk-UA"/>
        </w:rPr>
      </w:pPr>
    </w:p>
    <w:p w:rsidR="00577096" w:rsidRDefault="00577096" w:rsidP="00577096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577096" w:rsidRDefault="00577096" w:rsidP="00577096">
      <w:pPr>
        <w:tabs>
          <w:tab w:val="left" w:pos="2505"/>
        </w:tabs>
        <w:ind w:left="360"/>
        <w:jc w:val="both"/>
        <w:rPr>
          <w:lang w:val="uk-UA"/>
        </w:rPr>
      </w:pPr>
    </w:p>
    <w:p w:rsidR="00577096" w:rsidRPr="00117860" w:rsidRDefault="00577096" w:rsidP="0057709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Розірвати договір оренди земельної ділянки, який зареєстрований у виконавчому комітеті Бучанської міської ради 23.07.2015 року за №72н/2015 (земельна ділянка площею 3887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розташована за адресою: м. Буча, вул. Жовтнева, 66-а, кадастровий номер 3210800000:01:015:0241), укладений між ПАТ «Банк «Київська Русь»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у зв’язку з переходом права власності на нерухоме майно. </w:t>
      </w:r>
    </w:p>
    <w:p w:rsidR="00577096" w:rsidRDefault="00577096" w:rsidP="0057709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 щодо виконання п. 1 даного рішення.</w:t>
      </w:r>
    </w:p>
    <w:p w:rsidR="00577096" w:rsidRDefault="00577096" w:rsidP="0057709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Юридичному відділу Бучанської міської ради звернутись до уповноваженої особи Фонду гарантування вкладів фізичних осіб  на ліквідацію ПАТ «Банк «Київська Русь»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 із заявою про задоволення вимог кредитора щодо сплати заборгованості за договором оренди земельної ділянки від 23.07.2015 року.</w:t>
      </w:r>
    </w:p>
    <w:p w:rsidR="00577096" w:rsidRPr="00117860" w:rsidRDefault="00577096" w:rsidP="0057709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Припинити право оренди відповідно до Закону України «Про державну реєстрацію речових прав на нерухоме майно та їх обтяжень».</w:t>
      </w:r>
    </w:p>
    <w:p w:rsidR="00577096" w:rsidRDefault="00577096" w:rsidP="0057709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577096" w:rsidRDefault="00577096" w:rsidP="00577096">
      <w:pPr>
        <w:jc w:val="center"/>
        <w:rPr>
          <w:b/>
          <w:lang w:val="uk-UA"/>
        </w:rPr>
      </w:pPr>
    </w:p>
    <w:p w:rsidR="00577096" w:rsidRDefault="00577096" w:rsidP="00577096">
      <w:pPr>
        <w:jc w:val="center"/>
        <w:rPr>
          <w:b/>
          <w:lang w:val="uk-UA"/>
        </w:rPr>
      </w:pPr>
    </w:p>
    <w:p w:rsidR="00BD5DF2" w:rsidRDefault="00BD5DF2" w:rsidP="00BD5DF2">
      <w:pPr>
        <w:tabs>
          <w:tab w:val="left" w:pos="7140"/>
        </w:tabs>
        <w:ind w:left="720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В.П.</w:t>
      </w:r>
      <w:proofErr w:type="spellStart"/>
      <w:r>
        <w:rPr>
          <w:b/>
          <w:lang w:val="uk-UA"/>
        </w:rPr>
        <w:t>Олексюк</w:t>
      </w:r>
      <w:proofErr w:type="spellEnd"/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23D0B" w:rsidRPr="00BD5DF2" w:rsidRDefault="00BD5DF2">
      <w:pPr>
        <w:rPr>
          <w:lang w:val="uk-UA"/>
        </w:rPr>
      </w:pPr>
      <w:bookmarkStart w:id="0" w:name="_GoBack"/>
      <w:bookmarkEnd w:id="0"/>
    </w:p>
    <w:sectPr w:rsidR="00A23D0B" w:rsidRPr="00BD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F1416"/>
    <w:multiLevelType w:val="hybridMultilevel"/>
    <w:tmpl w:val="4EBAB264"/>
    <w:lvl w:ilvl="0" w:tplc="70608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27"/>
    <w:rsid w:val="002C7067"/>
    <w:rsid w:val="00577096"/>
    <w:rsid w:val="00596C27"/>
    <w:rsid w:val="00BD5DF2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577096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57709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770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577096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57709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77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>Krokoz™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2016-11-02T13:47:00Z</dcterms:created>
  <dcterms:modified xsi:type="dcterms:W3CDTF">2016-11-03T08:35:00Z</dcterms:modified>
</cp:coreProperties>
</file>