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5F" w:rsidRDefault="0072695F" w:rsidP="0072695F">
      <w:pPr>
        <w:pStyle w:val="1"/>
        <w:tabs>
          <w:tab w:val="left" w:pos="4560"/>
          <w:tab w:val="center" w:pos="6093"/>
        </w:tabs>
        <w:ind w:left="2124" w:firstLine="708"/>
        <w:rPr>
          <w:szCs w:val="24"/>
        </w:rPr>
      </w:pPr>
      <w:r>
        <w:rPr>
          <w:szCs w:val="24"/>
        </w:rPr>
        <w:t xml:space="preserve">                       </w:t>
      </w:r>
      <w:r>
        <w:rPr>
          <w:noProof/>
          <w:szCs w:val="24"/>
          <w:lang w:val="ru-RU"/>
        </w:rPr>
        <w:drawing>
          <wp:inline distT="0" distB="0" distL="0" distR="0">
            <wp:extent cx="514350" cy="638175"/>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Pr>
          <w:szCs w:val="24"/>
        </w:rPr>
        <w:t xml:space="preserve">                                                        </w:t>
      </w:r>
      <w:r w:rsidRPr="00EC5170">
        <w:rPr>
          <w:color w:val="FFFFFF"/>
          <w:szCs w:val="24"/>
          <w:u w:val="single"/>
        </w:rPr>
        <w:t>ПРОЕКТ</w:t>
      </w:r>
    </w:p>
    <w:p w:rsidR="0072695F" w:rsidRDefault="0072695F" w:rsidP="0072695F">
      <w:pPr>
        <w:pStyle w:val="a3"/>
        <w:jc w:val="center"/>
        <w:rPr>
          <w:b/>
          <w:szCs w:val="24"/>
        </w:rPr>
      </w:pPr>
      <w:r>
        <w:rPr>
          <w:b/>
          <w:szCs w:val="24"/>
        </w:rPr>
        <w:t>БУЧАНСЬКА     МІСЬКА     РАДА</w:t>
      </w:r>
    </w:p>
    <w:p w:rsidR="0072695F" w:rsidRDefault="0072695F" w:rsidP="0072695F">
      <w:pPr>
        <w:pStyle w:val="2"/>
        <w:pBdr>
          <w:bottom w:val="single" w:sz="12" w:space="1" w:color="auto"/>
        </w:pBdr>
        <w:rPr>
          <w:sz w:val="24"/>
          <w:szCs w:val="24"/>
        </w:rPr>
      </w:pPr>
      <w:r>
        <w:rPr>
          <w:sz w:val="24"/>
          <w:szCs w:val="24"/>
        </w:rPr>
        <w:t>КИЇВСЬКОЇ  ОБЛАСТІ</w:t>
      </w:r>
    </w:p>
    <w:p w:rsidR="0072695F" w:rsidRDefault="0072695F" w:rsidP="0072695F">
      <w:pPr>
        <w:pStyle w:val="9"/>
        <w:rPr>
          <w:b/>
          <w:szCs w:val="24"/>
        </w:rPr>
      </w:pPr>
      <w:r>
        <w:rPr>
          <w:b/>
          <w:szCs w:val="24"/>
        </w:rPr>
        <w:t>П</w:t>
      </w:r>
      <w:r w:rsidRPr="00BC6E47">
        <w:rPr>
          <w:b/>
          <w:szCs w:val="24"/>
          <w:lang w:val="ru-RU"/>
        </w:rPr>
        <w:t>’</w:t>
      </w:r>
      <w:r>
        <w:rPr>
          <w:b/>
          <w:szCs w:val="24"/>
        </w:rPr>
        <w:t>ЯТНАДЦЯТА   СЕСІЯ СЬОМОГО  СКЛИКАННЯ</w:t>
      </w:r>
    </w:p>
    <w:p w:rsidR="0072695F" w:rsidRDefault="0072695F" w:rsidP="0072695F">
      <w:pPr>
        <w:jc w:val="center"/>
        <w:rPr>
          <w:b/>
          <w:sz w:val="24"/>
          <w:szCs w:val="24"/>
        </w:rPr>
      </w:pPr>
    </w:p>
    <w:p w:rsidR="0072695F" w:rsidRDefault="0072695F" w:rsidP="0072695F">
      <w:pPr>
        <w:jc w:val="center"/>
        <w:rPr>
          <w:b/>
          <w:sz w:val="28"/>
          <w:szCs w:val="28"/>
        </w:rPr>
      </w:pPr>
      <w:r>
        <w:rPr>
          <w:b/>
          <w:sz w:val="28"/>
          <w:szCs w:val="28"/>
        </w:rPr>
        <w:t xml:space="preserve">  Р  І  Ш  Е  Н  </w:t>
      </w:r>
      <w:proofErr w:type="spellStart"/>
      <w:r>
        <w:rPr>
          <w:b/>
          <w:sz w:val="28"/>
          <w:szCs w:val="28"/>
        </w:rPr>
        <w:t>Н</w:t>
      </w:r>
      <w:proofErr w:type="spellEnd"/>
      <w:r>
        <w:rPr>
          <w:b/>
          <w:sz w:val="28"/>
          <w:szCs w:val="28"/>
        </w:rPr>
        <w:t xml:space="preserve">  Я    </w:t>
      </w:r>
    </w:p>
    <w:p w:rsidR="0072695F" w:rsidRDefault="0072695F" w:rsidP="0072695F">
      <w:pPr>
        <w:rPr>
          <w:b/>
          <w:sz w:val="24"/>
          <w:szCs w:val="24"/>
        </w:rPr>
      </w:pPr>
    </w:p>
    <w:p w:rsidR="0072695F" w:rsidRDefault="0072695F" w:rsidP="0072695F">
      <w:pPr>
        <w:pStyle w:val="3"/>
        <w:tabs>
          <w:tab w:val="left" w:pos="8931"/>
        </w:tabs>
        <w:rPr>
          <w:bCs/>
          <w:szCs w:val="24"/>
        </w:rPr>
      </w:pPr>
      <w:r>
        <w:rPr>
          <w:szCs w:val="24"/>
        </w:rPr>
        <w:t>«28»   липня   2016 року</w:t>
      </w:r>
      <w:r>
        <w:rPr>
          <w:szCs w:val="24"/>
        </w:rPr>
        <w:tab/>
        <w:t xml:space="preserve">                         </w:t>
      </w:r>
      <w:r>
        <w:rPr>
          <w:bCs/>
          <w:szCs w:val="24"/>
        </w:rPr>
        <w:t>№ 616-</w:t>
      </w:r>
      <w:r w:rsidRPr="00762FA4">
        <w:rPr>
          <w:bCs/>
          <w:szCs w:val="24"/>
          <w:lang w:val="ru-RU"/>
        </w:rPr>
        <w:t>15</w:t>
      </w:r>
      <w:r>
        <w:rPr>
          <w:bCs/>
          <w:szCs w:val="24"/>
        </w:rPr>
        <w:t>-VII</w:t>
      </w:r>
    </w:p>
    <w:p w:rsidR="0072695F" w:rsidRPr="00427FA7" w:rsidRDefault="0072695F" w:rsidP="0072695F">
      <w:pPr>
        <w:pStyle w:val="3"/>
        <w:tabs>
          <w:tab w:val="left" w:pos="8931"/>
        </w:tabs>
        <w:ind w:left="0" w:firstLine="0"/>
        <w:jc w:val="left"/>
        <w:rPr>
          <w:bCs/>
          <w:sz w:val="22"/>
          <w:szCs w:val="22"/>
        </w:rPr>
      </w:pPr>
      <w:r w:rsidRPr="00427FA7">
        <w:rPr>
          <w:sz w:val="22"/>
          <w:szCs w:val="22"/>
        </w:rPr>
        <w:t xml:space="preserve">                                       </w:t>
      </w:r>
    </w:p>
    <w:p w:rsidR="0072695F" w:rsidRDefault="0072695F" w:rsidP="0072695F">
      <w:pPr>
        <w:rPr>
          <w:b/>
          <w:sz w:val="22"/>
          <w:szCs w:val="22"/>
        </w:rPr>
      </w:pPr>
      <w:r w:rsidRPr="00427FA7">
        <w:rPr>
          <w:b/>
          <w:sz w:val="22"/>
          <w:szCs w:val="22"/>
        </w:rPr>
        <w:t xml:space="preserve">Про </w:t>
      </w:r>
      <w:r>
        <w:rPr>
          <w:b/>
          <w:sz w:val="22"/>
          <w:szCs w:val="22"/>
        </w:rPr>
        <w:t xml:space="preserve">звернення до судових органів щодо захисту </w:t>
      </w:r>
    </w:p>
    <w:p w:rsidR="0072695F" w:rsidRPr="00427FA7" w:rsidRDefault="0072695F" w:rsidP="0072695F">
      <w:pPr>
        <w:rPr>
          <w:b/>
          <w:sz w:val="22"/>
          <w:szCs w:val="22"/>
        </w:rPr>
      </w:pPr>
      <w:r>
        <w:rPr>
          <w:b/>
          <w:sz w:val="22"/>
          <w:szCs w:val="22"/>
        </w:rPr>
        <w:t>конституційних засад місцевого самоврядування</w:t>
      </w:r>
    </w:p>
    <w:p w:rsidR="0072695F" w:rsidRPr="00427FA7" w:rsidRDefault="0072695F" w:rsidP="0072695F">
      <w:pPr>
        <w:ind w:firstLine="708"/>
        <w:jc w:val="both"/>
        <w:rPr>
          <w:sz w:val="22"/>
          <w:szCs w:val="22"/>
        </w:rPr>
      </w:pPr>
    </w:p>
    <w:p w:rsidR="0072695F" w:rsidRDefault="0072695F" w:rsidP="0072695F">
      <w:pPr>
        <w:jc w:val="both"/>
        <w:rPr>
          <w:sz w:val="24"/>
          <w:szCs w:val="24"/>
        </w:rPr>
      </w:pPr>
    </w:p>
    <w:p w:rsidR="0072695F" w:rsidRPr="00665F56" w:rsidRDefault="0072695F" w:rsidP="0072695F">
      <w:pPr>
        <w:ind w:firstLine="708"/>
        <w:jc w:val="both"/>
        <w:rPr>
          <w:bCs/>
          <w:color w:val="000000"/>
          <w:sz w:val="24"/>
          <w:szCs w:val="24"/>
          <w:lang w:eastAsia="uk-UA"/>
        </w:rPr>
      </w:pPr>
      <w:r w:rsidRPr="0050168D">
        <w:rPr>
          <w:bCs/>
          <w:color w:val="000000"/>
          <w:sz w:val="24"/>
          <w:szCs w:val="24"/>
          <w:lang w:eastAsia="uk-UA"/>
        </w:rPr>
        <w:t xml:space="preserve">Рішенням </w:t>
      </w:r>
      <w:proofErr w:type="spellStart"/>
      <w:r w:rsidRPr="0050168D">
        <w:rPr>
          <w:bCs/>
          <w:color w:val="000000"/>
          <w:sz w:val="24"/>
          <w:szCs w:val="24"/>
          <w:lang w:eastAsia="uk-UA"/>
        </w:rPr>
        <w:t>Ірпінського</w:t>
      </w:r>
      <w:proofErr w:type="spellEnd"/>
      <w:r w:rsidRPr="0050168D">
        <w:rPr>
          <w:bCs/>
          <w:color w:val="000000"/>
          <w:sz w:val="24"/>
          <w:szCs w:val="24"/>
          <w:lang w:eastAsia="uk-UA"/>
        </w:rPr>
        <w:t xml:space="preserve"> міського суду від 17 жовтня 2014 року </w:t>
      </w:r>
      <w:r>
        <w:rPr>
          <w:bCs/>
          <w:color w:val="000000"/>
          <w:sz w:val="24"/>
          <w:szCs w:val="24"/>
          <w:lang w:eastAsia="uk-UA"/>
        </w:rPr>
        <w:t xml:space="preserve">  </w:t>
      </w:r>
      <w:r w:rsidRPr="0050168D">
        <w:rPr>
          <w:bCs/>
          <w:color w:val="000000"/>
          <w:sz w:val="24"/>
          <w:szCs w:val="24"/>
          <w:lang w:eastAsia="uk-UA"/>
        </w:rPr>
        <w:t xml:space="preserve">у цивільній справі  </w:t>
      </w:r>
      <w:r>
        <w:rPr>
          <w:bCs/>
          <w:color w:val="000000"/>
          <w:sz w:val="24"/>
          <w:szCs w:val="24"/>
          <w:lang w:eastAsia="uk-UA"/>
        </w:rPr>
        <w:t xml:space="preserve">№ </w:t>
      </w:r>
      <w:r w:rsidRPr="0050168D">
        <w:rPr>
          <w:color w:val="000000"/>
          <w:sz w:val="24"/>
          <w:szCs w:val="24"/>
        </w:rPr>
        <w:t>367/4187/14-ц</w:t>
      </w:r>
      <w:r w:rsidRPr="0050168D">
        <w:rPr>
          <w:bCs/>
          <w:color w:val="000000"/>
          <w:sz w:val="24"/>
          <w:szCs w:val="24"/>
          <w:lang w:eastAsia="uk-UA"/>
        </w:rPr>
        <w:t xml:space="preserve"> задоволено позов заступника прокурора Київської області в інтересах держави в особі </w:t>
      </w:r>
      <w:r w:rsidRPr="0050168D">
        <w:rPr>
          <w:color w:val="000000"/>
          <w:sz w:val="24"/>
          <w:szCs w:val="24"/>
        </w:rPr>
        <w:t>Кабінету Міністрів України та Комунального підприємства «</w:t>
      </w:r>
      <w:proofErr w:type="spellStart"/>
      <w:r w:rsidRPr="0050168D">
        <w:rPr>
          <w:color w:val="000000"/>
          <w:sz w:val="24"/>
          <w:szCs w:val="24"/>
        </w:rPr>
        <w:t>Бучанське</w:t>
      </w:r>
      <w:proofErr w:type="spellEnd"/>
      <w:r w:rsidRPr="0050168D">
        <w:rPr>
          <w:color w:val="000000"/>
          <w:sz w:val="24"/>
          <w:szCs w:val="24"/>
        </w:rPr>
        <w:t xml:space="preserve"> управління житлово-комунального господарства </w:t>
      </w:r>
      <w:proofErr w:type="spellStart"/>
      <w:r w:rsidRPr="0050168D">
        <w:rPr>
          <w:color w:val="000000"/>
          <w:sz w:val="24"/>
          <w:szCs w:val="24"/>
        </w:rPr>
        <w:t>Бучанської</w:t>
      </w:r>
      <w:proofErr w:type="spellEnd"/>
      <w:r w:rsidRPr="0050168D">
        <w:rPr>
          <w:color w:val="000000"/>
          <w:sz w:val="24"/>
          <w:szCs w:val="24"/>
        </w:rPr>
        <w:t xml:space="preserve"> міської ради» </w:t>
      </w:r>
      <w:r w:rsidRPr="0050168D">
        <w:rPr>
          <w:bCs/>
          <w:color w:val="000000"/>
          <w:sz w:val="24"/>
          <w:szCs w:val="24"/>
          <w:lang w:eastAsia="uk-UA"/>
        </w:rPr>
        <w:t xml:space="preserve">до </w:t>
      </w:r>
      <w:proofErr w:type="spellStart"/>
      <w:r w:rsidRPr="0050168D">
        <w:rPr>
          <w:color w:val="000000"/>
          <w:sz w:val="24"/>
          <w:szCs w:val="24"/>
        </w:rPr>
        <w:t>Бучанської</w:t>
      </w:r>
      <w:proofErr w:type="spellEnd"/>
      <w:r w:rsidRPr="0050168D">
        <w:rPr>
          <w:color w:val="000000"/>
          <w:sz w:val="24"/>
          <w:szCs w:val="24"/>
        </w:rPr>
        <w:t xml:space="preserve"> міської ради та </w:t>
      </w:r>
      <w:proofErr w:type="spellStart"/>
      <w:r w:rsidRPr="0050168D">
        <w:rPr>
          <w:color w:val="000000"/>
          <w:sz w:val="24"/>
          <w:szCs w:val="24"/>
        </w:rPr>
        <w:t>Кіргана</w:t>
      </w:r>
      <w:proofErr w:type="spellEnd"/>
      <w:r w:rsidRPr="0050168D">
        <w:rPr>
          <w:color w:val="000000"/>
          <w:sz w:val="24"/>
          <w:szCs w:val="24"/>
        </w:rPr>
        <w:t xml:space="preserve"> Василя Устиновича про скасування рішень ради та витребування земельних ділянок. </w:t>
      </w:r>
    </w:p>
    <w:p w:rsidR="0072695F" w:rsidRPr="0050168D" w:rsidRDefault="0072695F" w:rsidP="0072695F">
      <w:pPr>
        <w:ind w:firstLine="708"/>
        <w:jc w:val="both"/>
        <w:rPr>
          <w:color w:val="000000"/>
          <w:sz w:val="24"/>
          <w:szCs w:val="24"/>
        </w:rPr>
      </w:pPr>
      <w:r w:rsidRPr="0050168D">
        <w:rPr>
          <w:color w:val="000000"/>
          <w:sz w:val="24"/>
          <w:szCs w:val="24"/>
        </w:rPr>
        <w:t>За результат</w:t>
      </w:r>
      <w:r>
        <w:rPr>
          <w:color w:val="000000"/>
          <w:sz w:val="24"/>
          <w:szCs w:val="24"/>
        </w:rPr>
        <w:t>а</w:t>
      </w:r>
      <w:r w:rsidRPr="0050168D">
        <w:rPr>
          <w:color w:val="000000"/>
          <w:sz w:val="24"/>
          <w:szCs w:val="24"/>
        </w:rPr>
        <w:t>ми перегляду вказаного рішення судами апеляційної та касаційної інстанцій його залишено без змін.</w:t>
      </w:r>
    </w:p>
    <w:p w:rsidR="0072695F" w:rsidRPr="0050168D" w:rsidRDefault="0072695F" w:rsidP="0072695F">
      <w:pPr>
        <w:ind w:firstLine="708"/>
        <w:jc w:val="both"/>
        <w:rPr>
          <w:color w:val="000000"/>
          <w:sz w:val="24"/>
          <w:szCs w:val="24"/>
        </w:rPr>
      </w:pPr>
      <w:r w:rsidRPr="0050168D">
        <w:rPr>
          <w:color w:val="000000"/>
          <w:sz w:val="24"/>
          <w:szCs w:val="24"/>
        </w:rPr>
        <w:t xml:space="preserve">Постановою Верховного Суду України від 16.12.2015 року у задоволенні заяв </w:t>
      </w:r>
      <w:proofErr w:type="spellStart"/>
      <w:r w:rsidRPr="0050168D">
        <w:rPr>
          <w:color w:val="000000"/>
          <w:sz w:val="24"/>
          <w:szCs w:val="24"/>
        </w:rPr>
        <w:t>Бучанської</w:t>
      </w:r>
      <w:proofErr w:type="spellEnd"/>
      <w:r w:rsidRPr="0050168D">
        <w:rPr>
          <w:color w:val="000000"/>
          <w:sz w:val="24"/>
          <w:szCs w:val="24"/>
        </w:rPr>
        <w:t xml:space="preserve"> міської ради та </w:t>
      </w:r>
      <w:proofErr w:type="spellStart"/>
      <w:r w:rsidRPr="0050168D">
        <w:rPr>
          <w:color w:val="000000"/>
          <w:sz w:val="24"/>
          <w:szCs w:val="24"/>
        </w:rPr>
        <w:t>Калетнік</w:t>
      </w:r>
      <w:proofErr w:type="spellEnd"/>
      <w:r w:rsidRPr="0050168D">
        <w:rPr>
          <w:color w:val="000000"/>
          <w:sz w:val="24"/>
          <w:szCs w:val="24"/>
        </w:rPr>
        <w:t xml:space="preserve"> Г.В. про перегляд судових рішень відмовлено.</w:t>
      </w:r>
    </w:p>
    <w:p w:rsidR="0072695F" w:rsidRPr="0050168D" w:rsidRDefault="0072695F" w:rsidP="0072695F">
      <w:pPr>
        <w:jc w:val="both"/>
        <w:rPr>
          <w:color w:val="000000"/>
          <w:sz w:val="24"/>
          <w:szCs w:val="24"/>
        </w:rPr>
      </w:pPr>
      <w:r w:rsidRPr="0050168D">
        <w:rPr>
          <w:color w:val="000000"/>
          <w:sz w:val="24"/>
          <w:szCs w:val="24"/>
        </w:rPr>
        <w:tab/>
        <w:t>Використовуючи вказані судові рішення як привід, прокуратурою Київської області здійснено низку дій, що порушують права місцевого самоврядування територіальної громади міста Буча, які знайшли свій прояв у систематичних спробах прокуратури області, під приводом здійснення повноважень, передбачених ст. 23 Закону України «Про прокуратуру», знищити конституційні основи місцевого самоврядування та позбавити прав власності на нерухоме майно понад 20 тис. жителів територіальної громади міста Буча.</w:t>
      </w:r>
    </w:p>
    <w:p w:rsidR="0072695F" w:rsidRPr="0050168D" w:rsidRDefault="0072695F" w:rsidP="0072695F">
      <w:pPr>
        <w:pStyle w:val="22"/>
        <w:shd w:val="clear" w:color="auto" w:fill="auto"/>
        <w:spacing w:line="240" w:lineRule="auto"/>
        <w:ind w:firstLine="708"/>
        <w:contextualSpacing/>
        <w:rPr>
          <w:color w:val="000000"/>
          <w:sz w:val="24"/>
          <w:szCs w:val="24"/>
          <w:lang w:val="uk-UA"/>
        </w:rPr>
      </w:pPr>
      <w:r w:rsidRPr="00665F56">
        <w:rPr>
          <w:sz w:val="24"/>
          <w:szCs w:val="24"/>
          <w:lang w:val="uk-UA"/>
        </w:rPr>
        <w:t xml:space="preserve">Базуючись на парадоксальному твердженні про належність </w:t>
      </w:r>
      <w:proofErr w:type="spellStart"/>
      <w:r w:rsidRPr="00665F56">
        <w:rPr>
          <w:sz w:val="24"/>
          <w:szCs w:val="24"/>
          <w:lang w:val="uk-UA"/>
        </w:rPr>
        <w:t>містоутворючої</w:t>
      </w:r>
      <w:proofErr w:type="spellEnd"/>
      <w:r w:rsidRPr="00665F56">
        <w:rPr>
          <w:sz w:val="24"/>
          <w:szCs w:val="24"/>
          <w:lang w:val="uk-UA"/>
        </w:rPr>
        <w:t xml:space="preserve"> території житлової та громадської забудови</w:t>
      </w:r>
      <w:r>
        <w:rPr>
          <w:sz w:val="24"/>
          <w:szCs w:val="24"/>
          <w:lang w:val="uk-UA"/>
        </w:rPr>
        <w:t>,</w:t>
      </w:r>
      <w:r w:rsidRPr="00665F56">
        <w:rPr>
          <w:sz w:val="24"/>
          <w:szCs w:val="24"/>
          <w:lang w:val="uk-UA"/>
        </w:rPr>
        <w:t xml:space="preserve"> умовною площею </w:t>
      </w:r>
      <w:r w:rsidRPr="0050168D">
        <w:rPr>
          <w:sz w:val="24"/>
          <w:szCs w:val="24"/>
        </w:rPr>
        <w:t>890 га.</w:t>
      </w:r>
      <w:r>
        <w:rPr>
          <w:sz w:val="24"/>
          <w:szCs w:val="24"/>
          <w:lang w:val="uk-UA"/>
        </w:rPr>
        <w:t>,</w:t>
      </w:r>
      <w:r w:rsidRPr="0050168D">
        <w:rPr>
          <w:sz w:val="24"/>
          <w:szCs w:val="24"/>
        </w:rPr>
        <w:t xml:space="preserve"> до </w:t>
      </w:r>
      <w:proofErr w:type="spellStart"/>
      <w:r w:rsidRPr="0050168D">
        <w:rPr>
          <w:sz w:val="24"/>
          <w:szCs w:val="24"/>
        </w:rPr>
        <w:t>категорії</w:t>
      </w:r>
      <w:proofErr w:type="spellEnd"/>
      <w:r w:rsidRPr="0050168D">
        <w:rPr>
          <w:sz w:val="24"/>
          <w:szCs w:val="24"/>
        </w:rPr>
        <w:t xml:space="preserve"> земель </w:t>
      </w:r>
      <w:proofErr w:type="spellStart"/>
      <w:r w:rsidRPr="0050168D">
        <w:rPr>
          <w:sz w:val="24"/>
          <w:szCs w:val="24"/>
        </w:rPr>
        <w:t>лісогосподарського</w:t>
      </w:r>
      <w:proofErr w:type="spellEnd"/>
      <w:r w:rsidRPr="0050168D">
        <w:rPr>
          <w:sz w:val="24"/>
          <w:szCs w:val="24"/>
        </w:rPr>
        <w:t xml:space="preserve"> </w:t>
      </w:r>
      <w:proofErr w:type="spellStart"/>
      <w:r w:rsidRPr="0050168D">
        <w:rPr>
          <w:sz w:val="24"/>
          <w:szCs w:val="24"/>
        </w:rPr>
        <w:t>призначення</w:t>
      </w:r>
      <w:proofErr w:type="spellEnd"/>
      <w:r w:rsidRPr="0050168D">
        <w:rPr>
          <w:sz w:val="24"/>
          <w:szCs w:val="24"/>
        </w:rPr>
        <w:t xml:space="preserve">, </w:t>
      </w:r>
      <w:proofErr w:type="spellStart"/>
      <w:r w:rsidRPr="0050168D">
        <w:rPr>
          <w:sz w:val="24"/>
          <w:szCs w:val="24"/>
        </w:rPr>
        <w:t>які</w:t>
      </w:r>
      <w:proofErr w:type="spellEnd"/>
      <w:r w:rsidRPr="0050168D">
        <w:rPr>
          <w:sz w:val="24"/>
          <w:szCs w:val="24"/>
        </w:rPr>
        <w:t xml:space="preserve"> </w:t>
      </w:r>
      <w:proofErr w:type="spellStart"/>
      <w:r w:rsidRPr="0050168D">
        <w:rPr>
          <w:sz w:val="24"/>
          <w:szCs w:val="24"/>
        </w:rPr>
        <w:t>знаходяться</w:t>
      </w:r>
      <w:proofErr w:type="spellEnd"/>
      <w:r w:rsidRPr="0050168D">
        <w:rPr>
          <w:sz w:val="24"/>
          <w:szCs w:val="24"/>
        </w:rPr>
        <w:t xml:space="preserve"> за межами </w:t>
      </w:r>
      <w:proofErr w:type="spellStart"/>
      <w:r w:rsidRPr="0050168D">
        <w:rPr>
          <w:sz w:val="24"/>
          <w:szCs w:val="24"/>
        </w:rPr>
        <w:t>населеного</w:t>
      </w:r>
      <w:proofErr w:type="spellEnd"/>
      <w:r w:rsidRPr="0050168D">
        <w:rPr>
          <w:sz w:val="24"/>
          <w:szCs w:val="24"/>
        </w:rPr>
        <w:t xml:space="preserve"> пункту, прокуратурою </w:t>
      </w:r>
      <w:proofErr w:type="spellStart"/>
      <w:r w:rsidRPr="0050168D">
        <w:rPr>
          <w:sz w:val="24"/>
          <w:szCs w:val="24"/>
        </w:rPr>
        <w:t>області</w:t>
      </w:r>
      <w:proofErr w:type="spellEnd"/>
      <w:r w:rsidRPr="0050168D">
        <w:rPr>
          <w:sz w:val="24"/>
          <w:szCs w:val="24"/>
        </w:rPr>
        <w:t xml:space="preserve">, </w:t>
      </w:r>
      <w:proofErr w:type="spellStart"/>
      <w:r w:rsidRPr="0050168D">
        <w:rPr>
          <w:sz w:val="24"/>
          <w:szCs w:val="24"/>
        </w:rPr>
        <w:t>спираючись</w:t>
      </w:r>
      <w:proofErr w:type="spellEnd"/>
      <w:r w:rsidRPr="0050168D">
        <w:rPr>
          <w:sz w:val="24"/>
          <w:szCs w:val="24"/>
        </w:rPr>
        <w:t xml:space="preserve"> </w:t>
      </w:r>
      <w:proofErr w:type="spellStart"/>
      <w:r w:rsidRPr="0050168D">
        <w:rPr>
          <w:sz w:val="24"/>
          <w:szCs w:val="24"/>
        </w:rPr>
        <w:t>виключно</w:t>
      </w:r>
      <w:proofErr w:type="spellEnd"/>
      <w:r w:rsidRPr="0050168D">
        <w:rPr>
          <w:sz w:val="24"/>
          <w:szCs w:val="24"/>
        </w:rPr>
        <w:t xml:space="preserve"> на </w:t>
      </w:r>
      <w:proofErr w:type="spellStart"/>
      <w:r w:rsidRPr="0050168D">
        <w:rPr>
          <w:sz w:val="24"/>
          <w:szCs w:val="24"/>
        </w:rPr>
        <w:t>мотивувальну</w:t>
      </w:r>
      <w:proofErr w:type="spellEnd"/>
      <w:r>
        <w:rPr>
          <w:sz w:val="24"/>
          <w:szCs w:val="24"/>
          <w:lang w:val="uk-UA"/>
        </w:rPr>
        <w:t>, а не на резолютивну</w:t>
      </w:r>
      <w:r w:rsidRPr="0050168D">
        <w:rPr>
          <w:sz w:val="24"/>
          <w:szCs w:val="24"/>
        </w:rPr>
        <w:t xml:space="preserve"> </w:t>
      </w:r>
      <w:proofErr w:type="spellStart"/>
      <w:r w:rsidRPr="0050168D">
        <w:rPr>
          <w:sz w:val="24"/>
          <w:szCs w:val="24"/>
        </w:rPr>
        <w:t>частину</w:t>
      </w:r>
      <w:proofErr w:type="spellEnd"/>
      <w:r w:rsidRPr="0050168D">
        <w:rPr>
          <w:sz w:val="24"/>
          <w:szCs w:val="24"/>
        </w:rPr>
        <w:t xml:space="preserve"> судового </w:t>
      </w:r>
      <w:proofErr w:type="spellStart"/>
      <w:proofErr w:type="gramStart"/>
      <w:r w:rsidRPr="0050168D">
        <w:rPr>
          <w:sz w:val="24"/>
          <w:szCs w:val="24"/>
        </w:rPr>
        <w:t>р</w:t>
      </w:r>
      <w:proofErr w:type="gramEnd"/>
      <w:r w:rsidRPr="0050168D">
        <w:rPr>
          <w:sz w:val="24"/>
          <w:szCs w:val="24"/>
        </w:rPr>
        <w:t>ішення</w:t>
      </w:r>
      <w:proofErr w:type="spellEnd"/>
      <w:r>
        <w:rPr>
          <w:sz w:val="24"/>
          <w:szCs w:val="24"/>
          <w:lang w:val="uk-UA"/>
        </w:rPr>
        <w:t>,</w:t>
      </w:r>
      <w:r w:rsidRPr="0050168D">
        <w:rPr>
          <w:sz w:val="24"/>
          <w:szCs w:val="24"/>
        </w:rPr>
        <w:t xml:space="preserve"> </w:t>
      </w:r>
      <w:proofErr w:type="spellStart"/>
      <w:r w:rsidRPr="0050168D">
        <w:rPr>
          <w:sz w:val="24"/>
          <w:szCs w:val="24"/>
        </w:rPr>
        <w:t>ініційовано</w:t>
      </w:r>
      <w:proofErr w:type="spellEnd"/>
      <w:r w:rsidRPr="0050168D">
        <w:rPr>
          <w:sz w:val="24"/>
          <w:szCs w:val="24"/>
        </w:rPr>
        <w:t xml:space="preserve"> </w:t>
      </w:r>
      <w:proofErr w:type="spellStart"/>
      <w:r w:rsidRPr="0050168D">
        <w:rPr>
          <w:sz w:val="24"/>
          <w:szCs w:val="24"/>
        </w:rPr>
        <w:t>внесення</w:t>
      </w:r>
      <w:proofErr w:type="spellEnd"/>
      <w:r w:rsidRPr="0050168D">
        <w:rPr>
          <w:sz w:val="24"/>
          <w:szCs w:val="24"/>
        </w:rPr>
        <w:t xml:space="preserve"> </w:t>
      </w:r>
      <w:proofErr w:type="spellStart"/>
      <w:r w:rsidRPr="0050168D">
        <w:rPr>
          <w:sz w:val="24"/>
          <w:szCs w:val="24"/>
        </w:rPr>
        <w:t>відповідних</w:t>
      </w:r>
      <w:proofErr w:type="spellEnd"/>
      <w:r w:rsidRPr="0050168D">
        <w:rPr>
          <w:sz w:val="24"/>
          <w:szCs w:val="24"/>
        </w:rPr>
        <w:t xml:space="preserve"> </w:t>
      </w:r>
      <w:proofErr w:type="spellStart"/>
      <w:r w:rsidRPr="0050168D">
        <w:rPr>
          <w:sz w:val="24"/>
          <w:szCs w:val="24"/>
        </w:rPr>
        <w:t>змін</w:t>
      </w:r>
      <w:proofErr w:type="spellEnd"/>
      <w:r w:rsidRPr="0050168D">
        <w:rPr>
          <w:sz w:val="24"/>
          <w:szCs w:val="24"/>
        </w:rPr>
        <w:t xml:space="preserve"> в </w:t>
      </w:r>
      <w:proofErr w:type="spellStart"/>
      <w:r w:rsidRPr="0050168D">
        <w:rPr>
          <w:sz w:val="24"/>
          <w:szCs w:val="24"/>
        </w:rPr>
        <w:t>земельно-кадастрову</w:t>
      </w:r>
      <w:proofErr w:type="spellEnd"/>
      <w:r w:rsidRPr="0050168D">
        <w:rPr>
          <w:sz w:val="24"/>
          <w:szCs w:val="24"/>
        </w:rPr>
        <w:t xml:space="preserve"> </w:t>
      </w:r>
      <w:proofErr w:type="spellStart"/>
      <w:r w:rsidRPr="0050168D">
        <w:rPr>
          <w:sz w:val="24"/>
          <w:szCs w:val="24"/>
        </w:rPr>
        <w:t>документацію</w:t>
      </w:r>
      <w:proofErr w:type="spellEnd"/>
      <w:r w:rsidRPr="0050168D">
        <w:rPr>
          <w:sz w:val="24"/>
          <w:szCs w:val="24"/>
        </w:rPr>
        <w:t xml:space="preserve">, </w:t>
      </w:r>
      <w:proofErr w:type="spellStart"/>
      <w:r w:rsidRPr="0050168D">
        <w:rPr>
          <w:sz w:val="24"/>
          <w:szCs w:val="24"/>
        </w:rPr>
        <w:t>що</w:t>
      </w:r>
      <w:proofErr w:type="spellEnd"/>
      <w:r w:rsidRPr="0050168D">
        <w:rPr>
          <w:sz w:val="24"/>
          <w:szCs w:val="24"/>
        </w:rPr>
        <w:t xml:space="preserve"> </w:t>
      </w:r>
      <w:proofErr w:type="spellStart"/>
      <w:r w:rsidRPr="0050168D">
        <w:rPr>
          <w:sz w:val="24"/>
          <w:szCs w:val="24"/>
        </w:rPr>
        <w:t>суперечить</w:t>
      </w:r>
      <w:proofErr w:type="spellEnd"/>
      <w:r w:rsidRPr="0050168D">
        <w:rPr>
          <w:sz w:val="24"/>
          <w:szCs w:val="24"/>
        </w:rPr>
        <w:t xml:space="preserve"> ст. 19 </w:t>
      </w:r>
      <w:proofErr w:type="spellStart"/>
      <w:r w:rsidRPr="0050168D">
        <w:rPr>
          <w:sz w:val="24"/>
          <w:szCs w:val="24"/>
        </w:rPr>
        <w:t>Конституції</w:t>
      </w:r>
      <w:proofErr w:type="spellEnd"/>
      <w:r w:rsidRPr="0050168D">
        <w:rPr>
          <w:sz w:val="24"/>
          <w:szCs w:val="24"/>
        </w:rPr>
        <w:t xml:space="preserve"> </w:t>
      </w:r>
      <w:proofErr w:type="spellStart"/>
      <w:r w:rsidRPr="0050168D">
        <w:rPr>
          <w:sz w:val="24"/>
          <w:szCs w:val="24"/>
        </w:rPr>
        <w:t>України</w:t>
      </w:r>
      <w:proofErr w:type="spellEnd"/>
      <w:r w:rsidRPr="0050168D">
        <w:rPr>
          <w:sz w:val="24"/>
          <w:szCs w:val="24"/>
        </w:rPr>
        <w:t xml:space="preserve">, </w:t>
      </w:r>
      <w:r w:rsidRPr="0050168D">
        <w:rPr>
          <w:color w:val="000000"/>
          <w:sz w:val="24"/>
          <w:szCs w:val="24"/>
          <w:lang w:val="uk-UA"/>
        </w:rPr>
        <w:t xml:space="preserve">ст. 21 Закону України від 07.07.2011 № 3613-VI «Про Державний земельний кадастр», п. 67, п. 69 Порядку ведення Державного земельного кадастру, затвердженого </w:t>
      </w:r>
      <w:r w:rsidRPr="0050168D">
        <w:rPr>
          <w:rStyle w:val="rvts9"/>
          <w:color w:val="000000"/>
          <w:sz w:val="24"/>
          <w:szCs w:val="24"/>
          <w:lang w:val="uk-UA"/>
        </w:rPr>
        <w:t>постановою Кабінету Міні</w:t>
      </w:r>
      <w:proofErr w:type="gramStart"/>
      <w:r w:rsidRPr="0050168D">
        <w:rPr>
          <w:rStyle w:val="rvts9"/>
          <w:color w:val="000000"/>
          <w:sz w:val="24"/>
          <w:szCs w:val="24"/>
          <w:lang w:val="uk-UA"/>
        </w:rPr>
        <w:t>стр</w:t>
      </w:r>
      <w:proofErr w:type="gramEnd"/>
      <w:r w:rsidRPr="0050168D">
        <w:rPr>
          <w:rStyle w:val="rvts9"/>
          <w:color w:val="000000"/>
          <w:sz w:val="24"/>
          <w:szCs w:val="24"/>
          <w:lang w:val="uk-UA"/>
        </w:rPr>
        <w:t xml:space="preserve">ів України </w:t>
      </w:r>
      <w:r w:rsidRPr="0050168D">
        <w:rPr>
          <w:color w:val="000000"/>
          <w:sz w:val="24"/>
          <w:szCs w:val="24"/>
          <w:lang w:val="uk-UA"/>
        </w:rPr>
        <w:t xml:space="preserve"> </w:t>
      </w:r>
      <w:r w:rsidRPr="0050168D">
        <w:rPr>
          <w:rStyle w:val="rvts9"/>
          <w:color w:val="000000"/>
          <w:sz w:val="24"/>
          <w:szCs w:val="24"/>
          <w:lang w:val="uk-UA"/>
        </w:rPr>
        <w:t>від 17 жовтня 2012 р. № 1051.</w:t>
      </w:r>
    </w:p>
    <w:p w:rsidR="0072695F" w:rsidRDefault="0072695F" w:rsidP="0072695F">
      <w:pPr>
        <w:ind w:firstLine="708"/>
        <w:jc w:val="both"/>
        <w:rPr>
          <w:sz w:val="24"/>
          <w:szCs w:val="24"/>
        </w:rPr>
      </w:pPr>
      <w:r>
        <w:rPr>
          <w:sz w:val="24"/>
          <w:szCs w:val="24"/>
        </w:rPr>
        <w:t>Крім того, Кабінет Міністрів України, від імені  якого діє прокуратура області, систематично інформувався про ситуацію, яка склалась в місті, однак жодного реагування і жодного рішення з боку Уряду не було, чим фактично підтримано дії прокуратури Київської області, що порушують права територіальної громади.</w:t>
      </w:r>
    </w:p>
    <w:p w:rsidR="0072695F" w:rsidRDefault="0072695F" w:rsidP="0072695F">
      <w:pPr>
        <w:ind w:firstLine="708"/>
        <w:jc w:val="both"/>
        <w:rPr>
          <w:sz w:val="24"/>
          <w:szCs w:val="24"/>
        </w:rPr>
      </w:pPr>
      <w:r>
        <w:rPr>
          <w:sz w:val="24"/>
          <w:szCs w:val="24"/>
        </w:rPr>
        <w:t>В умовах децентралізації державної влади та впровадження положень Закону України «Про добровільне об</w:t>
      </w:r>
      <w:r w:rsidRPr="0050168D">
        <w:rPr>
          <w:sz w:val="24"/>
          <w:szCs w:val="24"/>
        </w:rPr>
        <w:t xml:space="preserve">’єднання територіальних громад», такі дії та бездіяльність є неприпустимими і порушують </w:t>
      </w:r>
      <w:r>
        <w:rPr>
          <w:sz w:val="24"/>
          <w:szCs w:val="24"/>
        </w:rPr>
        <w:t xml:space="preserve">конституційні засади місцевого самоврядування та права і законні інтереси </w:t>
      </w:r>
      <w:proofErr w:type="spellStart"/>
      <w:r>
        <w:rPr>
          <w:sz w:val="24"/>
          <w:szCs w:val="24"/>
        </w:rPr>
        <w:t>Бучанської</w:t>
      </w:r>
      <w:proofErr w:type="spellEnd"/>
      <w:r>
        <w:rPr>
          <w:sz w:val="24"/>
          <w:szCs w:val="24"/>
        </w:rPr>
        <w:t xml:space="preserve"> об</w:t>
      </w:r>
      <w:r w:rsidRPr="0050168D">
        <w:rPr>
          <w:sz w:val="24"/>
          <w:szCs w:val="24"/>
        </w:rPr>
        <w:t>’</w:t>
      </w:r>
      <w:r>
        <w:rPr>
          <w:sz w:val="24"/>
          <w:szCs w:val="24"/>
        </w:rPr>
        <w:t>єднаної територіальної громади.</w:t>
      </w:r>
    </w:p>
    <w:p w:rsidR="0072695F" w:rsidRPr="00272B6A" w:rsidRDefault="0072695F" w:rsidP="0072695F">
      <w:pPr>
        <w:ind w:firstLine="708"/>
        <w:jc w:val="both"/>
        <w:rPr>
          <w:color w:val="FF0000"/>
          <w:sz w:val="24"/>
          <w:szCs w:val="24"/>
        </w:rPr>
      </w:pPr>
      <w:r>
        <w:rPr>
          <w:sz w:val="24"/>
          <w:szCs w:val="24"/>
        </w:rPr>
        <w:t xml:space="preserve">Враховуючи вказане, </w:t>
      </w:r>
      <w:r>
        <w:rPr>
          <w:rStyle w:val="rvts23"/>
          <w:szCs w:val="24"/>
        </w:rPr>
        <w:t>керуючись ст.ст. 140, 143, 144 Конституції України, ст.ст. 10, 25, 26, 59</w:t>
      </w:r>
      <w:r>
        <w:rPr>
          <w:sz w:val="24"/>
          <w:szCs w:val="24"/>
        </w:rPr>
        <w:t xml:space="preserve"> Закону</w:t>
      </w:r>
      <w:r w:rsidRPr="00FC4974">
        <w:rPr>
          <w:sz w:val="24"/>
          <w:szCs w:val="24"/>
        </w:rPr>
        <w:t xml:space="preserve"> України «Про місцеве самоврядування в Україні»  міська рада</w:t>
      </w:r>
      <w:r>
        <w:rPr>
          <w:sz w:val="24"/>
          <w:szCs w:val="24"/>
        </w:rPr>
        <w:t xml:space="preserve">, - </w:t>
      </w:r>
    </w:p>
    <w:p w:rsidR="0072695F" w:rsidRPr="00427FA7" w:rsidRDefault="0072695F" w:rsidP="0072695F">
      <w:pPr>
        <w:jc w:val="both"/>
        <w:rPr>
          <w:b/>
          <w:sz w:val="22"/>
          <w:szCs w:val="22"/>
        </w:rPr>
      </w:pPr>
    </w:p>
    <w:p w:rsidR="0072695F" w:rsidRDefault="0072695F" w:rsidP="0072695F">
      <w:pPr>
        <w:jc w:val="both"/>
        <w:rPr>
          <w:b/>
          <w:sz w:val="22"/>
          <w:szCs w:val="22"/>
        </w:rPr>
      </w:pPr>
    </w:p>
    <w:p w:rsidR="0072695F" w:rsidRDefault="0072695F" w:rsidP="0072695F">
      <w:pPr>
        <w:jc w:val="both"/>
        <w:rPr>
          <w:b/>
          <w:sz w:val="22"/>
          <w:szCs w:val="22"/>
        </w:rPr>
      </w:pPr>
    </w:p>
    <w:p w:rsidR="0072695F" w:rsidRDefault="0072695F" w:rsidP="0072695F">
      <w:pPr>
        <w:jc w:val="both"/>
        <w:rPr>
          <w:b/>
          <w:sz w:val="22"/>
          <w:szCs w:val="22"/>
        </w:rPr>
      </w:pPr>
    </w:p>
    <w:p w:rsidR="0072695F" w:rsidRDefault="0072695F" w:rsidP="0072695F">
      <w:pPr>
        <w:jc w:val="both"/>
        <w:rPr>
          <w:b/>
          <w:sz w:val="22"/>
          <w:szCs w:val="22"/>
        </w:rPr>
      </w:pPr>
    </w:p>
    <w:p w:rsidR="0072695F" w:rsidRDefault="0072695F" w:rsidP="0072695F">
      <w:pPr>
        <w:jc w:val="both"/>
        <w:rPr>
          <w:b/>
          <w:sz w:val="22"/>
          <w:szCs w:val="22"/>
        </w:rPr>
      </w:pPr>
    </w:p>
    <w:p w:rsidR="0072695F" w:rsidRPr="00427FA7" w:rsidRDefault="0072695F" w:rsidP="0072695F">
      <w:pPr>
        <w:jc w:val="both"/>
        <w:rPr>
          <w:b/>
          <w:sz w:val="22"/>
          <w:szCs w:val="22"/>
        </w:rPr>
      </w:pPr>
      <w:r w:rsidRPr="00427FA7">
        <w:rPr>
          <w:b/>
          <w:sz w:val="22"/>
          <w:szCs w:val="22"/>
        </w:rPr>
        <w:t>ВИРІШИЛА:</w:t>
      </w:r>
    </w:p>
    <w:p w:rsidR="0072695F" w:rsidRPr="00663B1A" w:rsidRDefault="0072695F" w:rsidP="0072695F">
      <w:pPr>
        <w:ind w:left="705" w:firstLine="3"/>
        <w:jc w:val="both"/>
        <w:rPr>
          <w:color w:val="FF0000"/>
          <w:sz w:val="22"/>
          <w:szCs w:val="22"/>
        </w:rPr>
      </w:pPr>
    </w:p>
    <w:p w:rsidR="0072695F" w:rsidRDefault="0072695F" w:rsidP="0072695F">
      <w:pPr>
        <w:numPr>
          <w:ilvl w:val="0"/>
          <w:numId w:val="1"/>
        </w:numPr>
        <w:ind w:left="714" w:hanging="357"/>
        <w:contextualSpacing/>
        <w:jc w:val="both"/>
        <w:rPr>
          <w:sz w:val="24"/>
          <w:szCs w:val="24"/>
        </w:rPr>
      </w:pPr>
      <w:r w:rsidRPr="00276090">
        <w:rPr>
          <w:sz w:val="24"/>
          <w:szCs w:val="24"/>
        </w:rPr>
        <w:t>Звернутись до уповноважених судових органів з позовом до Кабінету М</w:t>
      </w:r>
      <w:r>
        <w:rPr>
          <w:sz w:val="24"/>
          <w:szCs w:val="24"/>
        </w:rPr>
        <w:t xml:space="preserve">іністрів </w:t>
      </w:r>
      <w:r w:rsidRPr="00276090">
        <w:rPr>
          <w:sz w:val="24"/>
          <w:szCs w:val="24"/>
        </w:rPr>
        <w:t>України, прокуратури Київської області щодо про усунення перешкод  міській раді у здійсненні повноважень щодо володіння, користування і розпорядження  земельними ділянками і  майном територіальної громади міста Буча</w:t>
      </w:r>
      <w:r>
        <w:rPr>
          <w:sz w:val="24"/>
          <w:szCs w:val="24"/>
        </w:rPr>
        <w:t>.</w:t>
      </w:r>
    </w:p>
    <w:p w:rsidR="0072695F" w:rsidRPr="00276090" w:rsidRDefault="0072695F" w:rsidP="0072695F">
      <w:pPr>
        <w:numPr>
          <w:ilvl w:val="0"/>
          <w:numId w:val="1"/>
        </w:numPr>
        <w:ind w:left="714" w:hanging="357"/>
        <w:contextualSpacing/>
        <w:jc w:val="both"/>
        <w:rPr>
          <w:sz w:val="24"/>
          <w:szCs w:val="24"/>
        </w:rPr>
      </w:pPr>
      <w:r w:rsidRPr="00276090">
        <w:rPr>
          <w:sz w:val="24"/>
          <w:szCs w:val="24"/>
        </w:rPr>
        <w:t xml:space="preserve">Звернутись до </w:t>
      </w:r>
      <w:r w:rsidRPr="00276090">
        <w:rPr>
          <w:sz w:val="22"/>
          <w:szCs w:val="22"/>
        </w:rPr>
        <w:t>Київського окружного адміністративного суду з позовом до</w:t>
      </w:r>
      <w:r w:rsidRPr="00276090">
        <w:rPr>
          <w:color w:val="000000"/>
          <w:sz w:val="24"/>
          <w:szCs w:val="24"/>
        </w:rPr>
        <w:t xml:space="preserve"> Прокуратури Київської області про  визнання дій протиправними та зобов’язання припинити дії, що порушують право</w:t>
      </w:r>
      <w:r w:rsidRPr="00276090">
        <w:rPr>
          <w:sz w:val="22"/>
          <w:szCs w:val="22"/>
        </w:rPr>
        <w:t>.</w:t>
      </w:r>
    </w:p>
    <w:p w:rsidR="0072695F" w:rsidRPr="00276090" w:rsidRDefault="0072695F" w:rsidP="0072695F">
      <w:pPr>
        <w:numPr>
          <w:ilvl w:val="0"/>
          <w:numId w:val="1"/>
        </w:numPr>
        <w:ind w:left="714" w:hanging="357"/>
        <w:contextualSpacing/>
        <w:jc w:val="both"/>
        <w:rPr>
          <w:sz w:val="24"/>
          <w:szCs w:val="24"/>
        </w:rPr>
      </w:pPr>
      <w:r w:rsidRPr="00276090">
        <w:rPr>
          <w:sz w:val="22"/>
          <w:szCs w:val="22"/>
        </w:rPr>
        <w:t>Юридичному відділу здійснити заходи претензійно-позовного характеру, спрямовані на виконання пунктів 1 та 2 даного рішення.</w:t>
      </w:r>
    </w:p>
    <w:p w:rsidR="0072695F" w:rsidRPr="00276090" w:rsidRDefault="0072695F" w:rsidP="0072695F">
      <w:pPr>
        <w:numPr>
          <w:ilvl w:val="0"/>
          <w:numId w:val="1"/>
        </w:numPr>
        <w:ind w:left="714" w:hanging="357"/>
        <w:contextualSpacing/>
        <w:jc w:val="both"/>
        <w:rPr>
          <w:sz w:val="24"/>
          <w:szCs w:val="24"/>
        </w:rPr>
      </w:pPr>
      <w:r w:rsidRPr="00276090">
        <w:rPr>
          <w:sz w:val="24"/>
          <w:szCs w:val="24"/>
        </w:rPr>
        <w:t>Контроль за виконанням даного рішення покласти на комісію з питань          регламенту, правової політики, депутатської етики та контролю за виконанням рішень ради та її виконавчого комітету.</w:t>
      </w:r>
    </w:p>
    <w:p w:rsidR="0072695F" w:rsidRPr="00427FA7" w:rsidRDefault="0072695F" w:rsidP="0072695F">
      <w:pPr>
        <w:spacing w:after="240"/>
        <w:rPr>
          <w:b/>
          <w:sz w:val="22"/>
          <w:szCs w:val="22"/>
        </w:rPr>
      </w:pPr>
      <w:r w:rsidRPr="00427FA7">
        <w:rPr>
          <w:b/>
          <w:sz w:val="22"/>
          <w:szCs w:val="22"/>
        </w:rPr>
        <w:tab/>
      </w:r>
    </w:p>
    <w:p w:rsidR="0072695F" w:rsidRDefault="00470ACA" w:rsidP="0072695F">
      <w:pPr>
        <w:rPr>
          <w:b/>
          <w:sz w:val="22"/>
          <w:szCs w:val="22"/>
        </w:rPr>
      </w:pPr>
      <w:r>
        <w:rPr>
          <w:b/>
          <w:sz w:val="22"/>
          <w:szCs w:val="22"/>
        </w:rPr>
        <w:t>Секретар ради</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В.П.</w:t>
      </w:r>
      <w:proofErr w:type="spellStart"/>
      <w:r>
        <w:rPr>
          <w:b/>
          <w:sz w:val="22"/>
          <w:szCs w:val="22"/>
        </w:rPr>
        <w:t>Олексюк</w:t>
      </w:r>
      <w:proofErr w:type="spellEnd"/>
    </w:p>
    <w:p w:rsidR="009030C5" w:rsidRDefault="009030C5"/>
    <w:sectPr w:rsidR="009030C5" w:rsidSect="009030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CA11C8"/>
    <w:multiLevelType w:val="hybridMultilevel"/>
    <w:tmpl w:val="C4D2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95F"/>
    <w:rsid w:val="00470ACA"/>
    <w:rsid w:val="0053314F"/>
    <w:rsid w:val="0072695F"/>
    <w:rsid w:val="00903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95F"/>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72695F"/>
    <w:pPr>
      <w:keepNext/>
      <w:outlineLvl w:val="0"/>
    </w:pPr>
    <w:rPr>
      <w:sz w:val="24"/>
    </w:rPr>
  </w:style>
  <w:style w:type="paragraph" w:styleId="2">
    <w:name w:val="heading 2"/>
    <w:basedOn w:val="a"/>
    <w:next w:val="a"/>
    <w:link w:val="20"/>
    <w:qFormat/>
    <w:rsid w:val="0072695F"/>
    <w:pPr>
      <w:keepNext/>
      <w:ind w:left="5812" w:hanging="5760"/>
      <w:jc w:val="center"/>
      <w:outlineLvl w:val="1"/>
    </w:pPr>
    <w:rPr>
      <w:b/>
    </w:rPr>
  </w:style>
  <w:style w:type="paragraph" w:styleId="3">
    <w:name w:val="heading 3"/>
    <w:basedOn w:val="a"/>
    <w:next w:val="a"/>
    <w:link w:val="30"/>
    <w:qFormat/>
    <w:rsid w:val="0072695F"/>
    <w:pPr>
      <w:keepNext/>
      <w:ind w:left="5812" w:hanging="5760"/>
      <w:jc w:val="center"/>
      <w:outlineLvl w:val="2"/>
    </w:pPr>
    <w:rPr>
      <w:b/>
      <w:sz w:val="24"/>
    </w:rPr>
  </w:style>
  <w:style w:type="paragraph" w:styleId="9">
    <w:name w:val="heading 9"/>
    <w:basedOn w:val="a"/>
    <w:next w:val="a"/>
    <w:link w:val="90"/>
    <w:qFormat/>
    <w:rsid w:val="0072695F"/>
    <w:pPr>
      <w:keepNext/>
      <w:jc w:val="center"/>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95F"/>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72695F"/>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72695F"/>
    <w:rPr>
      <w:rFonts w:ascii="Times New Roman" w:eastAsia="Times New Roman" w:hAnsi="Times New Roman" w:cs="Times New Roman"/>
      <w:b/>
      <w:sz w:val="24"/>
      <w:szCs w:val="20"/>
      <w:lang w:val="uk-UA" w:eastAsia="ru-RU"/>
    </w:rPr>
  </w:style>
  <w:style w:type="character" w:customStyle="1" w:styleId="90">
    <w:name w:val="Заголовок 9 Знак"/>
    <w:basedOn w:val="a0"/>
    <w:link w:val="9"/>
    <w:rsid w:val="0072695F"/>
    <w:rPr>
      <w:rFonts w:ascii="Times New Roman" w:eastAsia="Times New Roman" w:hAnsi="Times New Roman" w:cs="Times New Roman"/>
      <w:sz w:val="24"/>
      <w:szCs w:val="20"/>
      <w:lang w:val="uk-UA" w:eastAsia="ru-RU"/>
    </w:rPr>
  </w:style>
  <w:style w:type="paragraph" w:styleId="a3">
    <w:name w:val="caption"/>
    <w:basedOn w:val="a"/>
    <w:next w:val="a"/>
    <w:qFormat/>
    <w:rsid w:val="0072695F"/>
    <w:pPr>
      <w:ind w:left="5812" w:hanging="5760"/>
    </w:pPr>
    <w:rPr>
      <w:sz w:val="24"/>
    </w:rPr>
  </w:style>
  <w:style w:type="character" w:customStyle="1" w:styleId="rvts23">
    <w:name w:val="rvts23"/>
    <w:basedOn w:val="a0"/>
    <w:rsid w:val="0072695F"/>
  </w:style>
  <w:style w:type="character" w:customStyle="1" w:styleId="21">
    <w:name w:val="Основной текст (2)_"/>
    <w:basedOn w:val="a0"/>
    <w:link w:val="22"/>
    <w:rsid w:val="0072695F"/>
    <w:rPr>
      <w:sz w:val="28"/>
      <w:szCs w:val="28"/>
      <w:shd w:val="clear" w:color="auto" w:fill="FFFFFF"/>
    </w:rPr>
  </w:style>
  <w:style w:type="paragraph" w:customStyle="1" w:styleId="22">
    <w:name w:val="Основной текст (2)"/>
    <w:basedOn w:val="a"/>
    <w:link w:val="21"/>
    <w:rsid w:val="0072695F"/>
    <w:pPr>
      <w:widowControl w:val="0"/>
      <w:shd w:val="clear" w:color="auto" w:fill="FFFFFF"/>
      <w:spacing w:line="322" w:lineRule="exact"/>
      <w:jc w:val="both"/>
    </w:pPr>
    <w:rPr>
      <w:rFonts w:asciiTheme="minorHAnsi" w:eastAsiaTheme="minorHAnsi" w:hAnsiTheme="minorHAnsi" w:cstheme="minorBidi"/>
      <w:sz w:val="28"/>
      <w:szCs w:val="28"/>
      <w:lang w:val="ru-RU" w:eastAsia="en-US"/>
    </w:rPr>
  </w:style>
  <w:style w:type="character" w:customStyle="1" w:styleId="rvts9">
    <w:name w:val="rvts9"/>
    <w:basedOn w:val="a0"/>
    <w:rsid w:val="0072695F"/>
  </w:style>
  <w:style w:type="paragraph" w:styleId="a4">
    <w:name w:val="Balloon Text"/>
    <w:basedOn w:val="a"/>
    <w:link w:val="a5"/>
    <w:uiPriority w:val="99"/>
    <w:semiHidden/>
    <w:unhideWhenUsed/>
    <w:rsid w:val="0072695F"/>
    <w:rPr>
      <w:rFonts w:ascii="Tahoma" w:hAnsi="Tahoma" w:cs="Tahoma"/>
      <w:sz w:val="16"/>
      <w:szCs w:val="16"/>
    </w:rPr>
  </w:style>
  <w:style w:type="character" w:customStyle="1" w:styleId="a5">
    <w:name w:val="Текст выноски Знак"/>
    <w:basedOn w:val="a0"/>
    <w:link w:val="a4"/>
    <w:uiPriority w:val="99"/>
    <w:semiHidden/>
    <w:rsid w:val="0072695F"/>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3327</Characters>
  <Application>Microsoft Office Word</Application>
  <DocSecurity>0</DocSecurity>
  <Lines>27</Lines>
  <Paragraphs>7</Paragraphs>
  <ScaleCrop>false</ScaleCrop>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3</cp:revision>
  <cp:lastPrinted>2016-08-03T11:08:00Z</cp:lastPrinted>
  <dcterms:created xsi:type="dcterms:W3CDTF">2016-08-02T07:31:00Z</dcterms:created>
  <dcterms:modified xsi:type="dcterms:W3CDTF">2016-08-03T11:09:00Z</dcterms:modified>
</cp:coreProperties>
</file>