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0BBF" w14:textId="77777777" w:rsidR="00346EC1" w:rsidRPr="00F86DA1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007EBF" w14:textId="77777777" w:rsidR="00B61CF6" w:rsidRPr="00F86DA1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F86DA1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F86DA1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F86DA1">
        <w:rPr>
          <w:color w:val="000000" w:themeColor="text1"/>
          <w:sz w:val="22"/>
          <w:szCs w:val="22"/>
          <w:lang w:val="uk-UA"/>
        </w:rPr>
        <w:t>змінами))</w:t>
      </w:r>
    </w:p>
    <w:p w14:paraId="620B2F7D" w14:textId="77777777" w:rsidR="00B61CF6" w:rsidRPr="00F86DA1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14:paraId="6229C0E6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  <w:r w:rsidRPr="00F86DA1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6DA265F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</w:p>
    <w:p w14:paraId="29FEFD27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1.1. найменування замовника: </w:t>
      </w:r>
      <w:proofErr w:type="spellStart"/>
      <w:r w:rsidR="00D755AD" w:rsidRPr="00F86DA1">
        <w:rPr>
          <w:sz w:val="22"/>
          <w:szCs w:val="22"/>
        </w:rPr>
        <w:t>Бучанська</w:t>
      </w:r>
      <w:proofErr w:type="spellEnd"/>
      <w:r w:rsidR="00D755AD" w:rsidRPr="00F86DA1">
        <w:rPr>
          <w:sz w:val="22"/>
          <w:szCs w:val="22"/>
        </w:rPr>
        <w:t xml:space="preserve"> </w:t>
      </w:r>
      <w:proofErr w:type="spellStart"/>
      <w:r w:rsidR="00D755AD" w:rsidRPr="00F86DA1">
        <w:rPr>
          <w:sz w:val="22"/>
          <w:szCs w:val="22"/>
        </w:rPr>
        <w:t>міська</w:t>
      </w:r>
      <w:proofErr w:type="spellEnd"/>
      <w:r w:rsidR="00D755AD" w:rsidRPr="00F86DA1">
        <w:rPr>
          <w:sz w:val="22"/>
          <w:szCs w:val="22"/>
        </w:rPr>
        <w:t xml:space="preserve"> рада</w:t>
      </w:r>
    </w:p>
    <w:p w14:paraId="364297B6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1.2. місцезнаходження замовника: </w:t>
      </w:r>
      <w:r w:rsidR="00E81302" w:rsidRPr="00E81302">
        <w:rPr>
          <w:sz w:val="22"/>
          <w:szCs w:val="22"/>
          <w:lang w:val="uk-UA"/>
        </w:rPr>
        <w:t>08292</w:t>
      </w:r>
      <w:r w:rsidR="00E81302">
        <w:rPr>
          <w:sz w:val="22"/>
          <w:szCs w:val="22"/>
          <w:lang w:val="uk-UA"/>
        </w:rPr>
        <w:t xml:space="preserve">, </w:t>
      </w:r>
      <w:r w:rsidRPr="00F86DA1">
        <w:rPr>
          <w:sz w:val="22"/>
          <w:szCs w:val="22"/>
          <w:lang w:val="uk-UA"/>
        </w:rPr>
        <w:t xml:space="preserve">Україна, </w:t>
      </w:r>
      <w:r w:rsidR="00E81302">
        <w:rPr>
          <w:sz w:val="22"/>
          <w:szCs w:val="22"/>
          <w:lang w:val="uk-UA"/>
        </w:rPr>
        <w:t>Київська область, Бучанський район, м. Буча, вул. Енергетиків, 12</w:t>
      </w:r>
    </w:p>
    <w:p w14:paraId="33C2F317" w14:textId="77777777" w:rsidR="00B61CF6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1.3. ідентифікаційний код замовника : </w:t>
      </w:r>
      <w:r w:rsidR="00D755AD" w:rsidRPr="00F86DA1">
        <w:rPr>
          <w:sz w:val="22"/>
          <w:szCs w:val="22"/>
          <w:lang w:val="uk-UA"/>
        </w:rPr>
        <w:t>04360586</w:t>
      </w:r>
    </w:p>
    <w:p w14:paraId="58F48841" w14:textId="77777777" w:rsidR="0046510A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F86DA1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D755AD" w:rsidRPr="00F86DA1">
        <w:rPr>
          <w:rFonts w:eastAsia="Calibri"/>
          <w:sz w:val="22"/>
          <w:szCs w:val="22"/>
          <w:lang w:val="uk-UA" w:eastAsia="en-US"/>
        </w:rPr>
        <w:t>орган місцевого самоврядування</w:t>
      </w:r>
    </w:p>
    <w:p w14:paraId="381C09B8" w14:textId="77777777" w:rsidR="00D755AD" w:rsidRPr="00F86DA1" w:rsidRDefault="00D755AD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14:paraId="26ADA519" w14:textId="4CE4ADB9" w:rsidR="00864980" w:rsidRPr="0066404B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F86DA1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6404B" w:rsidRPr="0066404B">
        <w:rPr>
          <w:bCs/>
          <w:color w:val="000000" w:themeColor="text1"/>
          <w:sz w:val="22"/>
          <w:szCs w:val="22"/>
          <w:lang w:val="uk-UA"/>
        </w:rPr>
        <w:t>Інтерактивний стіл за кодом ДК 021:2015 – 32320000-2 Телевізійне й аудіовізуальне обладнання</w:t>
      </w:r>
    </w:p>
    <w:p w14:paraId="6EA36DF8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0EBEC4A6" w14:textId="77777777" w:rsidR="004D0C2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F86DA1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F86DA1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14:paraId="478ACA07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32755173" w14:textId="75A3419B" w:rsidR="006864F9" w:rsidRPr="00AC1507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  <w:lang w:val="uk-UA"/>
        </w:rPr>
      </w:pPr>
      <w:r w:rsidRPr="00711848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711848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711848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870680" w:rsidRPr="00711848">
        <w:rPr>
          <w:b/>
          <w:color w:val="000000" w:themeColor="text1"/>
          <w:sz w:val="22"/>
          <w:szCs w:val="22"/>
          <w:lang w:val="uk-UA"/>
        </w:rPr>
        <w:t xml:space="preserve">Ідентифікатор закупівлі: </w:t>
      </w:r>
      <w:r w:rsidR="00711848" w:rsidRPr="00AC1507">
        <w:rPr>
          <w:bCs/>
          <w:color w:val="000000" w:themeColor="text1"/>
          <w:sz w:val="22"/>
          <w:szCs w:val="22"/>
          <w:lang w:val="uk-UA"/>
        </w:rPr>
        <w:t>UA-2026-03-17-014225-a</w:t>
      </w:r>
    </w:p>
    <w:p w14:paraId="59C279A0" w14:textId="77777777" w:rsidR="006864F9" w:rsidRPr="00F86DA1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14C0C898" w14:textId="6EA180AE" w:rsidR="0082092A" w:rsidRPr="008F26CD" w:rsidRDefault="00864980" w:rsidP="008F26CD">
      <w:pPr>
        <w:spacing w:line="254" w:lineRule="auto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1B5C0A" w:rsidRPr="00F86DA1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 </w:t>
      </w:r>
    </w:p>
    <w:p w14:paraId="42DC1E0D" w14:textId="77777777" w:rsidR="00284756" w:rsidRPr="00F86DA1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1179A05B" w14:textId="535D7DB5" w:rsidR="006864F9" w:rsidRPr="00FE0EE8" w:rsidRDefault="00864980" w:rsidP="006864F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6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6864F9" w:rsidRPr="00F86DA1">
        <w:rPr>
          <w:rFonts w:eastAsia="Calibri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D263BC" w:rsidRPr="000C4375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02098F6A" w14:textId="77777777" w:rsidR="00541DCB" w:rsidRPr="00F86DA1" w:rsidRDefault="00541DCB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43CF8C81" w14:textId="2CE3C3A8" w:rsidR="006864F9" w:rsidRPr="00717889" w:rsidRDefault="00864980" w:rsidP="00541DCB">
      <w:pPr>
        <w:jc w:val="both"/>
        <w:rPr>
          <w:rFonts w:eastAsiaTheme="minorHAnsi"/>
          <w:bCs/>
          <w:sz w:val="22"/>
          <w:szCs w:val="22"/>
          <w:lang w:val="uk-UA" w:eastAsia="en-US"/>
        </w:rPr>
      </w:pPr>
      <w:r w:rsidRPr="00F86DA1">
        <w:rPr>
          <w:rFonts w:eastAsia="Calibri"/>
          <w:b/>
          <w:sz w:val="22"/>
          <w:szCs w:val="22"/>
          <w:lang w:val="uk-UA"/>
        </w:rPr>
        <w:t>7</w:t>
      </w:r>
      <w:r w:rsidR="006864F9" w:rsidRPr="00F86DA1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717889" w:rsidRPr="00717889">
        <w:rPr>
          <w:bCs/>
          <w:color w:val="000000" w:themeColor="text1"/>
          <w:sz w:val="22"/>
          <w:szCs w:val="22"/>
          <w:lang w:val="uk-UA"/>
        </w:rPr>
        <w:t xml:space="preserve">360 000,00 грн (триста шістдесят тисяч гривень 00 копійок), у </w:t>
      </w:r>
      <w:proofErr w:type="spellStart"/>
      <w:r w:rsidR="00717889" w:rsidRPr="00717889">
        <w:rPr>
          <w:bCs/>
          <w:color w:val="000000" w:themeColor="text1"/>
          <w:sz w:val="22"/>
          <w:szCs w:val="22"/>
          <w:lang w:val="uk-UA"/>
        </w:rPr>
        <w:t>т.ч</w:t>
      </w:r>
      <w:proofErr w:type="spellEnd"/>
      <w:r w:rsidR="00717889" w:rsidRPr="00717889">
        <w:rPr>
          <w:bCs/>
          <w:color w:val="000000" w:themeColor="text1"/>
          <w:sz w:val="22"/>
          <w:szCs w:val="22"/>
          <w:lang w:val="uk-UA"/>
        </w:rPr>
        <w:t>. ПДВ (20%) 60 000.00 грн.</w:t>
      </w:r>
    </w:p>
    <w:p w14:paraId="0C4E1725" w14:textId="77777777" w:rsidR="00541DCB" w:rsidRPr="00F86DA1" w:rsidRDefault="00541DCB" w:rsidP="00541DCB">
      <w:pPr>
        <w:jc w:val="both"/>
        <w:rPr>
          <w:rFonts w:eastAsia="Calibri"/>
          <w:b/>
          <w:sz w:val="22"/>
          <w:szCs w:val="22"/>
          <w:lang w:val="uk-UA"/>
        </w:rPr>
      </w:pPr>
    </w:p>
    <w:p w14:paraId="3FB0CB0A" w14:textId="77777777" w:rsidR="007B1BBC" w:rsidRPr="00750604" w:rsidRDefault="00864980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8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A048E9" w:rsidRPr="00F86DA1">
        <w:rPr>
          <w:sz w:val="22"/>
          <w:szCs w:val="22"/>
        </w:rPr>
        <w:t xml:space="preserve"> </w:t>
      </w:r>
      <w:r w:rsidR="007B1BBC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7B1BBC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7B1BBC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C6A01EA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9D8728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4FAF97DD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1E61D0CE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994284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33DB1E64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7829A4F0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70A97762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. </w:t>
      </w:r>
    </w:p>
    <w:p w14:paraId="3055CF88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41A09B07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49682A84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3C33F507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</w:p>
    <w:p w14:paraId="304BD6AD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  <w:r w:rsidRPr="00507EAA">
        <w:rPr>
          <w:color w:val="000000" w:themeColor="text1"/>
          <w:sz w:val="22"/>
          <w:szCs w:val="22"/>
          <w:lang w:val="uk-UA"/>
        </w:rPr>
        <w:t>Уповноважена особа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  <w:t>Вікторія ГЕРГЕЛЬ</w:t>
      </w:r>
    </w:p>
    <w:p w14:paraId="6877691C" w14:textId="77777777" w:rsidR="00507EAA" w:rsidRPr="00F86DA1" w:rsidRDefault="00507EAA" w:rsidP="00507EAA">
      <w:pPr>
        <w:rPr>
          <w:color w:val="000000" w:themeColor="text1"/>
          <w:sz w:val="22"/>
          <w:szCs w:val="22"/>
          <w:lang w:val="uk-UA"/>
        </w:rPr>
      </w:pPr>
    </w:p>
    <w:sectPr w:rsidR="00507EAA" w:rsidRPr="00F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C1"/>
    <w:rsid w:val="00003806"/>
    <w:rsid w:val="000560CF"/>
    <w:rsid w:val="000E037A"/>
    <w:rsid w:val="000F21B4"/>
    <w:rsid w:val="00122AD7"/>
    <w:rsid w:val="00134FB5"/>
    <w:rsid w:val="001823DC"/>
    <w:rsid w:val="001A3B1F"/>
    <w:rsid w:val="001B5C0A"/>
    <w:rsid w:val="001C7994"/>
    <w:rsid w:val="001E3BD9"/>
    <w:rsid w:val="0021255B"/>
    <w:rsid w:val="002233AB"/>
    <w:rsid w:val="00227740"/>
    <w:rsid w:val="00243D5A"/>
    <w:rsid w:val="00284756"/>
    <w:rsid w:val="00294A29"/>
    <w:rsid w:val="002F437C"/>
    <w:rsid w:val="002F5006"/>
    <w:rsid w:val="00333A5E"/>
    <w:rsid w:val="00346EC1"/>
    <w:rsid w:val="0035724E"/>
    <w:rsid w:val="003D71EC"/>
    <w:rsid w:val="00417404"/>
    <w:rsid w:val="00434018"/>
    <w:rsid w:val="0046510A"/>
    <w:rsid w:val="004953E2"/>
    <w:rsid w:val="004B208B"/>
    <w:rsid w:val="004C3C06"/>
    <w:rsid w:val="004D0C20"/>
    <w:rsid w:val="00507EAA"/>
    <w:rsid w:val="00520760"/>
    <w:rsid w:val="00541DCB"/>
    <w:rsid w:val="005479AC"/>
    <w:rsid w:val="005B1008"/>
    <w:rsid w:val="005C2986"/>
    <w:rsid w:val="0066404B"/>
    <w:rsid w:val="006864F9"/>
    <w:rsid w:val="006950EE"/>
    <w:rsid w:val="006C637A"/>
    <w:rsid w:val="00703CB1"/>
    <w:rsid w:val="00711848"/>
    <w:rsid w:val="00717889"/>
    <w:rsid w:val="00754C20"/>
    <w:rsid w:val="00780B32"/>
    <w:rsid w:val="00783132"/>
    <w:rsid w:val="00785306"/>
    <w:rsid w:val="00794880"/>
    <w:rsid w:val="007B0927"/>
    <w:rsid w:val="007B1BBC"/>
    <w:rsid w:val="007C6743"/>
    <w:rsid w:val="007E1412"/>
    <w:rsid w:val="00803015"/>
    <w:rsid w:val="0082092A"/>
    <w:rsid w:val="00850FB1"/>
    <w:rsid w:val="00864980"/>
    <w:rsid w:val="00870680"/>
    <w:rsid w:val="0089788F"/>
    <w:rsid w:val="008F26CD"/>
    <w:rsid w:val="009057A7"/>
    <w:rsid w:val="00905E44"/>
    <w:rsid w:val="00927C13"/>
    <w:rsid w:val="00943CB4"/>
    <w:rsid w:val="00965DE4"/>
    <w:rsid w:val="009B042C"/>
    <w:rsid w:val="00A048E9"/>
    <w:rsid w:val="00A515B0"/>
    <w:rsid w:val="00A5785C"/>
    <w:rsid w:val="00A66C1F"/>
    <w:rsid w:val="00A9578D"/>
    <w:rsid w:val="00AB575E"/>
    <w:rsid w:val="00AC086C"/>
    <w:rsid w:val="00AC1507"/>
    <w:rsid w:val="00AC22D9"/>
    <w:rsid w:val="00B125AC"/>
    <w:rsid w:val="00B61CF6"/>
    <w:rsid w:val="00B6316E"/>
    <w:rsid w:val="00B9457F"/>
    <w:rsid w:val="00BB57AE"/>
    <w:rsid w:val="00BC11AD"/>
    <w:rsid w:val="00C01378"/>
    <w:rsid w:val="00C076DD"/>
    <w:rsid w:val="00C51FEB"/>
    <w:rsid w:val="00C7354A"/>
    <w:rsid w:val="00CC2699"/>
    <w:rsid w:val="00D01202"/>
    <w:rsid w:val="00D07789"/>
    <w:rsid w:val="00D263BC"/>
    <w:rsid w:val="00D26FDF"/>
    <w:rsid w:val="00D524CA"/>
    <w:rsid w:val="00D755AD"/>
    <w:rsid w:val="00DA52B0"/>
    <w:rsid w:val="00DC17F7"/>
    <w:rsid w:val="00DE1A36"/>
    <w:rsid w:val="00E179D3"/>
    <w:rsid w:val="00E3254C"/>
    <w:rsid w:val="00E81302"/>
    <w:rsid w:val="00EB027E"/>
    <w:rsid w:val="00EF36CF"/>
    <w:rsid w:val="00F13969"/>
    <w:rsid w:val="00F21F35"/>
    <w:rsid w:val="00F365B7"/>
    <w:rsid w:val="00F37078"/>
    <w:rsid w:val="00F64ED6"/>
    <w:rsid w:val="00F651D6"/>
    <w:rsid w:val="00F86DA1"/>
    <w:rsid w:val="00FC160D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734D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0680"/>
    <w:rPr>
      <w:color w:val="0000FF"/>
      <w:u w:val="single"/>
    </w:rPr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7">
    <w:name w:val="Unresolved Mention"/>
    <w:basedOn w:val="a0"/>
    <w:uiPriority w:val="99"/>
    <w:semiHidden/>
    <w:unhideWhenUsed/>
    <w:rsid w:val="00507EAA"/>
    <w:rPr>
      <w:color w:val="605E5C"/>
      <w:shd w:val="clear" w:color="auto" w:fill="E1DFDD"/>
    </w:rPr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7B1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110</cp:revision>
  <dcterms:created xsi:type="dcterms:W3CDTF">2023-03-13T14:09:00Z</dcterms:created>
  <dcterms:modified xsi:type="dcterms:W3CDTF">2026-03-17T14:51:00Z</dcterms:modified>
</cp:coreProperties>
</file>