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9035C3" w:rsidRPr="001D3BBA" w:rsidP="004E506C" w14:paraId="287281AA" w14:textId="4800EECB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bookmarkStart w:id="0" w:name="_Hlk195532028"/>
      <w:bookmarkStart w:id="1" w:name="_Hlk215137755"/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035C3" w:rsidP="009035C3" w14:textId="77777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5" type="#_x0000_t202" style="width:19.85pt;height:21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9035C3" w:rsidP="009035C3" w14:paraId="2FACE754" w14:textId="77777777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5C3" w:rsidRPr="001D3BBA" w:rsidP="009035C3" w14:paraId="4BE51493" w14:textId="777777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483C8AC1" w14:textId="77777777" w:rsidTr="00677DC4">
        <w:tblPrEx>
          <w:tblW w:w="0" w:type="auto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035C3" w:rsidRPr="001D3BBA" w:rsidP="00677DC4" w14:paraId="2E531FA0" w14:textId="77777777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9035C3" w:rsidRPr="001D3BBA" w:rsidP="00677DC4" w14:paraId="45F0F6E5" w14:textId="77777777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9035C3" w:rsidRPr="001D3BBA" w:rsidP="009035C3" w14:paraId="55A3E69A" w14:textId="77777777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:rsidR="009035C3" w:rsidRPr="001D3BBA" w:rsidP="009035C3" w14:paraId="0BD28FA5" w14:textId="777777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9035C3" w:rsidRPr="001D3BBA" w:rsidP="009035C3" w14:paraId="27DD5D6C" w14:textId="77777777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7F9C4C29" w14:textId="77777777" w:rsidTr="00677DC4">
        <w:tblPrEx>
          <w:tblW w:w="9498" w:type="dxa"/>
          <w:tblLook w:val="04A0"/>
        </w:tblPrEx>
        <w:tc>
          <w:tcPr>
            <w:tcW w:w="3166" w:type="dxa"/>
            <w:hideMark/>
          </w:tcPr>
          <w:p w:rsidR="009035C3" w:rsidRPr="001D3BBA" w:rsidP="00677DC4" w14:paraId="7255BFB7" w14:textId="531BD616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19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067E18"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252F8F">
              <w:rPr>
                <w:rFonts w:eastAsia="Calibri"/>
                <w:bCs/>
                <w:sz w:val="28"/>
                <w:szCs w:val="28"/>
                <w:lang w:val="uk-UA" w:eastAsia="en-US"/>
              </w:rPr>
              <w:t>2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:rsidR="009035C3" w:rsidRPr="001D3BBA" w:rsidP="00677DC4" w14:paraId="5EA8B442" w14:textId="7777777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9035C3" w:rsidRPr="00C51176" w:rsidP="00677DC4" w14:paraId="09182DA8" w14:textId="488EE4C9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8B2DD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2787</w:t>
            </w:r>
          </w:p>
        </w:tc>
      </w:tr>
    </w:tbl>
    <w:p w:rsidR="009035C3" w:rsidRPr="001D3BBA" w:rsidP="009035C3" w14:paraId="2A22C1B3" w14:textId="77777777">
      <w:pPr>
        <w:rPr>
          <w:lang w:val="uk-UA"/>
        </w:rPr>
      </w:pPr>
    </w:p>
    <w:p w:rsidR="000923A4" w:rsidP="00C5061D" w14:paraId="344CDC61" w14:textId="77777777">
      <w:pPr>
        <w:tabs>
          <w:tab w:val="left" w:pos="0"/>
        </w:tabs>
        <w:ind w:right="3542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2" w:name="_Hlk139464118"/>
      <w:r w:rsidRPr="001D3BBA">
        <w:rPr>
          <w:b/>
          <w:bCs/>
          <w:lang w:val="uk-UA"/>
        </w:rPr>
        <w:t xml:space="preserve">кошторисної </w:t>
      </w:r>
    </w:p>
    <w:p w:rsidR="00782C18" w:rsidP="00C5061D" w14:paraId="2EB61DD9" w14:textId="4532434E">
      <w:pPr>
        <w:tabs>
          <w:tab w:val="left" w:pos="0"/>
        </w:tabs>
        <w:ind w:right="3542"/>
        <w:rPr>
          <w:b/>
          <w:lang w:val="uk-UA"/>
        </w:rPr>
      </w:pPr>
      <w:r w:rsidRPr="001D3BBA">
        <w:rPr>
          <w:b/>
          <w:bCs/>
          <w:lang w:val="uk-UA"/>
        </w:rPr>
        <w:t xml:space="preserve">частини </w:t>
      </w:r>
      <w:r w:rsidRPr="001D3BBA">
        <w:rPr>
          <w:b/>
          <w:bCs/>
          <w:lang w:val="uk-UA"/>
        </w:rPr>
        <w:t>проектної</w:t>
      </w:r>
      <w:r w:rsidRPr="001D3BBA">
        <w:rPr>
          <w:b/>
          <w:bCs/>
          <w:lang w:val="uk-UA"/>
        </w:rPr>
        <w:t xml:space="preserve"> документації </w:t>
      </w:r>
      <w:bookmarkEnd w:id="2"/>
    </w:p>
    <w:p w:rsidR="00782C18" w:rsidP="00782C18" w14:paraId="0609FC04" w14:textId="77777777">
      <w:pPr>
        <w:tabs>
          <w:tab w:val="left" w:pos="0"/>
        </w:tabs>
        <w:ind w:right="3542"/>
        <w:rPr>
          <w:b/>
          <w:lang w:val="uk-UA"/>
        </w:rPr>
      </w:pPr>
    </w:p>
    <w:p w:rsidR="009035C3" w:rsidRPr="001D3BBA" w:rsidP="007E4824" w14:paraId="2BFA749A" w14:textId="43446F36">
      <w:pPr>
        <w:tabs>
          <w:tab w:val="left" w:pos="0"/>
        </w:tabs>
        <w:ind w:right="-1"/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bookmarkStart w:id="3" w:name="_Hlk140052351"/>
      <w:bookmarkStart w:id="4" w:name="_Hlk139463420"/>
      <w:r w:rsidR="00782C18">
        <w:rPr>
          <w:lang w:val="uk-UA"/>
        </w:rPr>
        <w:t>Е</w:t>
      </w:r>
      <w:r w:rsidRPr="001D3BBA">
        <w:rPr>
          <w:lang w:val="uk-UA"/>
        </w:rPr>
        <w:t>кспертн</w:t>
      </w:r>
      <w:r w:rsidR="003E5C9D">
        <w:rPr>
          <w:lang w:val="uk-UA"/>
        </w:rPr>
        <w:t>і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="003E5C9D">
        <w:rPr>
          <w:lang w:val="uk-UA"/>
        </w:rPr>
        <w:t>и</w:t>
      </w:r>
      <w:r>
        <w:rPr>
          <w:lang w:val="uk-UA"/>
        </w:rPr>
        <w:t xml:space="preserve"> (Позитивн</w:t>
      </w:r>
      <w:r w:rsidR="003E5C9D">
        <w:rPr>
          <w:lang w:val="uk-UA"/>
        </w:rPr>
        <w:t>і</w:t>
      </w:r>
      <w:r>
        <w:rPr>
          <w:lang w:val="uk-UA"/>
        </w:rPr>
        <w:t>)</w:t>
      </w:r>
      <w:r w:rsidR="003E5C9D">
        <w:rPr>
          <w:lang w:val="uk-UA"/>
        </w:rPr>
        <w:t>, а саме:</w:t>
      </w:r>
      <w:r w:rsidRPr="001D3BBA">
        <w:rPr>
          <w:lang w:val="uk-UA"/>
        </w:rPr>
        <w:t xml:space="preserve"> </w:t>
      </w:r>
      <w:bookmarkStart w:id="5" w:name="_Hlk157434039"/>
      <w:bookmarkStart w:id="6" w:name="_Hlk217464861"/>
      <w:r w:rsidRPr="00782C18" w:rsidR="00782C18">
        <w:rPr>
          <w:lang w:val="uk-UA"/>
        </w:rPr>
        <w:t>№</w:t>
      </w:r>
      <w:r w:rsidR="00782C18">
        <w:rPr>
          <w:lang w:val="uk-UA"/>
        </w:rPr>
        <w:t xml:space="preserve"> </w:t>
      </w:r>
      <w:r w:rsidR="008B4074">
        <w:rPr>
          <w:lang w:val="uk-UA"/>
        </w:rPr>
        <w:t>16/12-25-1ке</w:t>
      </w:r>
      <w:r w:rsidRPr="00782C18" w:rsidR="00782C18">
        <w:rPr>
          <w:lang w:val="uk-UA"/>
        </w:rPr>
        <w:t xml:space="preserve"> від </w:t>
      </w:r>
      <w:r w:rsidR="005C20A4">
        <w:rPr>
          <w:lang w:val="uk-UA"/>
        </w:rPr>
        <w:t>1</w:t>
      </w:r>
      <w:r w:rsidR="008B4074">
        <w:rPr>
          <w:lang w:val="uk-UA"/>
        </w:rPr>
        <w:t>8</w:t>
      </w:r>
      <w:r w:rsidR="0055381F">
        <w:rPr>
          <w:lang w:val="uk-UA"/>
        </w:rPr>
        <w:t xml:space="preserve"> </w:t>
      </w:r>
      <w:r w:rsidR="008B4074">
        <w:rPr>
          <w:lang w:val="uk-UA"/>
        </w:rPr>
        <w:t>грудня</w:t>
      </w:r>
      <w:r w:rsidRPr="00782C18" w:rsidR="00782C18">
        <w:rPr>
          <w:lang w:val="uk-UA"/>
        </w:rPr>
        <w:t xml:space="preserve"> 2025 р</w:t>
      </w:r>
      <w:r w:rsidR="000E5C03">
        <w:rPr>
          <w:lang w:val="uk-UA"/>
        </w:rPr>
        <w:t>.</w:t>
      </w:r>
      <w:r w:rsidR="00782C18">
        <w:rPr>
          <w:lang w:val="uk-UA"/>
        </w:rPr>
        <w:t xml:space="preserve">, </w:t>
      </w:r>
      <w:r>
        <w:rPr>
          <w:lang w:val="uk-UA"/>
        </w:rPr>
        <w:t xml:space="preserve">виконаний </w:t>
      </w:r>
      <w:r w:rsidRPr="00782C18" w:rsidR="00782C18">
        <w:rPr>
          <w:lang w:val="uk-UA"/>
        </w:rPr>
        <w:t>ТОВ «</w:t>
      </w:r>
      <w:r w:rsidR="00F319D4">
        <w:rPr>
          <w:lang w:val="uk-UA"/>
        </w:rPr>
        <w:t>ЛУГЕКСПЕРТИЗА</w:t>
      </w:r>
      <w:r w:rsidRPr="00782C18" w:rsidR="00782C18">
        <w:rPr>
          <w:lang w:val="uk-UA"/>
        </w:rPr>
        <w:t>»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за </w:t>
      </w:r>
      <w:r>
        <w:rPr>
          <w:lang w:val="uk-UA"/>
        </w:rPr>
        <w:t xml:space="preserve">робочим </w:t>
      </w:r>
      <w:r>
        <w:rPr>
          <w:lang w:val="uk-UA"/>
        </w:rPr>
        <w:t>проектом</w:t>
      </w:r>
      <w:r w:rsidRPr="00684237">
        <w:rPr>
          <w:lang w:val="uk-UA"/>
        </w:rPr>
        <w:t xml:space="preserve"> </w:t>
      </w:r>
      <w:bookmarkStart w:id="7" w:name="_Hlk214544601"/>
      <w:bookmarkEnd w:id="3"/>
      <w:bookmarkEnd w:id="5"/>
      <w:r w:rsidRPr="00782C18" w:rsidR="00782C18">
        <w:rPr>
          <w:lang w:val="uk-UA"/>
        </w:rPr>
        <w:t>«</w:t>
      </w:r>
      <w:r w:rsidRPr="008B4074" w:rsidR="008B4074">
        <w:rPr>
          <w:lang w:val="uk-UA"/>
        </w:rPr>
        <w:t>Нове будівництво місцевої автоматизованої системи централізованого оповіщення Бучанської міської територіальної громади Бучанського району Київської області. Коригування</w:t>
      </w:r>
      <w:r w:rsidRPr="00782C18" w:rsidR="00782C18">
        <w:rPr>
          <w:lang w:val="uk-UA"/>
        </w:rPr>
        <w:t>»</w:t>
      </w:r>
      <w:bookmarkEnd w:id="7"/>
      <w:bookmarkEnd w:id="6"/>
      <w:r w:rsidR="000923A4">
        <w:rPr>
          <w:lang w:val="uk-UA"/>
        </w:rPr>
        <w:t xml:space="preserve">, </w:t>
      </w:r>
      <w:bookmarkStart w:id="8" w:name="_Hlk217464994"/>
      <w:r w:rsidRPr="00782C18" w:rsidR="000923A4">
        <w:rPr>
          <w:lang w:val="uk-UA"/>
        </w:rPr>
        <w:t>№</w:t>
      </w:r>
      <w:r w:rsidR="000923A4">
        <w:rPr>
          <w:lang w:val="uk-UA"/>
        </w:rPr>
        <w:t xml:space="preserve"> 16/12-25-1ке</w:t>
      </w:r>
      <w:r w:rsidR="003E5C9D">
        <w:rPr>
          <w:lang w:val="uk-UA"/>
        </w:rPr>
        <w:t>-1</w:t>
      </w:r>
      <w:r w:rsidRPr="00782C18" w:rsidR="000923A4">
        <w:rPr>
          <w:lang w:val="uk-UA"/>
        </w:rPr>
        <w:t xml:space="preserve"> від </w:t>
      </w:r>
      <w:r w:rsidR="000923A4">
        <w:rPr>
          <w:lang w:val="uk-UA"/>
        </w:rPr>
        <w:t>18 грудня</w:t>
      </w:r>
      <w:r w:rsidRPr="00782C18" w:rsidR="000923A4">
        <w:rPr>
          <w:lang w:val="uk-UA"/>
        </w:rPr>
        <w:t xml:space="preserve"> 2025 р</w:t>
      </w:r>
      <w:r w:rsidR="000923A4">
        <w:rPr>
          <w:lang w:val="uk-UA"/>
        </w:rPr>
        <w:t xml:space="preserve">., виконаний </w:t>
      </w:r>
      <w:r w:rsidRPr="00782C18" w:rsidR="000923A4">
        <w:rPr>
          <w:lang w:val="uk-UA"/>
        </w:rPr>
        <w:t>ТОВ «</w:t>
      </w:r>
      <w:r w:rsidR="000923A4">
        <w:rPr>
          <w:lang w:val="uk-UA"/>
        </w:rPr>
        <w:t>ЛУГЕКСПЕРТИЗА</w:t>
      </w:r>
      <w:r w:rsidRPr="00782C18" w:rsidR="000923A4">
        <w:rPr>
          <w:lang w:val="uk-UA"/>
        </w:rPr>
        <w:t>»</w:t>
      </w:r>
      <w:r w:rsidR="000923A4">
        <w:rPr>
          <w:lang w:val="uk-UA"/>
        </w:rPr>
        <w:t xml:space="preserve"> </w:t>
      </w:r>
      <w:r w:rsidRPr="001D3BBA" w:rsidR="000923A4">
        <w:rPr>
          <w:lang w:val="uk-UA"/>
        </w:rPr>
        <w:t xml:space="preserve">за </w:t>
      </w:r>
      <w:r w:rsidR="000923A4">
        <w:rPr>
          <w:lang w:val="uk-UA"/>
        </w:rPr>
        <w:t xml:space="preserve">робочим </w:t>
      </w:r>
      <w:r w:rsidR="000923A4">
        <w:rPr>
          <w:lang w:val="uk-UA"/>
        </w:rPr>
        <w:t>проектом</w:t>
      </w:r>
      <w:r w:rsidRPr="00684237" w:rsidR="000923A4">
        <w:rPr>
          <w:lang w:val="uk-UA"/>
        </w:rPr>
        <w:t xml:space="preserve"> </w:t>
      </w:r>
      <w:r w:rsidRPr="00782C18" w:rsidR="000923A4">
        <w:rPr>
          <w:lang w:val="uk-UA"/>
        </w:rPr>
        <w:t>«</w:t>
      </w:r>
      <w:r w:rsidRPr="008B4074" w:rsidR="000923A4">
        <w:rPr>
          <w:lang w:val="uk-UA"/>
        </w:rPr>
        <w:t>Нове будівництво місцевої автоматизованої системи централізованого оповіщення Бучанської міської територіальної громади Бучанського району Київської області. Коригування</w:t>
      </w:r>
      <w:r w:rsidR="00B95470">
        <w:rPr>
          <w:lang w:val="uk-UA"/>
        </w:rPr>
        <w:t>. 1-а черга</w:t>
      </w:r>
      <w:r w:rsidRPr="00782C18" w:rsidR="000923A4">
        <w:rPr>
          <w:lang w:val="uk-UA"/>
        </w:rPr>
        <w:t>»</w:t>
      </w:r>
      <w:r w:rsidRPr="001175FB" w:rsidR="001175FB">
        <w:rPr>
          <w:lang w:val="uk-UA"/>
        </w:rPr>
        <w:t xml:space="preserve"> </w:t>
      </w:r>
      <w:bookmarkEnd w:id="8"/>
      <w:r w:rsidR="00B95470">
        <w:rPr>
          <w:lang w:val="uk-UA"/>
        </w:rPr>
        <w:t xml:space="preserve">та </w:t>
      </w:r>
      <w:r w:rsidR="00875736">
        <w:rPr>
          <w:lang w:val="uk-UA"/>
        </w:rPr>
        <w:br/>
      </w:r>
      <w:r w:rsidRPr="00782C18" w:rsidR="00B95470">
        <w:rPr>
          <w:lang w:val="uk-UA"/>
        </w:rPr>
        <w:t>№</w:t>
      </w:r>
      <w:r w:rsidR="00B95470">
        <w:rPr>
          <w:lang w:val="uk-UA"/>
        </w:rPr>
        <w:t xml:space="preserve"> 16/12-25-1ке-</w:t>
      </w:r>
      <w:r w:rsidR="00D74512">
        <w:rPr>
          <w:lang w:val="uk-UA"/>
        </w:rPr>
        <w:t>2</w:t>
      </w:r>
      <w:r w:rsidRPr="00782C18" w:rsidR="00B95470">
        <w:rPr>
          <w:lang w:val="uk-UA"/>
        </w:rPr>
        <w:t xml:space="preserve"> від </w:t>
      </w:r>
      <w:r w:rsidR="00B95470">
        <w:rPr>
          <w:lang w:val="uk-UA"/>
        </w:rPr>
        <w:t>18 грудня</w:t>
      </w:r>
      <w:r w:rsidRPr="00782C18" w:rsidR="00B95470">
        <w:rPr>
          <w:lang w:val="uk-UA"/>
        </w:rPr>
        <w:t xml:space="preserve"> 2025 р</w:t>
      </w:r>
      <w:r w:rsidR="00B95470">
        <w:rPr>
          <w:lang w:val="uk-UA"/>
        </w:rPr>
        <w:t xml:space="preserve">., виконаний </w:t>
      </w:r>
      <w:r w:rsidRPr="00782C18" w:rsidR="00B95470">
        <w:rPr>
          <w:lang w:val="uk-UA"/>
        </w:rPr>
        <w:t>ТОВ «</w:t>
      </w:r>
      <w:r w:rsidR="00B95470">
        <w:rPr>
          <w:lang w:val="uk-UA"/>
        </w:rPr>
        <w:t>ЛУГЕКСПЕРТИЗА</w:t>
      </w:r>
      <w:r w:rsidRPr="00782C18" w:rsidR="00B95470">
        <w:rPr>
          <w:lang w:val="uk-UA"/>
        </w:rPr>
        <w:t>»</w:t>
      </w:r>
      <w:r w:rsidR="00B95470">
        <w:rPr>
          <w:lang w:val="uk-UA"/>
        </w:rPr>
        <w:t xml:space="preserve"> </w:t>
      </w:r>
      <w:r w:rsidRPr="001D3BBA" w:rsidR="00B95470">
        <w:rPr>
          <w:lang w:val="uk-UA"/>
        </w:rPr>
        <w:t xml:space="preserve">за </w:t>
      </w:r>
      <w:r w:rsidR="00B95470">
        <w:rPr>
          <w:lang w:val="uk-UA"/>
        </w:rPr>
        <w:t xml:space="preserve">робочим </w:t>
      </w:r>
      <w:r w:rsidR="00B95470">
        <w:rPr>
          <w:lang w:val="uk-UA"/>
        </w:rPr>
        <w:t>проектом</w:t>
      </w:r>
      <w:r w:rsidRPr="00684237" w:rsidR="00B95470">
        <w:rPr>
          <w:lang w:val="uk-UA"/>
        </w:rPr>
        <w:t xml:space="preserve"> </w:t>
      </w:r>
      <w:r w:rsidRPr="00782C18" w:rsidR="00B95470">
        <w:rPr>
          <w:lang w:val="uk-UA"/>
        </w:rPr>
        <w:t>«</w:t>
      </w:r>
      <w:r w:rsidRPr="008B4074" w:rsidR="00B95470">
        <w:rPr>
          <w:lang w:val="uk-UA"/>
        </w:rPr>
        <w:t>Нове будівництво місцевої автоматизованої системи централізованого оповіщення Бучанської міської територіальної громади Бучанського району Київської області. Коригування</w:t>
      </w:r>
      <w:r w:rsidR="00B95470">
        <w:rPr>
          <w:lang w:val="uk-UA"/>
        </w:rPr>
        <w:t xml:space="preserve">. </w:t>
      </w:r>
      <w:r w:rsidR="00477391">
        <w:rPr>
          <w:lang w:val="uk-UA"/>
        </w:rPr>
        <w:t>2</w:t>
      </w:r>
      <w:r w:rsidR="00B95470">
        <w:rPr>
          <w:lang w:val="uk-UA"/>
        </w:rPr>
        <w:t>-а черга</w:t>
      </w:r>
      <w:r w:rsidRPr="00782C18" w:rsidR="00B95470">
        <w:rPr>
          <w:lang w:val="uk-UA"/>
        </w:rPr>
        <w:t>»</w:t>
      </w:r>
      <w:r w:rsidR="00477391">
        <w:rPr>
          <w:lang w:val="uk-UA"/>
        </w:rPr>
        <w:t>,</w:t>
      </w:r>
      <w:r w:rsidRPr="001175FB" w:rsidR="00B95470">
        <w:rPr>
          <w:lang w:val="uk-UA"/>
        </w:rPr>
        <w:t xml:space="preserve"> </w:t>
      </w:r>
      <w:r w:rsidRPr="00684237">
        <w:rPr>
          <w:lang w:val="uk-UA"/>
        </w:rPr>
        <w:t>розроблен</w:t>
      </w:r>
      <w:r w:rsidR="00931E23">
        <w:rPr>
          <w:lang w:val="uk-UA"/>
        </w:rPr>
        <w:t>і</w:t>
      </w:r>
      <w:r w:rsidRPr="00684237">
        <w:rPr>
          <w:lang w:val="uk-UA"/>
        </w:rPr>
        <w:t xml:space="preserve"> </w:t>
      </w:r>
      <w:bookmarkEnd w:id="4"/>
      <w:r w:rsidRPr="00782C18" w:rsidR="00782C18">
        <w:rPr>
          <w:lang w:val="uk-UA"/>
        </w:rPr>
        <w:t>ТОВ «</w:t>
      </w:r>
      <w:r w:rsidR="00B17ED3">
        <w:rPr>
          <w:lang w:val="uk-UA"/>
        </w:rPr>
        <w:t>ФАЛЬКОН-М</w:t>
      </w:r>
      <w:r w:rsidR="00782C18">
        <w:rPr>
          <w:lang w:val="uk-UA"/>
        </w:rPr>
        <w:t>»</w:t>
      </w:r>
      <w:r w:rsidRPr="00684237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</w:t>
      </w:r>
      <w:r w:rsidRPr="001D3BBA">
        <w:rPr>
          <w:lang w:val="uk-UA"/>
        </w:rPr>
        <w:t>проектної</w:t>
      </w:r>
      <w:r w:rsidRPr="001D3BBA">
        <w:rPr>
          <w:lang w:val="uk-UA"/>
        </w:rPr>
        <w:t xml:space="preserve">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:rsidR="009035C3" w:rsidRPr="001D3BBA" w:rsidP="009035C3" w14:paraId="42580E43" w14:textId="77777777">
      <w:pPr>
        <w:ind w:firstLine="708"/>
        <w:rPr>
          <w:lang w:val="uk-UA"/>
        </w:rPr>
      </w:pPr>
    </w:p>
    <w:p w:rsidR="009035C3" w:rsidRPr="001D3BBA" w:rsidP="009035C3" w14:paraId="472803C5" w14:textId="77777777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:rsidR="009035C3" w:rsidRPr="001D3BBA" w:rsidP="009035C3" w14:paraId="652577D4" w14:textId="77777777">
      <w:pPr>
        <w:rPr>
          <w:b/>
          <w:lang w:val="uk-UA"/>
        </w:rPr>
      </w:pPr>
    </w:p>
    <w:p w:rsidR="009035C3" w:rsidP="00745EF9" w14:paraId="6972E2FE" w14:textId="5018AE9F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</w:t>
      </w:r>
      <w:r>
        <w:rPr>
          <w:lang w:val="uk-UA"/>
        </w:rPr>
        <w:t xml:space="preserve"> документації за робочим </w:t>
      </w:r>
      <w:r>
        <w:rPr>
          <w:lang w:val="uk-UA"/>
        </w:rPr>
        <w:t>проектом</w:t>
      </w:r>
      <w:r w:rsidRPr="00684237">
        <w:rPr>
          <w:lang w:val="uk-UA"/>
        </w:rPr>
        <w:t xml:space="preserve"> </w:t>
      </w:r>
      <w:r w:rsidRPr="00782C18" w:rsidR="00782C18">
        <w:rPr>
          <w:lang w:val="uk-UA"/>
        </w:rPr>
        <w:t>«</w:t>
      </w:r>
      <w:r w:rsidRPr="00F319D4" w:rsidR="00F319D4">
        <w:rPr>
          <w:lang w:val="uk-UA"/>
        </w:rPr>
        <w:t>Нове будівництво місцевої автоматизованої системи централізованого оповіщення Бучанської міської територіальної громади Бучанського району Київської області. Коригування</w:t>
      </w:r>
      <w:r w:rsidRPr="00782C18" w:rsidR="00782C18">
        <w:rPr>
          <w:lang w:val="uk-UA"/>
        </w:rPr>
        <w:t>»</w:t>
      </w:r>
      <w:r w:rsidR="001175FB"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:rsidR="00921A57" w:rsidRPr="001D3BBA" w:rsidP="00745EF9" w14:paraId="6F5C50AE" w14:textId="77777777">
      <w:pPr>
        <w:ind w:firstLine="426"/>
        <w:rPr>
          <w:lang w:val="uk-U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66"/>
        <w:gridCol w:w="1430"/>
        <w:gridCol w:w="1689"/>
      </w:tblGrid>
      <w:tr w14:paraId="7188C539" w14:textId="77777777" w:rsidTr="00782C18">
        <w:tblPrEx>
          <w:tblW w:w="9385" w:type="dxa"/>
          <w:tblInd w:w="108" w:type="dxa"/>
          <w:tblLook w:val="04A0"/>
        </w:tblPrEx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4ACBBF7C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057DCDB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4648CA61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14:paraId="7209EEC3" w14:textId="77777777" w:rsidTr="00782C18">
        <w:tblPrEx>
          <w:tblW w:w="9385" w:type="dxa"/>
          <w:tblInd w:w="108" w:type="dxa"/>
          <w:tblLook w:val="04A0"/>
        </w:tblPrEx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270321AE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3E2FE15C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4DE55565" w14:textId="4257915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17083,160</w:t>
            </w:r>
          </w:p>
        </w:tc>
      </w:tr>
      <w:tr w14:paraId="5C05789A" w14:textId="77777777" w:rsidTr="00782C18">
        <w:tblPrEx>
          <w:tblW w:w="9385" w:type="dxa"/>
          <w:tblInd w:w="108" w:type="dxa"/>
          <w:tblLook w:val="04A0"/>
        </w:tblPrEx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02199E56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2BDC078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3318DDE5" w14:textId="0F10F1C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1075,683</w:t>
            </w:r>
          </w:p>
        </w:tc>
      </w:tr>
      <w:tr w14:paraId="4BCA92BD" w14:textId="77777777" w:rsidTr="00782C18">
        <w:tblPrEx>
          <w:tblW w:w="9385" w:type="dxa"/>
          <w:tblInd w:w="108" w:type="dxa"/>
          <w:tblLook w:val="04A0"/>
        </w:tblPrEx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58F080B0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1D85CA7D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30B5DC20" w14:textId="1BD64D24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12403,154</w:t>
            </w:r>
          </w:p>
        </w:tc>
      </w:tr>
      <w:tr w14:paraId="044A3F21" w14:textId="77777777" w:rsidTr="00782C18">
        <w:tblPrEx>
          <w:tblW w:w="9385" w:type="dxa"/>
          <w:tblInd w:w="108" w:type="dxa"/>
          <w:tblLook w:val="04A0"/>
        </w:tblPrEx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356C31B4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12BBA674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43ED5E5F" w14:textId="4ECE1EA5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3604,323</w:t>
            </w:r>
          </w:p>
        </w:tc>
      </w:tr>
    </w:tbl>
    <w:p w:rsidR="009035C3" w:rsidP="009035C3" w14:paraId="2F647595" w14:textId="77777777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:rsidR="00D436A0" w:rsidP="00D436A0" w14:paraId="0A04A525" w14:textId="25991E61">
      <w:pPr>
        <w:ind w:firstLine="426"/>
        <w:rPr>
          <w:lang w:val="uk-UA"/>
        </w:rPr>
      </w:pPr>
      <w:r>
        <w:rPr>
          <w:bCs/>
          <w:lang w:val="uk-UA"/>
        </w:rPr>
        <w:t xml:space="preserve">     </w:t>
      </w:r>
      <w:r w:rsidR="00725636">
        <w:rPr>
          <w:bCs/>
          <w:lang w:val="uk-UA"/>
        </w:rPr>
        <w:t>2</w:t>
      </w:r>
      <w:r w:rsidRPr="001D3BBA">
        <w:rPr>
          <w:lang w:val="uk-UA"/>
        </w:rPr>
        <w:t xml:space="preserve">. Затвердити кошторисну частину </w:t>
      </w:r>
      <w:r>
        <w:rPr>
          <w:lang w:val="uk-UA"/>
        </w:rPr>
        <w:t>проектної</w:t>
      </w:r>
      <w:r>
        <w:rPr>
          <w:lang w:val="uk-UA"/>
        </w:rPr>
        <w:t xml:space="preserve"> документації за робочим </w:t>
      </w:r>
      <w:r>
        <w:rPr>
          <w:lang w:val="uk-UA"/>
        </w:rPr>
        <w:t>проектом</w:t>
      </w:r>
      <w:r w:rsidRPr="00684237">
        <w:rPr>
          <w:lang w:val="uk-UA"/>
        </w:rPr>
        <w:t xml:space="preserve"> </w:t>
      </w:r>
      <w:r w:rsidRPr="00782C18">
        <w:rPr>
          <w:lang w:val="uk-UA"/>
        </w:rPr>
        <w:t>«</w:t>
      </w:r>
      <w:r w:rsidRPr="00F319D4">
        <w:rPr>
          <w:lang w:val="uk-UA"/>
        </w:rPr>
        <w:t>Нове будівництво місцевої автоматизованої системи централізованого оповіщення Бучанської міської територіальної громади Бучанського району Київської області. Коригування</w:t>
      </w:r>
      <w:r w:rsidR="00464CA6">
        <w:rPr>
          <w:lang w:val="uk-UA"/>
        </w:rPr>
        <w:t>1-а черга</w:t>
      </w:r>
      <w:r w:rsidRPr="00782C18">
        <w:rPr>
          <w:lang w:val="uk-UA"/>
        </w:rPr>
        <w:t>»</w:t>
      </w:r>
      <w:r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:rsidR="00921A57" w:rsidP="00D436A0" w14:paraId="1CC318B6" w14:textId="77777777">
      <w:pPr>
        <w:ind w:firstLine="426"/>
        <w:rPr>
          <w:lang w:val="uk-U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66"/>
        <w:gridCol w:w="1430"/>
        <w:gridCol w:w="1689"/>
      </w:tblGrid>
      <w:tr w14:paraId="146C90C6" w14:textId="77777777" w:rsidTr="00AD312F">
        <w:tblPrEx>
          <w:tblW w:w="9385" w:type="dxa"/>
          <w:tblInd w:w="108" w:type="dxa"/>
          <w:tblLook w:val="04A0"/>
        </w:tblPrEx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0ABAB039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37072498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2813A34D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14:paraId="4917A711" w14:textId="77777777" w:rsidTr="00AD312F">
        <w:tblPrEx>
          <w:tblW w:w="9385" w:type="dxa"/>
          <w:tblInd w:w="108" w:type="dxa"/>
          <w:tblLook w:val="04A0"/>
        </w:tblPrEx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23FAC091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65BA3CD6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34BCC67E" w14:textId="3619B44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1539,924</w:t>
            </w:r>
          </w:p>
        </w:tc>
      </w:tr>
      <w:tr w14:paraId="2AA75854" w14:textId="77777777" w:rsidTr="00AD312F">
        <w:tblPrEx>
          <w:tblW w:w="9385" w:type="dxa"/>
          <w:tblInd w:w="108" w:type="dxa"/>
          <w:tblLook w:val="04A0"/>
        </w:tblPrEx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2B71021B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296A91DD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786A8CC5" w14:textId="5CC51B8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90,578</w:t>
            </w:r>
          </w:p>
        </w:tc>
      </w:tr>
      <w:tr w14:paraId="1E93B351" w14:textId="77777777" w:rsidTr="00AD312F">
        <w:tblPrEx>
          <w:tblW w:w="9385" w:type="dxa"/>
          <w:tblInd w:w="108" w:type="dxa"/>
          <w:tblLook w:val="04A0"/>
        </w:tblPrEx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70F4649B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6AC4833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0FE9FCCB" w14:textId="59F92FDE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1018,106</w:t>
            </w:r>
          </w:p>
        </w:tc>
      </w:tr>
      <w:tr w14:paraId="2841E316" w14:textId="77777777" w:rsidTr="00AD312F">
        <w:tblPrEx>
          <w:tblW w:w="9385" w:type="dxa"/>
          <w:tblInd w:w="108" w:type="dxa"/>
          <w:tblLook w:val="04A0"/>
        </w:tblPrEx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2352ED6A" w14:textId="609EC4B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інші витрати</w:t>
            </w:r>
            <w:r w:rsidR="00AD5977">
              <w:rPr>
                <w:spacing w:val="-4"/>
                <w:lang w:val="uk-UA" w:eastAsia="en-US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3F6ABDD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7D00F19C" w14:textId="2015E4E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431,24</w:t>
            </w:r>
          </w:p>
        </w:tc>
      </w:tr>
    </w:tbl>
    <w:p w:rsidR="00683D79" w:rsidP="00D436A0" w14:paraId="3E545D94" w14:textId="77777777">
      <w:pPr>
        <w:ind w:firstLine="426"/>
        <w:rPr>
          <w:bCs/>
          <w:lang w:val="uk-UA"/>
        </w:rPr>
      </w:pPr>
      <w:r>
        <w:rPr>
          <w:bCs/>
          <w:lang w:val="uk-UA"/>
        </w:rPr>
        <w:t xml:space="preserve"> </w:t>
      </w:r>
    </w:p>
    <w:p w:rsidR="00683D79" w:rsidP="00D436A0" w14:paraId="4263C34C" w14:textId="77777777">
      <w:pPr>
        <w:ind w:firstLine="426"/>
        <w:rPr>
          <w:bCs/>
          <w:lang w:val="uk-UA"/>
        </w:rPr>
      </w:pPr>
    </w:p>
    <w:p w:rsidR="00683D79" w:rsidP="00683D79" w14:paraId="4E3A28FC" w14:textId="28433A11">
      <w:pPr>
        <w:ind w:firstLine="426"/>
        <w:jc w:val="center"/>
        <w:rPr>
          <w:bCs/>
          <w:lang w:val="uk-UA"/>
        </w:rPr>
      </w:pPr>
      <w:r>
        <w:rPr>
          <w:bCs/>
          <w:lang w:val="uk-UA"/>
        </w:rPr>
        <w:t>2</w:t>
      </w:r>
    </w:p>
    <w:p w:rsidR="00921A57" w:rsidP="00683D79" w14:paraId="294D87ED" w14:textId="77777777">
      <w:pPr>
        <w:ind w:firstLine="426"/>
        <w:jc w:val="center"/>
        <w:rPr>
          <w:bCs/>
          <w:lang w:val="uk-UA"/>
        </w:rPr>
      </w:pPr>
    </w:p>
    <w:p w:rsidR="00D436A0" w:rsidRPr="001D3BBA" w:rsidP="00D436A0" w14:paraId="79AFE4A4" w14:textId="084806D1">
      <w:pPr>
        <w:ind w:firstLine="426"/>
        <w:rPr>
          <w:lang w:val="uk-UA"/>
        </w:rPr>
      </w:pPr>
      <w:r>
        <w:rPr>
          <w:bCs/>
          <w:lang w:val="uk-UA"/>
        </w:rPr>
        <w:t>3</w:t>
      </w:r>
      <w:r w:rsidRPr="001D3BBA">
        <w:rPr>
          <w:lang w:val="uk-UA"/>
        </w:rPr>
        <w:t xml:space="preserve">. Затвердити кошторисну частину </w:t>
      </w:r>
      <w:r>
        <w:rPr>
          <w:lang w:val="uk-UA"/>
        </w:rPr>
        <w:t>проектної</w:t>
      </w:r>
      <w:r>
        <w:rPr>
          <w:lang w:val="uk-UA"/>
        </w:rPr>
        <w:t xml:space="preserve"> документації за робочим </w:t>
      </w:r>
      <w:r>
        <w:rPr>
          <w:lang w:val="uk-UA"/>
        </w:rPr>
        <w:t>проектом</w:t>
      </w:r>
      <w:r w:rsidRPr="00684237">
        <w:rPr>
          <w:lang w:val="uk-UA"/>
        </w:rPr>
        <w:t xml:space="preserve"> </w:t>
      </w:r>
      <w:r w:rsidRPr="00782C18">
        <w:rPr>
          <w:lang w:val="uk-UA"/>
        </w:rPr>
        <w:t>«</w:t>
      </w:r>
      <w:r w:rsidRPr="00F319D4">
        <w:rPr>
          <w:lang w:val="uk-UA"/>
        </w:rPr>
        <w:t>Нове будівництво місцевої автоматизованої системи централізованого оповіщення Бучанської міської територіальної громади Бучанського району Київської області. Коригування</w:t>
      </w:r>
      <w:r w:rsidR="00AE51F8">
        <w:rPr>
          <w:lang w:val="uk-UA"/>
        </w:rPr>
        <w:t xml:space="preserve">. </w:t>
      </w:r>
      <w:r w:rsidR="00AE51F8">
        <w:rPr>
          <w:lang w:val="uk-UA"/>
        </w:rPr>
        <w:br/>
      </w:r>
      <w:r w:rsidR="00853F66">
        <w:rPr>
          <w:lang w:val="uk-UA"/>
        </w:rPr>
        <w:t>2-а черга</w:t>
      </w:r>
      <w:r w:rsidRPr="00782C18">
        <w:rPr>
          <w:lang w:val="uk-UA"/>
        </w:rPr>
        <w:t>»</w:t>
      </w:r>
      <w:r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:rsidR="00D436A0" w:rsidRPr="001D3BBA" w:rsidP="00D436A0" w14:paraId="6BE35A84" w14:textId="77777777">
      <w:pPr>
        <w:ind w:firstLine="426"/>
        <w:rPr>
          <w:b/>
          <w:bCs/>
          <w:spacing w:val="-4"/>
          <w:lang w:val="uk-U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66"/>
        <w:gridCol w:w="1430"/>
        <w:gridCol w:w="1689"/>
      </w:tblGrid>
      <w:tr w14:paraId="3067A2F7" w14:textId="77777777" w:rsidTr="00AD312F">
        <w:tblPrEx>
          <w:tblW w:w="9385" w:type="dxa"/>
          <w:tblInd w:w="108" w:type="dxa"/>
          <w:tblLook w:val="04A0"/>
        </w:tblPrEx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0C146C5F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068E3A14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1956C245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14:paraId="2D2100FE" w14:textId="77777777" w:rsidTr="00AD312F">
        <w:tblPrEx>
          <w:tblW w:w="9385" w:type="dxa"/>
          <w:tblInd w:w="108" w:type="dxa"/>
          <w:tblLook w:val="04A0"/>
        </w:tblPrEx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12E3A5AA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42572C9F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25579CA4" w14:textId="2B115A2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15543,236</w:t>
            </w:r>
          </w:p>
        </w:tc>
      </w:tr>
      <w:tr w14:paraId="43A1D9C3" w14:textId="77777777" w:rsidTr="00AD312F">
        <w:tblPrEx>
          <w:tblW w:w="9385" w:type="dxa"/>
          <w:tblInd w:w="108" w:type="dxa"/>
          <w:tblLook w:val="04A0"/>
        </w:tblPrEx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662FD9B3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54BFA887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57B13096" w14:textId="6A291E6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985,105</w:t>
            </w:r>
          </w:p>
        </w:tc>
      </w:tr>
      <w:tr w14:paraId="023466A1" w14:textId="77777777" w:rsidTr="00AD312F">
        <w:tblPrEx>
          <w:tblW w:w="9385" w:type="dxa"/>
          <w:tblInd w:w="108" w:type="dxa"/>
          <w:tblLook w:val="04A0"/>
        </w:tblPrEx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332BDD91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34DFC158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07091341" w14:textId="3D0E4A0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11385,048</w:t>
            </w:r>
          </w:p>
        </w:tc>
      </w:tr>
      <w:tr w14:paraId="3C37286F" w14:textId="77777777" w:rsidTr="00AD312F">
        <w:tblPrEx>
          <w:tblW w:w="9385" w:type="dxa"/>
          <w:tblInd w:w="108" w:type="dxa"/>
          <w:tblLook w:val="04A0"/>
        </w:tblPrEx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2F51E2F0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737BF0B8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6A0" w:rsidRPr="001D3BBA" w:rsidP="00AD312F" w14:paraId="74CECA63" w14:textId="1F09FFD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3173,083</w:t>
            </w:r>
          </w:p>
        </w:tc>
      </w:tr>
    </w:tbl>
    <w:p w:rsidR="00D436A0" w:rsidP="00172A4E" w14:paraId="64B27DD4" w14:textId="77777777">
      <w:pPr>
        <w:tabs>
          <w:tab w:val="left" w:pos="0"/>
        </w:tabs>
        <w:autoSpaceDN w:val="0"/>
        <w:jc w:val="left"/>
        <w:rPr>
          <w:bCs/>
          <w:lang w:val="uk-UA"/>
        </w:rPr>
      </w:pPr>
    </w:p>
    <w:p w:rsidR="009035C3" w:rsidRPr="001D3BBA" w:rsidP="00172A4E" w14:paraId="5AFC50DC" w14:textId="41709F19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ab/>
        <w:t>4</w:t>
      </w:r>
      <w:r w:rsidRPr="001D3BBA">
        <w:rPr>
          <w:bCs/>
          <w:lang w:val="uk-UA"/>
        </w:rPr>
        <w:t xml:space="preserve">.   Контроль за виконанням даного рішення покласти на заступника міського голови </w:t>
      </w:r>
      <w:r w:rsidRPr="001D3BBA">
        <w:rPr>
          <w:bCs/>
          <w:lang w:val="uk-UA"/>
        </w:rPr>
        <w:t>Чейчука</w:t>
      </w:r>
      <w:r w:rsidRPr="001D3BBA">
        <w:rPr>
          <w:bCs/>
          <w:lang w:val="uk-UA"/>
        </w:rPr>
        <w:t xml:space="preserve"> Д.М.</w:t>
      </w:r>
    </w:p>
    <w:p w:rsidR="009035C3" w:rsidRPr="001D3BBA" w:rsidP="009035C3" w14:paraId="1CB6EAD4" w14:textId="77777777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:rsidR="009035C3" w:rsidRPr="001D3BBA" w:rsidP="009035C3" w14:paraId="305B97DD" w14:textId="77777777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1F375C" w:rsidP="00337DC2" w14:paraId="356213DF" w14:textId="77777777">
      <w:pPr>
        <w:rPr>
          <w:b/>
          <w:bCs/>
          <w:sz w:val="28"/>
          <w:szCs w:val="28"/>
          <w:lang w:val="uk-UA"/>
        </w:rPr>
      </w:pPr>
    </w:p>
    <w:p w:rsidR="00EA57A9" w:rsidP="000A3DB6" w14:paraId="5B074F6D" w14:textId="32BD46E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</w:t>
      </w:r>
      <w:r w:rsidR="00782C18">
        <w:rPr>
          <w:b/>
          <w:bCs/>
          <w:sz w:val="28"/>
          <w:szCs w:val="28"/>
          <w:lang w:val="uk-UA"/>
        </w:rPr>
        <w:t>іськ</w:t>
      </w:r>
      <w:r w:rsidR="00DC5D05">
        <w:rPr>
          <w:b/>
          <w:bCs/>
          <w:sz w:val="28"/>
          <w:szCs w:val="28"/>
          <w:lang w:val="uk-UA"/>
        </w:rPr>
        <w:t>ий</w:t>
      </w:r>
      <w:r w:rsidR="00782C18">
        <w:rPr>
          <w:b/>
          <w:bCs/>
          <w:sz w:val="28"/>
          <w:szCs w:val="28"/>
          <w:lang w:val="uk-UA"/>
        </w:rPr>
        <w:t xml:space="preserve"> голов</w:t>
      </w:r>
      <w:r w:rsidR="00DC5D05">
        <w:rPr>
          <w:b/>
          <w:bCs/>
          <w:sz w:val="28"/>
          <w:szCs w:val="28"/>
          <w:lang w:val="uk-UA"/>
        </w:rPr>
        <w:t>а</w:t>
      </w:r>
      <w:r w:rsidR="009035C3">
        <w:rPr>
          <w:b/>
          <w:bCs/>
          <w:sz w:val="28"/>
          <w:szCs w:val="28"/>
          <w:lang w:val="uk-UA"/>
        </w:rPr>
        <w:t xml:space="preserve">                  </w:t>
      </w:r>
      <w:r w:rsidR="00782C18">
        <w:rPr>
          <w:b/>
          <w:bCs/>
          <w:sz w:val="28"/>
          <w:szCs w:val="28"/>
          <w:lang w:val="uk-UA"/>
        </w:rPr>
        <w:t xml:space="preserve">            </w:t>
      </w:r>
      <w:r w:rsidR="009035C3">
        <w:rPr>
          <w:b/>
          <w:bCs/>
          <w:sz w:val="28"/>
          <w:szCs w:val="28"/>
          <w:lang w:val="uk-UA"/>
        </w:rPr>
        <w:tab/>
        <w:t xml:space="preserve">    </w:t>
      </w:r>
      <w:r w:rsidR="00337DC2">
        <w:rPr>
          <w:b/>
          <w:bCs/>
          <w:sz w:val="28"/>
          <w:szCs w:val="28"/>
          <w:lang w:val="uk-UA"/>
        </w:rPr>
        <w:t xml:space="preserve">     </w:t>
      </w:r>
      <w:r w:rsidR="00361594">
        <w:rPr>
          <w:b/>
          <w:bCs/>
          <w:sz w:val="28"/>
          <w:szCs w:val="28"/>
          <w:lang w:val="uk-UA"/>
        </w:rPr>
        <w:t xml:space="preserve">   </w:t>
      </w:r>
      <w:r w:rsidR="006D4D55">
        <w:rPr>
          <w:b/>
          <w:bCs/>
          <w:sz w:val="28"/>
          <w:szCs w:val="28"/>
          <w:lang w:val="uk-UA"/>
        </w:rPr>
        <w:t xml:space="preserve">  </w:t>
      </w:r>
      <w:r w:rsidR="00782C18">
        <w:rPr>
          <w:b/>
          <w:bCs/>
          <w:sz w:val="28"/>
          <w:szCs w:val="28"/>
          <w:lang w:val="uk-UA"/>
        </w:rPr>
        <w:t xml:space="preserve">             </w:t>
      </w:r>
      <w:r w:rsidR="00DC5D05">
        <w:rPr>
          <w:b/>
          <w:bCs/>
          <w:sz w:val="28"/>
          <w:szCs w:val="28"/>
          <w:lang w:val="uk-UA"/>
        </w:rPr>
        <w:t xml:space="preserve">     </w:t>
      </w:r>
      <w:r w:rsidR="006D4D55">
        <w:rPr>
          <w:b/>
          <w:bCs/>
          <w:sz w:val="28"/>
          <w:szCs w:val="28"/>
          <w:lang w:val="uk-UA"/>
        </w:rPr>
        <w:t xml:space="preserve">   </w:t>
      </w:r>
      <w:bookmarkEnd w:id="0"/>
      <w:r w:rsidR="00DC5D05">
        <w:rPr>
          <w:b/>
          <w:bCs/>
          <w:sz w:val="28"/>
          <w:szCs w:val="28"/>
          <w:lang w:val="uk-UA"/>
        </w:rPr>
        <w:t>Анатолій ФЕДОРУК</w:t>
      </w:r>
    </w:p>
    <w:bookmarkEnd w:id="1"/>
    <w:p w:rsidR="00DC5D05" w14:paraId="6F8BAC90" w14:textId="2F8AC9A7">
      <w:pPr>
        <w:spacing w:after="160" w:line="259" w:lineRule="auto"/>
        <w:jc w:val="left"/>
        <w:rPr>
          <w:b/>
          <w:bCs/>
          <w:sz w:val="28"/>
          <w:szCs w:val="28"/>
          <w:lang w:val="uk-UA"/>
        </w:rPr>
      </w:pPr>
    </w:p>
    <w:sectPr w:rsidSect="00921A57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7"/>
    <w:rsid w:val="00004536"/>
    <w:rsid w:val="00004AFC"/>
    <w:rsid w:val="00015149"/>
    <w:rsid w:val="000405D0"/>
    <w:rsid w:val="00050908"/>
    <w:rsid w:val="00065176"/>
    <w:rsid w:val="00067E18"/>
    <w:rsid w:val="000923A4"/>
    <w:rsid w:val="000A3DB6"/>
    <w:rsid w:val="000A73C8"/>
    <w:rsid w:val="000C64A2"/>
    <w:rsid w:val="000D0146"/>
    <w:rsid w:val="000E32B4"/>
    <w:rsid w:val="000E5228"/>
    <w:rsid w:val="000E5C03"/>
    <w:rsid w:val="00103D04"/>
    <w:rsid w:val="00114582"/>
    <w:rsid w:val="001175FB"/>
    <w:rsid w:val="001249BD"/>
    <w:rsid w:val="00127803"/>
    <w:rsid w:val="001341D1"/>
    <w:rsid w:val="00136234"/>
    <w:rsid w:val="001376D6"/>
    <w:rsid w:val="00161CD4"/>
    <w:rsid w:val="00163548"/>
    <w:rsid w:val="0017121D"/>
    <w:rsid w:val="00172A4E"/>
    <w:rsid w:val="001779E5"/>
    <w:rsid w:val="00183A95"/>
    <w:rsid w:val="001C1715"/>
    <w:rsid w:val="001D1403"/>
    <w:rsid w:val="001D3017"/>
    <w:rsid w:val="001D3BBA"/>
    <w:rsid w:val="001D40D0"/>
    <w:rsid w:val="001E7AFA"/>
    <w:rsid w:val="001F375C"/>
    <w:rsid w:val="00231926"/>
    <w:rsid w:val="0023521F"/>
    <w:rsid w:val="00235C0D"/>
    <w:rsid w:val="00252F8F"/>
    <w:rsid w:val="00274C3B"/>
    <w:rsid w:val="0028435E"/>
    <w:rsid w:val="002970BD"/>
    <w:rsid w:val="002C17D5"/>
    <w:rsid w:val="002D6D81"/>
    <w:rsid w:val="002E7813"/>
    <w:rsid w:val="002F2A8A"/>
    <w:rsid w:val="002F7852"/>
    <w:rsid w:val="00325A3D"/>
    <w:rsid w:val="00335712"/>
    <w:rsid w:val="00337DC2"/>
    <w:rsid w:val="00341611"/>
    <w:rsid w:val="0035519D"/>
    <w:rsid w:val="00361594"/>
    <w:rsid w:val="00365355"/>
    <w:rsid w:val="00372635"/>
    <w:rsid w:val="003732BE"/>
    <w:rsid w:val="003851C4"/>
    <w:rsid w:val="003B65D8"/>
    <w:rsid w:val="003E5C9D"/>
    <w:rsid w:val="003F1F95"/>
    <w:rsid w:val="003F79B7"/>
    <w:rsid w:val="00422F28"/>
    <w:rsid w:val="004609E0"/>
    <w:rsid w:val="00464CA6"/>
    <w:rsid w:val="00466B7A"/>
    <w:rsid w:val="004725F5"/>
    <w:rsid w:val="00477391"/>
    <w:rsid w:val="00480F8B"/>
    <w:rsid w:val="00481C29"/>
    <w:rsid w:val="00484000"/>
    <w:rsid w:val="004859A2"/>
    <w:rsid w:val="004905B7"/>
    <w:rsid w:val="004957FE"/>
    <w:rsid w:val="004A5452"/>
    <w:rsid w:val="004B0261"/>
    <w:rsid w:val="004B0706"/>
    <w:rsid w:val="004B24DC"/>
    <w:rsid w:val="004C124A"/>
    <w:rsid w:val="004D6D8D"/>
    <w:rsid w:val="004E4ADB"/>
    <w:rsid w:val="004E506C"/>
    <w:rsid w:val="004F1841"/>
    <w:rsid w:val="0051266A"/>
    <w:rsid w:val="00525B35"/>
    <w:rsid w:val="00532418"/>
    <w:rsid w:val="00544B88"/>
    <w:rsid w:val="0055381F"/>
    <w:rsid w:val="005B0FB6"/>
    <w:rsid w:val="005B14CC"/>
    <w:rsid w:val="005C0FEC"/>
    <w:rsid w:val="005C20A4"/>
    <w:rsid w:val="005C3F61"/>
    <w:rsid w:val="005F35FA"/>
    <w:rsid w:val="00600C5A"/>
    <w:rsid w:val="00601FB1"/>
    <w:rsid w:val="00616D6A"/>
    <w:rsid w:val="0062444C"/>
    <w:rsid w:val="0063406C"/>
    <w:rsid w:val="006647A9"/>
    <w:rsid w:val="0066779C"/>
    <w:rsid w:val="00675344"/>
    <w:rsid w:val="00677DC4"/>
    <w:rsid w:val="00683D79"/>
    <w:rsid w:val="00684237"/>
    <w:rsid w:val="00694B16"/>
    <w:rsid w:val="006A4DBC"/>
    <w:rsid w:val="006B264A"/>
    <w:rsid w:val="006C7D44"/>
    <w:rsid w:val="006D4D55"/>
    <w:rsid w:val="006D7F11"/>
    <w:rsid w:val="00725636"/>
    <w:rsid w:val="00731B72"/>
    <w:rsid w:val="00745EF9"/>
    <w:rsid w:val="007466BE"/>
    <w:rsid w:val="00747E34"/>
    <w:rsid w:val="007564C7"/>
    <w:rsid w:val="0076260F"/>
    <w:rsid w:val="00772A64"/>
    <w:rsid w:val="00782C18"/>
    <w:rsid w:val="00793FE0"/>
    <w:rsid w:val="007B6521"/>
    <w:rsid w:val="007E4824"/>
    <w:rsid w:val="007E6B95"/>
    <w:rsid w:val="007E7630"/>
    <w:rsid w:val="007F6C65"/>
    <w:rsid w:val="00800862"/>
    <w:rsid w:val="00820606"/>
    <w:rsid w:val="00824909"/>
    <w:rsid w:val="00837743"/>
    <w:rsid w:val="00843196"/>
    <w:rsid w:val="00853F66"/>
    <w:rsid w:val="00856762"/>
    <w:rsid w:val="00864F63"/>
    <w:rsid w:val="00875736"/>
    <w:rsid w:val="00875A48"/>
    <w:rsid w:val="00886546"/>
    <w:rsid w:val="00893F1E"/>
    <w:rsid w:val="00896CB4"/>
    <w:rsid w:val="008A29C4"/>
    <w:rsid w:val="008B10F6"/>
    <w:rsid w:val="008B2DD0"/>
    <w:rsid w:val="008B4074"/>
    <w:rsid w:val="008D26DD"/>
    <w:rsid w:val="008D656C"/>
    <w:rsid w:val="008F3050"/>
    <w:rsid w:val="009035C3"/>
    <w:rsid w:val="009044C8"/>
    <w:rsid w:val="00917893"/>
    <w:rsid w:val="00921A57"/>
    <w:rsid w:val="00931E23"/>
    <w:rsid w:val="00952959"/>
    <w:rsid w:val="009603E4"/>
    <w:rsid w:val="00983941"/>
    <w:rsid w:val="009B7A81"/>
    <w:rsid w:val="00A16976"/>
    <w:rsid w:val="00A259B7"/>
    <w:rsid w:val="00A421EF"/>
    <w:rsid w:val="00A5506D"/>
    <w:rsid w:val="00A76630"/>
    <w:rsid w:val="00A82FD3"/>
    <w:rsid w:val="00A83525"/>
    <w:rsid w:val="00AA149A"/>
    <w:rsid w:val="00AB461B"/>
    <w:rsid w:val="00AC6BE8"/>
    <w:rsid w:val="00AD15D7"/>
    <w:rsid w:val="00AD312F"/>
    <w:rsid w:val="00AD5977"/>
    <w:rsid w:val="00AE2738"/>
    <w:rsid w:val="00AE51F8"/>
    <w:rsid w:val="00B1271A"/>
    <w:rsid w:val="00B17ED3"/>
    <w:rsid w:val="00B20929"/>
    <w:rsid w:val="00B323D4"/>
    <w:rsid w:val="00B40BFF"/>
    <w:rsid w:val="00B52DBB"/>
    <w:rsid w:val="00B647B8"/>
    <w:rsid w:val="00B83A3B"/>
    <w:rsid w:val="00B86DAA"/>
    <w:rsid w:val="00B95470"/>
    <w:rsid w:val="00BB2E26"/>
    <w:rsid w:val="00BB7AA7"/>
    <w:rsid w:val="00BC7D94"/>
    <w:rsid w:val="00C02EB7"/>
    <w:rsid w:val="00C17446"/>
    <w:rsid w:val="00C35C1F"/>
    <w:rsid w:val="00C410D8"/>
    <w:rsid w:val="00C50180"/>
    <w:rsid w:val="00C5061D"/>
    <w:rsid w:val="00C51176"/>
    <w:rsid w:val="00C54586"/>
    <w:rsid w:val="00C57255"/>
    <w:rsid w:val="00C81FB9"/>
    <w:rsid w:val="00C831FB"/>
    <w:rsid w:val="00CD2048"/>
    <w:rsid w:val="00D00877"/>
    <w:rsid w:val="00D2282C"/>
    <w:rsid w:val="00D22B28"/>
    <w:rsid w:val="00D33C29"/>
    <w:rsid w:val="00D423D2"/>
    <w:rsid w:val="00D436A0"/>
    <w:rsid w:val="00D50C82"/>
    <w:rsid w:val="00D6718E"/>
    <w:rsid w:val="00D74512"/>
    <w:rsid w:val="00D84D71"/>
    <w:rsid w:val="00D86BA9"/>
    <w:rsid w:val="00DA1877"/>
    <w:rsid w:val="00DA3D3A"/>
    <w:rsid w:val="00DB5048"/>
    <w:rsid w:val="00DB762E"/>
    <w:rsid w:val="00DB7A28"/>
    <w:rsid w:val="00DC3057"/>
    <w:rsid w:val="00DC5D05"/>
    <w:rsid w:val="00DD4459"/>
    <w:rsid w:val="00DF0E34"/>
    <w:rsid w:val="00E251C7"/>
    <w:rsid w:val="00E309AF"/>
    <w:rsid w:val="00E31D29"/>
    <w:rsid w:val="00E4277F"/>
    <w:rsid w:val="00E5085F"/>
    <w:rsid w:val="00E73777"/>
    <w:rsid w:val="00E74B3E"/>
    <w:rsid w:val="00E908C6"/>
    <w:rsid w:val="00E930DD"/>
    <w:rsid w:val="00EA57A9"/>
    <w:rsid w:val="00EE7B9A"/>
    <w:rsid w:val="00EF21EE"/>
    <w:rsid w:val="00F02533"/>
    <w:rsid w:val="00F03FB0"/>
    <w:rsid w:val="00F07252"/>
    <w:rsid w:val="00F11E51"/>
    <w:rsid w:val="00F13EA5"/>
    <w:rsid w:val="00F159FD"/>
    <w:rsid w:val="00F319D4"/>
    <w:rsid w:val="00F42451"/>
    <w:rsid w:val="00F564E3"/>
    <w:rsid w:val="00F86C05"/>
    <w:rsid w:val="00FA5DFE"/>
    <w:rsid w:val="00FF4417"/>
    <w:rsid w:val="00FF46BC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748E501"/>
  <w15:chartTrackingRefBased/>
  <w15:docId w15:val="{E5252526-C1A9-46FE-BDD8-3D04038E4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24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35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CDAC-0F1D-4674-92B5-BFF3A33B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377</Words>
  <Characters>2756</Characters>
  <Application>Microsoft Office Word</Application>
  <DocSecurity>0</DocSecurity>
  <Lines>212</Lines>
  <Paragraphs>78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Zhukovec</dc:creator>
  <cp:lastModifiedBy>Vadym Naumov</cp:lastModifiedBy>
  <cp:revision>10</cp:revision>
  <cp:lastPrinted>2025-12-24T09:09:00Z</cp:lastPrinted>
  <dcterms:created xsi:type="dcterms:W3CDTF">2025-12-24T07:50:00Z</dcterms:created>
  <dcterms:modified xsi:type="dcterms:W3CDTF">2025-12-24T09:09:00Z</dcterms:modified>
</cp:coreProperties>
</file>