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E919EE" w:rsidRPr="009F2F4C" w:rsidP="00C772AD" w14:paraId="479D0CFF" w14:textId="77777777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P="00E919EE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12pt;height:4.5pt;margin-top:0.25pt;margin-left:314.7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>
                  <w:txbxContent>
                    <w:p w:rsidR="00E919EE" w:rsidRPr="004F03FA" w:rsidP="00E919EE" w14:paraId="0877EF99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="004E7142">
        <w:rPr>
          <w:color w:val="000000" w:themeColor="text1"/>
          <w:sz w:val="28"/>
          <w:szCs w:val="28"/>
        </w:rPr>
        <w:drawing>
          <wp:inline>
            <wp:extent cx="561061" cy="63944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061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2F4C" w:rsidR="00B00396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P="00E919EE" w14:paraId="6F08607C" w14:textId="77777777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26F84949" w14:textId="77777777" w:rsidTr="00C16F8F">
        <w:tblPrEx>
          <w:tblW w:w="0" w:type="auto"/>
          <w:tblLook w:val="04A0"/>
        </w:tblPrEx>
        <w:tc>
          <w:tcPr>
            <w:tcW w:w="9628" w:type="dxa"/>
          </w:tcPr>
          <w:p w:rsidR="00E919EE" w:rsidRPr="009F2F4C" w:rsidP="00C16F8F" w14:paraId="2F6A6AB0" w14:textId="77777777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P="00C16F8F" w14:paraId="208B9C4F" w14:textId="77777777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Pr="009F2F4C" w:rsidP="00E919EE" w14:paraId="1E202D0B" w14:textId="77777777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1661CDCF" w14:textId="77777777" w:rsidTr="00664D09">
        <w:tblPrEx>
          <w:tblW w:w="9498" w:type="dxa"/>
          <w:tblLook w:val="04A0"/>
        </w:tblPrEx>
        <w:tc>
          <w:tcPr>
            <w:tcW w:w="3166" w:type="dxa"/>
          </w:tcPr>
          <w:p w:rsidR="00AD7A92" w:rsidRPr="00D074C2" w:rsidP="00664D09" w14:paraId="536CC953" w14:textId="761DC02E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21.11.</w:t>
            </w:r>
            <w:r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:rsidR="00AD7A92" w:rsidRPr="00D074C2" w:rsidP="00664D09" w14:paraId="0F745630" w14:textId="7777777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AD7A92" w:rsidRPr="00D074C2" w:rsidP="00664D09" w14:paraId="7D1B2B87" w14:textId="1B951C1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 w:rsidR="00712918">
              <w:rPr>
                <w:bCs/>
                <w:color w:val="000000" w:themeColor="text1"/>
                <w:sz w:val="28"/>
                <w:szCs w:val="28"/>
              </w:rPr>
              <w:t>2526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:rsidR="00AD7A92" w:rsidRPr="009F2F4C" w:rsidP="00AD7A92" w14:paraId="41214A1A" w14:textId="77777777">
      <w:pPr>
        <w:rPr>
          <w:b/>
          <w:bCs/>
          <w:color w:val="000000" w:themeColor="text1"/>
          <w:sz w:val="26"/>
          <w:szCs w:val="26"/>
        </w:rPr>
      </w:pPr>
    </w:p>
    <w:p w:rsidR="00D95A56" w:rsidRPr="004B1E4A" w:rsidP="00D95A56" w14:paraId="4AC26D95" w14:textId="77777777">
      <w:pPr>
        <w:rPr>
          <w:b/>
          <w:bCs/>
          <w:color w:val="000000" w:themeColor="text1"/>
        </w:rPr>
      </w:pPr>
      <w:r w:rsidRPr="004B1E4A">
        <w:rPr>
          <w:b/>
          <w:bCs/>
          <w:color w:val="000000" w:themeColor="text1"/>
        </w:rPr>
        <w:t>Про погодження обґрунтувань підстав</w:t>
      </w:r>
    </w:p>
    <w:p w:rsidR="00D95A56" w:rsidRPr="004B1E4A" w:rsidP="00D95A56" w14:paraId="1FF2C47F" w14:textId="77777777">
      <w:pPr>
        <w:rPr>
          <w:b/>
          <w:bCs/>
          <w:color w:val="000000" w:themeColor="text1"/>
        </w:rPr>
      </w:pPr>
      <w:r w:rsidRPr="004B1E4A">
        <w:rPr>
          <w:b/>
          <w:bCs/>
          <w:color w:val="000000" w:themeColor="text1"/>
        </w:rPr>
        <w:t>для здійснення публічної закупівлі</w:t>
      </w:r>
    </w:p>
    <w:p w:rsidR="00D95A56" w:rsidRPr="004B1E4A" w:rsidP="00D95A56" w14:paraId="3F690E09" w14:textId="77777777">
      <w:pPr>
        <w:rPr>
          <w:b/>
          <w:color w:val="000000" w:themeColor="text1"/>
        </w:rPr>
      </w:pPr>
      <w:r w:rsidRPr="004B1E4A">
        <w:rPr>
          <w:b/>
          <w:bCs/>
          <w:color w:val="000000" w:themeColor="text1"/>
        </w:rPr>
        <w:t>в Бучанській міській раді</w:t>
      </w:r>
    </w:p>
    <w:p w:rsidR="00D95A56" w:rsidRPr="004B1E4A" w:rsidP="00D95A56" w14:paraId="3C4C3734" w14:textId="77777777">
      <w:pPr>
        <w:rPr>
          <w:color w:val="000000" w:themeColor="text1"/>
        </w:rPr>
      </w:pPr>
    </w:p>
    <w:p w:rsidR="00D95A56" w:rsidRPr="004B1E4A" w:rsidP="00D95A56" w14:paraId="52EE87C0" w14:textId="77777777">
      <w:pPr>
        <w:pStyle w:val="1"/>
        <w:spacing w:line="288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B1E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</w:t>
      </w:r>
      <w:r w:rsidRPr="004B1E4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Відповідно до пункту 13 постанови Кабінету Міністрів України № 1178 від 12.10.2022 року зі змінами «</w:t>
      </w:r>
      <w:r w:rsidRPr="004B1E4A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r w:rsidRPr="004B1E4A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закупівель</w:t>
      </w:r>
      <w:r w:rsidRPr="004B1E4A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 (далі – Особливості)</w:t>
      </w:r>
      <w:r w:rsidRPr="004B1E4A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, керуючись Законом України “Про місцеве самоврядування в Україні”, виконавчий комітет Бучанської</w:t>
      </w:r>
      <w:r w:rsidRPr="004B1E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міської ради</w:t>
      </w:r>
    </w:p>
    <w:p w:rsidR="00D95A56" w:rsidRPr="004B1E4A" w:rsidP="00D95A56" w14:paraId="23DAC3FE" w14:textId="77777777">
      <w:pPr>
        <w:pStyle w:val="1"/>
        <w:spacing w:line="288" w:lineRule="auto"/>
        <w:jc w:val="both"/>
        <w:rPr>
          <w:color w:val="000000" w:themeColor="text1"/>
          <w:sz w:val="24"/>
          <w:szCs w:val="24"/>
          <w:lang w:val="uk-UA"/>
        </w:rPr>
      </w:pPr>
    </w:p>
    <w:p w:rsidR="00D95A56" w:rsidRPr="004B1E4A" w:rsidP="00D95A56" w14:paraId="1A9DA8B0" w14:textId="77777777">
      <w:pPr>
        <w:spacing w:line="288" w:lineRule="auto"/>
        <w:jc w:val="both"/>
        <w:rPr>
          <w:b/>
          <w:color w:val="000000" w:themeColor="text1"/>
        </w:rPr>
      </w:pPr>
      <w:r w:rsidRPr="004B1E4A">
        <w:rPr>
          <w:b/>
          <w:color w:val="000000" w:themeColor="text1"/>
        </w:rPr>
        <w:t>ВИРІШИВ:</w:t>
      </w:r>
    </w:p>
    <w:p w:rsidR="00D95A56" w:rsidRPr="004B1E4A" w:rsidP="00D95A56" w14:paraId="2D5D315E" w14:textId="77777777">
      <w:pPr>
        <w:spacing w:line="288" w:lineRule="auto"/>
        <w:jc w:val="both"/>
        <w:rPr>
          <w:b/>
          <w:color w:val="000000" w:themeColor="text1"/>
        </w:rPr>
      </w:pPr>
    </w:p>
    <w:p w:rsidR="00D95A56" w:rsidRPr="004B1E4A" w:rsidP="00D95A56" w14:paraId="6B3BBD49" w14:textId="77777777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</w:rPr>
      </w:pPr>
      <w:r w:rsidRPr="004B1E4A">
        <w:rPr>
          <w:color w:val="000000" w:themeColor="text1"/>
        </w:rPr>
        <w:t xml:space="preserve">Погодити головному розпоряднику коштів - Бучанській міській раді, </w:t>
      </w:r>
      <w:r w:rsidRPr="004B1E4A">
        <w:rPr>
          <w:i/>
          <w:color w:val="000000" w:themeColor="text1"/>
        </w:rPr>
        <w:t>застосування</w:t>
      </w:r>
      <w:r w:rsidRPr="004B1E4A">
        <w:rPr>
          <w:color w:val="000000" w:themeColor="text1"/>
        </w:rPr>
        <w:t xml:space="preserve"> </w:t>
      </w:r>
      <w:r w:rsidRPr="004B1E4A">
        <w:rPr>
          <w:i/>
          <w:color w:val="000000" w:themeColor="text1"/>
        </w:rPr>
        <w:t xml:space="preserve">підстав </w:t>
      </w:r>
      <w:r w:rsidRPr="004B1E4A">
        <w:rPr>
          <w:color w:val="000000" w:themeColor="text1"/>
        </w:rPr>
        <w:t xml:space="preserve">для здійснення закупівлі відповідно пункту </w:t>
      </w:r>
      <w:r w:rsidRPr="004B1E4A">
        <w:rPr>
          <w:color w:val="000000" w:themeColor="text1"/>
          <w:shd w:val="clear" w:color="auto" w:fill="FFFFFF"/>
        </w:rPr>
        <w:t>13 Особливостей та укладання договору</w:t>
      </w:r>
      <w:bookmarkStart w:id="1" w:name="_Hlk190932797"/>
      <w:bookmarkStart w:id="2" w:name="_Hlk196466646"/>
      <w:r w:rsidRPr="004B1E4A">
        <w:rPr>
          <w:color w:val="000000" w:themeColor="text1"/>
          <w:shd w:val="clear" w:color="auto" w:fill="FFFFFF"/>
        </w:rPr>
        <w:t>.</w:t>
      </w:r>
    </w:p>
    <w:bookmarkEnd w:id="1"/>
    <w:bookmarkEnd w:id="2"/>
    <w:p w:rsidR="00D95A56" w:rsidRPr="004B1E4A" w:rsidP="00D95A56" w14:paraId="6DD98710" w14:textId="77777777">
      <w:pPr>
        <w:pStyle w:val="ListParagraph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</w:rPr>
      </w:pPr>
      <w:r w:rsidRPr="004B1E4A">
        <w:rPr>
          <w:color w:val="000000" w:themeColor="text1"/>
        </w:rPr>
        <w:t xml:space="preserve">Погодити </w:t>
      </w:r>
      <w:r w:rsidRPr="004B1E4A">
        <w:rPr>
          <w:iCs/>
          <w:color w:val="000000" w:themeColor="text1"/>
        </w:rPr>
        <w:t xml:space="preserve">обґрунтування </w:t>
      </w:r>
      <w:r w:rsidRPr="004B1E4A">
        <w:rPr>
          <w:color w:val="000000" w:themeColor="text1"/>
        </w:rPr>
        <w:t>підстав для здійснення</w:t>
      </w:r>
      <w:r w:rsidRPr="004B1E4A">
        <w:t xml:space="preserve"> </w:t>
      </w:r>
      <w:r w:rsidRPr="004B1E4A">
        <w:rPr>
          <w:color w:val="000000" w:themeColor="text1"/>
        </w:rPr>
        <w:t>закупівлі відповідно пункту 13 Особливостей головним розпорядником коштів – Бучанською міською радою закупівлі (додатки 1,2 додаються).</w:t>
      </w:r>
    </w:p>
    <w:p w:rsidR="00D95A56" w:rsidRPr="004B1E4A" w:rsidP="00D95A56" w14:paraId="4D1F603B" w14:textId="77777777">
      <w:pPr>
        <w:pStyle w:val="ListParagraph"/>
        <w:numPr>
          <w:ilvl w:val="0"/>
          <w:numId w:val="2"/>
        </w:numPr>
        <w:spacing w:line="288" w:lineRule="auto"/>
        <w:jc w:val="both"/>
        <w:rPr>
          <w:color w:val="000000" w:themeColor="text1"/>
        </w:rPr>
      </w:pPr>
      <w:r w:rsidRPr="004B1E4A">
        <w:rPr>
          <w:color w:val="000000" w:themeColor="text1"/>
        </w:rPr>
        <w:t xml:space="preserve">Контроль за виконанням даного рішення покласти на заступника Бучанського міського голови, </w:t>
      </w:r>
      <w:r w:rsidRPr="004B1E4A">
        <w:rPr>
          <w:color w:val="000000" w:themeColor="text1"/>
        </w:rPr>
        <w:t>Чейчука</w:t>
      </w:r>
      <w:r w:rsidRPr="004B1E4A">
        <w:rPr>
          <w:color w:val="000000" w:themeColor="text1"/>
        </w:rPr>
        <w:t xml:space="preserve"> Д.М.  </w:t>
      </w:r>
    </w:p>
    <w:p w:rsidR="00D95A56" w:rsidRPr="004B1E4A" w:rsidP="00D95A56" w14:paraId="47BB952B" w14:textId="77777777">
      <w:pPr>
        <w:jc w:val="both"/>
        <w:rPr>
          <w:color w:val="000000" w:themeColor="text1"/>
        </w:rPr>
      </w:pPr>
    </w:p>
    <w:p w:rsidR="00D95A56" w:rsidRPr="004B1E4A" w:rsidP="00D95A56" w14:paraId="02567561" w14:textId="77777777">
      <w:pPr>
        <w:jc w:val="both"/>
        <w:rPr>
          <w:color w:val="000000" w:themeColor="text1"/>
        </w:rPr>
      </w:pPr>
    </w:p>
    <w:p w:rsidR="00D95A56" w:rsidRPr="004B1E4A" w:rsidP="00D95A56" w14:paraId="49E1CD26" w14:textId="77777777">
      <w:pPr>
        <w:jc w:val="both"/>
        <w:rPr>
          <w:color w:val="000000" w:themeColor="text1"/>
        </w:rPr>
      </w:pPr>
    </w:p>
    <w:p w:rsidR="00D95A56" w:rsidRPr="004B1E4A" w:rsidP="00D95A56" w14:paraId="76880C83" w14:textId="77777777">
      <w:pPr>
        <w:jc w:val="both"/>
        <w:rPr>
          <w:color w:val="000000" w:themeColor="text1"/>
        </w:rPr>
      </w:pPr>
    </w:p>
    <w:p w:rsidR="00D95A56" w:rsidRPr="004B1E4A" w:rsidP="00D95A56" w14:paraId="5C54E909" w14:textId="77777777">
      <w:pPr>
        <w:jc w:val="both"/>
        <w:rPr>
          <w:color w:val="000000" w:themeColor="text1"/>
        </w:rPr>
      </w:pPr>
    </w:p>
    <w:p w:rsidR="00D95A56" w:rsidRPr="004B1E4A" w:rsidP="00D95A56" w14:paraId="407CEA64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 w:rsidRPr="004B1E4A">
        <w:rPr>
          <w:b/>
          <w:bCs/>
          <w:color w:val="000000" w:themeColor="text1"/>
          <w:lang w:val="uk-UA"/>
        </w:rPr>
        <w:t xml:space="preserve">Міський голова      </w:t>
      </w:r>
      <w:r w:rsidRPr="004B1E4A">
        <w:rPr>
          <w:b/>
          <w:bCs/>
          <w:color w:val="000000" w:themeColor="text1"/>
        </w:rPr>
        <w:t>                                                         </w:t>
      </w:r>
      <w:r w:rsidRPr="004B1E4A">
        <w:rPr>
          <w:b/>
          <w:bCs/>
          <w:color w:val="000000" w:themeColor="text1"/>
          <w:lang w:val="uk-UA"/>
        </w:rPr>
        <w:t xml:space="preserve">            </w:t>
      </w:r>
      <w:r w:rsidRPr="004B1E4A">
        <w:rPr>
          <w:b/>
          <w:bCs/>
          <w:color w:val="000000" w:themeColor="text1"/>
        </w:rPr>
        <w:t>              </w:t>
      </w:r>
      <w:r w:rsidRPr="004B1E4A">
        <w:rPr>
          <w:b/>
          <w:bCs/>
          <w:color w:val="000000" w:themeColor="text1"/>
          <w:lang w:val="uk-UA"/>
        </w:rPr>
        <w:t>Анатолій ФЕДОРУК</w:t>
      </w:r>
    </w:p>
    <w:p w:rsidR="00D95A56" w:rsidRPr="004B1E4A" w:rsidP="00D95A56" w14:paraId="1338DC4B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0767D42F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3543C59F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04014799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40245C19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4DEE08AB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3FCF5CF1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112D54B5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13175E5A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028B57D3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1931D64E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27F72CE7" w14:textId="77777777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D95A56" w:rsidRPr="004B1E4A" w:rsidP="00D95A56" w14:paraId="50826718" w14:textId="29E8C21B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4B1E4A">
        <w:rPr>
          <w:color w:val="000000" w:themeColor="text1"/>
        </w:rPr>
        <w:t>Заступник міського голови                  _____________________             Дмитро ЧЕЙЧУК</w:t>
      </w:r>
    </w:p>
    <w:p w:rsidR="00D95A56" w:rsidRPr="004B1E4A" w:rsidP="00D95A56" w14:paraId="35B9E101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4B1E4A">
        <w:rPr>
          <w:bCs/>
        </w:rPr>
        <w:t>21.11.2025</w:t>
      </w:r>
    </w:p>
    <w:p w:rsidR="00D95A56" w:rsidRPr="004B1E4A" w:rsidP="00D95A56" w14:paraId="36F9C2AC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color w:val="000000" w:themeColor="text1"/>
        </w:rPr>
        <w:t>(дата)</w:t>
      </w:r>
    </w:p>
    <w:p w:rsidR="00D95A56" w:rsidRPr="004B1E4A" w:rsidP="00D95A56" w14:paraId="26AE1C20" w14:textId="49D8CD81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4B1E4A">
        <w:rPr>
          <w:color w:val="000000" w:themeColor="text1"/>
        </w:rPr>
        <w:t>Керуючий справами                                ____________________            Дмитро ГАПЧЕНКО</w:t>
      </w:r>
    </w:p>
    <w:p w:rsidR="00D95A56" w:rsidRPr="004B1E4A" w:rsidP="00D95A56" w14:paraId="0079B0B9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bookmarkStart w:id="3" w:name="_Hlk191043368"/>
      <w:r w:rsidRPr="004B1E4A">
        <w:rPr>
          <w:bCs/>
        </w:rPr>
        <w:t>21.11.2025</w:t>
      </w:r>
    </w:p>
    <w:bookmarkEnd w:id="3"/>
    <w:p w:rsidR="00D95A56" w:rsidRPr="004B1E4A" w:rsidP="00D95A56" w14:paraId="577D6C6B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color w:val="000000" w:themeColor="text1"/>
        </w:rPr>
        <w:t>(дата)</w:t>
      </w:r>
    </w:p>
    <w:p w:rsidR="00D95A56" w:rsidRPr="004B1E4A" w:rsidP="00D95A56" w14:paraId="01B51C18" w14:textId="412C62C2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</w:rPr>
        <w:t>В.о. н</w:t>
      </w:r>
      <w:r w:rsidRPr="004B1E4A">
        <w:rPr>
          <w:color w:val="000000" w:themeColor="text1"/>
        </w:rPr>
        <w:t>ачальник</w:t>
      </w:r>
      <w:r>
        <w:rPr>
          <w:color w:val="000000" w:themeColor="text1"/>
        </w:rPr>
        <w:t>а</w:t>
      </w:r>
      <w:r w:rsidRPr="004B1E4A">
        <w:rPr>
          <w:color w:val="000000" w:themeColor="text1"/>
        </w:rPr>
        <w:t xml:space="preserve"> управління</w:t>
      </w:r>
    </w:p>
    <w:p w:rsidR="00D95A56" w:rsidRPr="004B1E4A" w:rsidP="00D95A56" w14:paraId="1C036DC8" w14:textId="3CDE3286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4B1E4A">
        <w:rPr>
          <w:color w:val="000000" w:themeColor="text1"/>
        </w:rPr>
        <w:t xml:space="preserve">юридично-кадрової роботи                    ____________________              </w:t>
      </w:r>
      <w:r w:rsidR="00DC1D98">
        <w:rPr>
          <w:color w:val="000000" w:themeColor="text1"/>
        </w:rPr>
        <w:t>Юлія ГАЛДЕЦЬКА</w:t>
      </w:r>
    </w:p>
    <w:p w:rsidR="00D95A56" w:rsidRPr="004B1E4A" w:rsidP="00D95A56" w14:paraId="4A9759D0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color w:val="000000" w:themeColor="text1"/>
        </w:rPr>
        <w:t xml:space="preserve">     </w:t>
      </w:r>
      <w:r w:rsidRPr="004B1E4A">
        <w:rPr>
          <w:bCs/>
        </w:rPr>
        <w:t>21.11.2025</w:t>
      </w:r>
      <w:r w:rsidRPr="004B1E4A">
        <w:rPr>
          <w:color w:val="000000" w:themeColor="text1"/>
        </w:rPr>
        <w:t xml:space="preserve"> </w:t>
      </w:r>
    </w:p>
    <w:p w:rsidR="00D95A56" w:rsidRPr="004B1E4A" w:rsidP="00D95A56" w14:paraId="2B5D6E56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color w:val="000000" w:themeColor="text1"/>
        </w:rPr>
        <w:t>(дата)</w:t>
      </w:r>
    </w:p>
    <w:p w:rsidR="00D95A56" w:rsidRPr="004B1E4A" w:rsidP="00D95A56" w14:paraId="3A5E90B1" w14:textId="77777777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4B1E4A">
        <w:rPr>
          <w:color w:val="000000" w:themeColor="text1"/>
        </w:rPr>
        <w:t xml:space="preserve">Начальника відділу </w:t>
      </w:r>
      <w:r w:rsidRPr="004B1E4A">
        <w:rPr>
          <w:color w:val="000000" w:themeColor="text1"/>
        </w:rPr>
        <w:t>закупівель</w:t>
      </w:r>
      <w:r w:rsidRPr="004B1E4A">
        <w:rPr>
          <w:color w:val="000000" w:themeColor="text1"/>
        </w:rPr>
        <w:t xml:space="preserve"> </w:t>
      </w:r>
    </w:p>
    <w:p w:rsidR="00D95A56" w:rsidRPr="004B1E4A" w:rsidP="00D95A56" w14:paraId="58E199A9" w14:textId="3D6ED156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4B1E4A">
        <w:rPr>
          <w:color w:val="000000" w:themeColor="text1"/>
        </w:rPr>
        <w:t xml:space="preserve">та моніторингу цін                                    __________________             </w:t>
      </w:r>
      <w:r w:rsidR="00DC1D98">
        <w:rPr>
          <w:color w:val="000000" w:themeColor="text1"/>
        </w:rPr>
        <w:t xml:space="preserve">  </w:t>
      </w:r>
      <w:r w:rsidRPr="004B1E4A">
        <w:rPr>
          <w:color w:val="000000" w:themeColor="text1"/>
        </w:rPr>
        <w:t>Вікторія ГЕРГЕЛЬ</w:t>
      </w:r>
    </w:p>
    <w:p w:rsidR="00D95A56" w:rsidRPr="004B1E4A" w:rsidP="00D95A56" w14:paraId="61D0CD8C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bCs/>
        </w:rPr>
        <w:t>21.11.2025</w:t>
      </w:r>
    </w:p>
    <w:p w:rsidR="00D95A56" w:rsidRPr="004B1E4A" w:rsidP="00D95A56" w14:paraId="226A55F1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4B1E4A">
        <w:rPr>
          <w:color w:val="000000" w:themeColor="text1"/>
        </w:rPr>
        <w:t>(дата)</w:t>
      </w:r>
    </w:p>
    <w:p w:rsidR="00D95A56" w:rsidRPr="004B1E4A" w:rsidP="00D95A56" w14:paraId="646FCF79" w14:textId="77777777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</w:rPr>
      </w:pPr>
    </w:p>
    <w:p w:rsidR="00D95A56" w:rsidRPr="004B1E4A" w:rsidP="00D95A56" w14:paraId="30773564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68480E66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2F5D4D6D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2970176E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4C3F9FB7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3FDF17A2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6C9A67C2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7A8B695F" w14:textId="77777777">
      <w:pPr>
        <w:tabs>
          <w:tab w:val="left" w:pos="6240"/>
        </w:tabs>
        <w:rPr>
          <w:color w:val="000000" w:themeColor="text1"/>
        </w:rPr>
      </w:pPr>
    </w:p>
    <w:p w:rsidR="00D95A56" w:rsidRPr="004B1E4A" w:rsidP="00D95A56" w14:paraId="515650EE" w14:textId="77777777">
      <w:pPr>
        <w:tabs>
          <w:tab w:val="left" w:pos="6240"/>
        </w:tabs>
        <w:rPr>
          <w:color w:val="000000" w:themeColor="text1"/>
        </w:rPr>
      </w:pPr>
    </w:p>
    <w:p w:rsidR="00D95A56" w:rsidRPr="009F2F4C" w:rsidP="00D95A56" w14:paraId="776B9831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75BA98E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128958CC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3A20537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052ECF6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6FD76DB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36991AB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2AA397E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6107718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759C18FE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0077C243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0D642CB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5714B1B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4FF380A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4B9B78DC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267862DF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7375BB6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06A3800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4973D1D4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7B4595D1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3791710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9F2F4C" w:rsidP="00D95A56" w14:paraId="61AA0E5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53F599B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EC0E98" w:rsidP="00D95A56" w14:paraId="6F81FBD3" w14:textId="77777777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</w:t>
      </w:r>
      <w:bookmarkStart w:id="4" w:name="_Hlk215050052"/>
    </w:p>
    <w:p w:rsidR="00D95A56" w:rsidRPr="00265BF2" w:rsidP="00D95A56" w14:paraId="1016E776" w14:textId="0ED39CFF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</w:t>
      </w:r>
      <w:r w:rsidRPr="00265BF2">
        <w:rPr>
          <w:color w:val="000000" w:themeColor="text1"/>
          <w:sz w:val="26"/>
          <w:szCs w:val="26"/>
        </w:rPr>
        <w:t xml:space="preserve">Додаток </w:t>
      </w:r>
      <w:r>
        <w:rPr>
          <w:color w:val="000000" w:themeColor="text1"/>
          <w:sz w:val="26"/>
          <w:szCs w:val="26"/>
        </w:rPr>
        <w:t>1</w:t>
      </w:r>
    </w:p>
    <w:p w:rsidR="00D95A56" w:rsidRPr="00265BF2" w:rsidP="00D95A56" w14:paraId="59BA5582" w14:textId="77777777">
      <w:pPr>
        <w:tabs>
          <w:tab w:val="left" w:pos="6240"/>
        </w:tabs>
        <w:jc w:val="right"/>
        <w:rPr>
          <w:color w:val="000000" w:themeColor="text1"/>
          <w:sz w:val="26"/>
          <w:szCs w:val="26"/>
        </w:rPr>
      </w:pPr>
      <w:r w:rsidRPr="00265BF2">
        <w:rPr>
          <w:color w:val="000000" w:themeColor="text1"/>
          <w:sz w:val="26"/>
          <w:szCs w:val="26"/>
        </w:rPr>
        <w:t>до рішення виконавчого комітету</w:t>
      </w:r>
    </w:p>
    <w:p w:rsidR="00D95A56" w:rsidRPr="00265BF2" w:rsidP="00D95A56" w14:paraId="5C6F4C8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</w:t>
      </w:r>
      <w:r w:rsidRPr="00265BF2">
        <w:rPr>
          <w:color w:val="000000" w:themeColor="text1"/>
          <w:sz w:val="26"/>
          <w:szCs w:val="26"/>
        </w:rPr>
        <w:t>Бучанської міської ради</w:t>
      </w:r>
    </w:p>
    <w:p w:rsidR="00D95A56" w:rsidP="00D95A56" w14:paraId="34D8550D" w14:textId="025C5DE5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</w:t>
      </w:r>
      <w:r w:rsidRPr="00265BF2">
        <w:rPr>
          <w:color w:val="000000" w:themeColor="text1"/>
          <w:sz w:val="26"/>
          <w:szCs w:val="26"/>
        </w:rPr>
        <w:t xml:space="preserve">№ </w:t>
      </w:r>
      <w:r w:rsidR="002774F9">
        <w:rPr>
          <w:color w:val="000000" w:themeColor="text1"/>
          <w:sz w:val="26"/>
          <w:szCs w:val="26"/>
        </w:rPr>
        <w:t>2526</w:t>
      </w:r>
      <w:r w:rsidRPr="00265BF2">
        <w:rPr>
          <w:color w:val="000000" w:themeColor="text1"/>
          <w:sz w:val="26"/>
          <w:szCs w:val="26"/>
        </w:rPr>
        <w:t xml:space="preserve"> від </w:t>
      </w:r>
      <w:r>
        <w:rPr>
          <w:color w:val="000000" w:themeColor="text1"/>
          <w:sz w:val="26"/>
          <w:szCs w:val="26"/>
        </w:rPr>
        <w:t>21</w:t>
      </w:r>
      <w:r w:rsidRPr="00265BF2">
        <w:rPr>
          <w:color w:val="000000" w:themeColor="text1"/>
          <w:sz w:val="26"/>
          <w:szCs w:val="26"/>
        </w:rPr>
        <w:t xml:space="preserve">.11.2025р                               </w:t>
      </w:r>
    </w:p>
    <w:bookmarkEnd w:id="4"/>
    <w:p w:rsidR="00D95A56" w:rsidP="00D95A56" w14:paraId="6A43A46B" w14:textId="77777777">
      <w:pPr>
        <w:jc w:val="center"/>
        <w:rPr>
          <w:b/>
          <w:color w:val="000000"/>
        </w:rPr>
      </w:pPr>
    </w:p>
    <w:p w:rsidR="00D95A56" w:rsidP="00D95A56" w14:paraId="40078EC3" w14:textId="77777777">
      <w:pPr>
        <w:jc w:val="center"/>
        <w:rPr>
          <w:b/>
          <w:color w:val="000000"/>
        </w:rPr>
      </w:pPr>
    </w:p>
    <w:p w:rsidR="00D95A56" w:rsidP="00D95A56" w14:paraId="7CFCAC46" w14:textId="77777777">
      <w:pPr>
        <w:jc w:val="center"/>
        <w:rPr>
          <w:color w:val="000000"/>
          <w:lang w:eastAsia="uk-UA"/>
        </w:rPr>
      </w:pPr>
      <w:r>
        <w:rPr>
          <w:b/>
          <w:color w:val="000000"/>
        </w:rPr>
        <w:t>ОБҐРУНТУВАННЯ ПІДСТАВИ</w:t>
      </w:r>
    </w:p>
    <w:p w:rsidR="00D95A56" w:rsidP="00D95A56" w14:paraId="0469E6AE" w14:textId="77777777">
      <w:pPr>
        <w:jc w:val="center"/>
        <w:rPr>
          <w:color w:val="000000"/>
        </w:rPr>
      </w:pPr>
      <w:r>
        <w:rPr>
          <w:color w:val="000000"/>
        </w:rPr>
        <w:t xml:space="preserve">для здійснення закупівлі </w:t>
      </w:r>
      <w:r>
        <w:rPr>
          <w:b/>
          <w:color w:val="000000"/>
        </w:rPr>
        <w:t>згідно з підпунктом 5 пункту 13 Особливостей</w:t>
      </w:r>
      <w:r>
        <w:rPr>
          <w:color w:val="000000"/>
        </w:rPr>
        <w:t xml:space="preserve">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D95A56" w:rsidP="00D95A56" w14:paraId="6DC34E64" w14:textId="777777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D95A56" w:rsidP="00D95A56" w14:paraId="78A34078" w14:textId="77777777">
      <w:pPr>
        <w:rPr>
          <w:b/>
          <w:sz w:val="20"/>
          <w:szCs w:val="20"/>
        </w:rPr>
      </w:pPr>
    </w:p>
    <w:p w:rsidR="00D95A56" w:rsidP="00D95A56" w14:paraId="29ED3C66" w14:textId="77777777">
      <w:pPr>
        <w:jc w:val="both"/>
        <w:rPr>
          <w:rFonts w:eastAsia="Calibri"/>
          <w:i/>
        </w:rPr>
      </w:pPr>
      <w:r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>
        <w:rPr>
          <w:i/>
        </w:rPr>
        <w:t xml:space="preserve"> </w:t>
      </w:r>
      <w:bookmarkStart w:id="5" w:name="_Hlk215071834"/>
      <w:r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bookmarkEnd w:id="5"/>
    <w:p w:rsidR="00D95A56" w:rsidP="00D95A56" w14:paraId="0D32D1D3" w14:textId="77777777">
      <w:pPr>
        <w:spacing w:before="280" w:after="280"/>
        <w:jc w:val="both"/>
        <w:rPr>
          <w:i/>
          <w:color w:val="000000"/>
        </w:rPr>
      </w:pPr>
      <w:r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>
        <w:rPr>
          <w:bCs/>
          <w:color w:val="000000"/>
        </w:rPr>
        <w:t xml:space="preserve">Послуги із стандартного приєднання до електричних мереж ПрАТ «ДТЕК Київські регіональні електромережі» електроустановок об’єкта: Адміністративна будівля, Київська обл., Бучанський р-он, с. Гаврилівка, вул. Свято-Троїцька, буд. 57, </w:t>
      </w:r>
      <w:r>
        <w:rPr>
          <w:i/>
          <w:color w:val="000000"/>
        </w:rPr>
        <w:t>Код 65320000-2 Експлуатація електричних установок за ДК 021:2015 «Єдиний закупівельний словник».</w:t>
      </w:r>
    </w:p>
    <w:p w:rsidR="00D95A56" w:rsidP="00D95A56" w14:paraId="71A84B0A" w14:textId="77777777">
      <w:pPr>
        <w:shd w:val="clear" w:color="auto" w:fill="FFFFFF"/>
        <w:tabs>
          <w:tab w:val="left" w:pos="709"/>
        </w:tabs>
        <w:jc w:val="both"/>
        <w:rPr>
          <w:rFonts w:ascii="Calibri" w:eastAsia="Calibri" w:hAnsi="Calibri" w:cs="Calibri"/>
          <w:i/>
          <w:color w:val="000000" w:themeColor="text1"/>
          <w:sz w:val="22"/>
          <w:szCs w:val="22"/>
        </w:rPr>
      </w:pPr>
      <w:r>
        <w:rPr>
          <w:b/>
        </w:rPr>
        <w:t>Розмір бюджетного призначення:</w:t>
      </w:r>
      <w:r>
        <w:t xml:space="preserve"> </w:t>
      </w:r>
      <w:r>
        <w:rPr>
          <w:i/>
        </w:rPr>
        <w:t xml:space="preserve"> 93 504,00 грн. згідно з рішенням 82 </w:t>
      </w:r>
      <w:r>
        <w:rPr>
          <w:i/>
          <w:color w:val="000000" w:themeColor="text1"/>
        </w:rPr>
        <w:t xml:space="preserve">сесії Бучанської міської ради VШ скликання  від 14.10.2025р. № 5878 – 82 –VШ « Про внесення змін до рішення 68 сесії Бучанської міської ради VШ скликання  від 24.12.2024р. № 6132 – 68 –VШ «Про  місцевий бюджет Бучанської міської  територіальної громади на 2025 рік» </w:t>
      </w:r>
    </w:p>
    <w:p w:rsidR="00D95A56" w:rsidP="00D95A56" w14:paraId="6053B218" w14:textId="77777777">
      <w:pPr>
        <w:jc w:val="both"/>
        <w:rPr>
          <w:i/>
        </w:rPr>
      </w:pPr>
      <w:r>
        <w:rPr>
          <w:b/>
        </w:rPr>
        <w:t xml:space="preserve">Підстави для здійснення закупівлі: </w:t>
      </w:r>
      <w:r>
        <w:rPr>
          <w:i/>
        </w:rPr>
        <w:t>відповідно до абзацу 4 підпункту 5 пункту 13 Особливостей у разі, коли</w:t>
      </w:r>
      <w:r>
        <w:rPr>
          <w:b/>
          <w:color w:val="323232"/>
        </w:rPr>
        <w:t xml:space="preserve">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господарювання, а саме через відсутність конкуренції з технічних причин, яка повинна бути документально підтверджена Замовником  .</w:t>
      </w:r>
    </w:p>
    <w:p w:rsidR="00D95A56" w:rsidP="00D95A56" w14:paraId="05E43F7A" w14:textId="77777777">
      <w:pPr>
        <w:jc w:val="both"/>
        <w:rPr>
          <w:i/>
        </w:rPr>
      </w:pPr>
    </w:p>
    <w:p w:rsidR="00D95A56" w:rsidP="00D95A56" w14:paraId="2063EF5C" w14:textId="77777777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>
        <w:rPr>
          <w:b/>
        </w:rPr>
        <w:t>Обґрунтування підстави для здійснення закупівлі</w:t>
      </w:r>
      <w:r>
        <w:rPr>
          <w:b/>
          <w:color w:val="000000"/>
        </w:rPr>
        <w:t>:</w:t>
      </w:r>
      <w:r>
        <w:rPr>
          <w:i/>
          <w:color w:val="000000"/>
        </w:rPr>
        <w:t xml:space="preserve"> </w:t>
      </w:r>
    </w:p>
    <w:p w:rsidR="00D95A56" w:rsidP="00D95A56" w14:paraId="34E24D34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D95A56" w:rsidP="00D95A56" w14:paraId="68B880E1" w14:textId="77777777">
      <w:pPr>
        <w:ind w:firstLine="709"/>
        <w:jc w:val="both"/>
        <w:rPr>
          <w:i/>
        </w:rPr>
      </w:pPr>
      <w:r>
        <w:rPr>
          <w:i/>
        </w:rPr>
        <w:t>Указом Президента України від 24.02.2022 № 64 (зі змінами) термін дії воєнного стану встановлено до 03 лютого 2026 року</w:t>
      </w:r>
    </w:p>
    <w:p w:rsidR="00D95A56" w:rsidP="00D95A56" w14:paraId="09353266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Статтею 4 Указу № 64 Кабінету Міністрів України постановлено невідкладно:</w:t>
      </w:r>
    </w:p>
    <w:p w:rsidR="00D95A56" w:rsidP="00D95A56" w14:paraId="58DB33CB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D95A56" w:rsidP="00D95A56" w14:paraId="6C5ECA2F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забезпечити фінансування та вжити в межах повноважень інших заходів, пов’язаних із запровадженням правового режиму воєнного стану на території України.</w:t>
      </w:r>
    </w:p>
    <w:p w:rsidR="00D95A56" w:rsidP="00D95A56" w14:paraId="0B7F6C4E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Стаття 12</w:t>
      </w:r>
      <w:r>
        <w:rPr>
          <w:color w:val="000000"/>
          <w:vertAlign w:val="superscript"/>
        </w:rPr>
        <w:t>1</w:t>
      </w:r>
      <w:r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D95A56" w:rsidP="00D95A56" w14:paraId="326AB04C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D95A56" w:rsidP="00D95A56" w14:paraId="41FA23C8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D95A56" w:rsidP="00D95A56" w14:paraId="343B9722" w14:textId="77777777">
      <w:pPr>
        <w:shd w:val="clear" w:color="auto" w:fill="FFFFFF"/>
        <w:ind w:firstLine="709"/>
        <w:jc w:val="both"/>
      </w:pPr>
      <w: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D95A56" w:rsidP="00D95A56" w14:paraId="6D21C745" w14:textId="77777777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r>
        <w:rPr>
          <w:color w:val="000000"/>
        </w:rPr>
        <w:t>закупівель</w:t>
      </w:r>
      <w:r>
        <w:rPr>
          <w:color w:val="000000"/>
        </w:rPr>
        <w:t>, частиною 3</w:t>
      </w:r>
      <w:r>
        <w:rPr>
          <w:color w:val="000000"/>
          <w:vertAlign w:val="superscript"/>
        </w:rPr>
        <w:t>7</w:t>
      </w:r>
      <w:r>
        <w:rPr>
          <w:color w:val="000000"/>
        </w:rPr>
        <w:t xml:space="preserve"> розділу Х «Прикінцеві та перехідні положення» Закону України «Про публічні закупівлі» (далі —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5" w:anchor="n16" w:history="1">
        <w:r>
          <w:rPr>
            <w:rStyle w:val="Hyperlink"/>
            <w:color w:val="000000"/>
          </w:rPr>
          <w:t xml:space="preserve">особливості здійснення </w:t>
        </w:r>
        <w:r>
          <w:rPr>
            <w:rStyle w:val="Hyperlink"/>
            <w:color w:val="000000"/>
          </w:rPr>
          <w:t>закупівель</w:t>
        </w:r>
        <w:r>
          <w:rPr>
            <w:rStyle w:val="Hyperlink"/>
            <w:color w:val="000000"/>
          </w:rPr>
          <w:t xml:space="preserve"> товарів, робіт і послуг для замовників, передбачених цим Законом</w:t>
        </w:r>
      </w:hyperlink>
      <w:r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D95A56" w:rsidP="00D95A56" w14:paraId="43E68CB1" w14:textId="77777777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На виконання цієї норми Закону урядом були прийняті </w:t>
      </w:r>
      <w:r>
        <w:rPr>
          <w:b/>
          <w:i/>
          <w:color w:val="000000"/>
        </w:rPr>
        <w:t>Особливості</w:t>
      </w:r>
      <w:r>
        <w:rPr>
          <w:b/>
          <w:color w:val="000000"/>
        </w:rPr>
        <w:t>.</w:t>
      </w:r>
    </w:p>
    <w:p w:rsidR="00D95A56" w:rsidP="00D95A56" w14:paraId="7EB0280E" w14:textId="77777777">
      <w:pPr>
        <w:ind w:firstLine="709"/>
        <w:jc w:val="both"/>
      </w:pPr>
      <w:r>
        <w:t xml:space="preserve">Положеннями </w:t>
      </w:r>
      <w:r>
        <w:rPr>
          <w:b/>
          <w:i/>
        </w:rPr>
        <w:t>Особливостей</w:t>
      </w:r>
      <w:r>
        <w:t xml:space="preserve"> передбачено </w:t>
      </w:r>
      <w:r>
        <w:rPr>
          <w:color w:val="000000"/>
        </w:rPr>
        <w:t xml:space="preserve">підставу для здійснення закупівлі за </w:t>
      </w:r>
      <w:r>
        <w:rPr>
          <w:b/>
          <w:color w:val="000000"/>
        </w:rPr>
        <w:t>підпунктом 5 пункту 13:</w:t>
      </w:r>
      <w: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>
        <w:t xml:space="preserve"> </w:t>
      </w:r>
    </w:p>
    <w:p w:rsidR="00D95A56" w:rsidP="00D95A56" w14:paraId="46FDA569" w14:textId="77777777">
      <w:pPr>
        <w:rPr>
          <w:i/>
          <w:sz w:val="20"/>
          <w:szCs w:val="20"/>
        </w:rPr>
      </w:pPr>
    </w:p>
    <w:p w:rsidR="00D95A56" w:rsidP="00D95A56" w14:paraId="0BBF7E98" w14:textId="77777777">
      <w:pPr>
        <w:ind w:firstLine="709"/>
        <w:jc w:val="both"/>
      </w:pPr>
      <w:r>
        <w:t>Обсяг закупівлі визначається на підставі річного планування, а також з урахуванням потреби замовника на період 2025 року.</w:t>
      </w:r>
    </w:p>
    <w:p w:rsidR="00D95A56" w:rsidP="00D95A56" w14:paraId="4C6851B4" w14:textId="77777777">
      <w:pPr>
        <w:ind w:firstLine="708"/>
        <w:jc w:val="both"/>
      </w:pPr>
      <w:r>
        <w:t>Відповідно до плану роботи існує потреба в здійсненні закупівлі.</w:t>
      </w:r>
    </w:p>
    <w:p w:rsidR="00D95A56" w:rsidP="00D95A56" w14:paraId="591340FA" w14:textId="77777777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jc w:val="both"/>
        <w:rPr>
          <w:rFonts w:eastAsia="Calibri"/>
          <w:b/>
          <w:bCs/>
          <w:color w:val="000000"/>
        </w:rPr>
      </w:pPr>
      <w:r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D95A56" w:rsidP="00D95A56" w14:paraId="52B0A7D0" w14:textId="77777777">
      <w:pPr>
        <w:pStyle w:val="NormalWeb"/>
        <w:widowControl w:val="0"/>
        <w:ind w:firstLine="709"/>
        <w:jc w:val="both"/>
        <w:rPr>
          <w:lang w:val="uk-UA"/>
        </w:rPr>
      </w:pPr>
      <w:bookmarkStart w:id="6" w:name="_Ref448238127"/>
      <w:r>
        <w:t>Відповідно</w:t>
      </w:r>
      <w:r>
        <w:t xml:space="preserve"> до </w:t>
      </w:r>
      <w:r>
        <w:t>положень</w:t>
      </w:r>
      <w:r>
        <w:t xml:space="preserve">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»:</w:t>
      </w:r>
    </w:p>
    <w:p w:rsidR="00D95A56" w:rsidP="00D95A56" w14:paraId="5E22AD1A" w14:textId="77777777">
      <w:pPr>
        <w:pStyle w:val="NormalWeb"/>
        <w:widowControl w:val="0"/>
        <w:numPr>
          <w:ilvl w:val="0"/>
          <w:numId w:val="10"/>
        </w:numPr>
        <w:ind w:left="0" w:firstLine="709"/>
        <w:jc w:val="both"/>
      </w:pPr>
      <w:r>
        <w:t xml:space="preserve">пункту 56 </w:t>
      </w:r>
      <w:r>
        <w:t>статті</w:t>
      </w:r>
      <w:r>
        <w:t xml:space="preserve"> 1 </w:t>
      </w:r>
      <w:r>
        <w:t>розділу</w:t>
      </w:r>
      <w:r>
        <w:t xml:space="preserve"> 1 – оператор </w:t>
      </w:r>
      <w:r>
        <w:t>системи</w:t>
      </w:r>
      <w:r>
        <w:t xml:space="preserve"> </w:t>
      </w:r>
      <w:r>
        <w:t>розподілу</w:t>
      </w:r>
      <w:r>
        <w:t xml:space="preserve"> – </w:t>
      </w:r>
      <w:r>
        <w:t>юридична</w:t>
      </w:r>
      <w:r>
        <w:t xml:space="preserve"> особа, </w:t>
      </w:r>
      <w:r>
        <w:t>відповідальна</w:t>
      </w:r>
      <w:r>
        <w:t xml:space="preserve"> за </w:t>
      </w:r>
      <w:r>
        <w:t>безпечну</w:t>
      </w:r>
      <w:r>
        <w:t xml:space="preserve">, </w:t>
      </w:r>
      <w:r>
        <w:t>надійну</w:t>
      </w:r>
      <w:r>
        <w:t xml:space="preserve"> та </w:t>
      </w:r>
      <w:r>
        <w:t>ефективну</w:t>
      </w:r>
      <w:r>
        <w:t xml:space="preserve"> </w:t>
      </w:r>
      <w:r>
        <w:t>експлуатацію</w:t>
      </w:r>
      <w:r>
        <w:t xml:space="preserve">, </w:t>
      </w:r>
      <w:r>
        <w:t>технічне</w:t>
      </w:r>
      <w:r>
        <w:t xml:space="preserve"> </w:t>
      </w:r>
      <w:r>
        <w:t>обслуговування</w:t>
      </w:r>
      <w:r>
        <w:t xml:space="preserve"> та </w:t>
      </w:r>
      <w:r>
        <w:t>розвиток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зі</w:t>
      </w:r>
      <w:r>
        <w:t xml:space="preserve"> </w:t>
      </w:r>
      <w:r>
        <w:t>забезпечення</w:t>
      </w:r>
      <w:r>
        <w:t xml:space="preserve"> </w:t>
      </w:r>
      <w:r>
        <w:t>довгострокової</w:t>
      </w:r>
      <w:r>
        <w:t xml:space="preserve"> </w:t>
      </w:r>
      <w:r>
        <w:t>спроможності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щодо</w:t>
      </w:r>
      <w:r>
        <w:t xml:space="preserve"> </w:t>
      </w:r>
      <w:r>
        <w:t>задоволення</w:t>
      </w:r>
      <w:r>
        <w:t xml:space="preserve"> </w:t>
      </w:r>
      <w:r>
        <w:t>обгрунтованого</w:t>
      </w:r>
      <w:r>
        <w:t xml:space="preserve"> </w:t>
      </w:r>
      <w:r>
        <w:t>попиту</w:t>
      </w:r>
      <w:r>
        <w:t xml:space="preserve"> на </w:t>
      </w:r>
      <w:r>
        <w:t>розподіл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вимог</w:t>
      </w:r>
      <w:r>
        <w:t xml:space="preserve"> </w:t>
      </w:r>
      <w:r>
        <w:t>щодо</w:t>
      </w:r>
      <w:r>
        <w:t xml:space="preserve"> </w:t>
      </w:r>
      <w:r>
        <w:t>охорони</w:t>
      </w:r>
      <w:r>
        <w:t xml:space="preserve"> </w:t>
      </w:r>
      <w:r>
        <w:t>навколишнього</w:t>
      </w:r>
      <w:r>
        <w:t xml:space="preserve"> природного </w:t>
      </w:r>
      <w:r>
        <w:t>середовища</w:t>
      </w:r>
      <w:r>
        <w:t xml:space="preserve"> та </w:t>
      </w:r>
      <w:r>
        <w:t>забезпечення</w:t>
      </w:r>
      <w:r>
        <w:t xml:space="preserve"> </w:t>
      </w:r>
      <w:r>
        <w:t>енергоефективності</w:t>
      </w:r>
      <w:r>
        <w:t>;</w:t>
      </w:r>
    </w:p>
    <w:p w:rsidR="00D95A56" w:rsidP="00D95A56" w14:paraId="7357B6C7" w14:textId="77777777">
      <w:pPr>
        <w:pStyle w:val="NormalWeb"/>
        <w:widowControl w:val="0"/>
        <w:numPr>
          <w:ilvl w:val="0"/>
          <w:numId w:val="10"/>
        </w:numPr>
        <w:ind w:left="0" w:firstLine="709"/>
        <w:jc w:val="both"/>
      </w:pPr>
      <w:r>
        <w:t>підпункту</w:t>
      </w:r>
      <w:r>
        <w:t xml:space="preserve"> 3 пункту 1 </w:t>
      </w:r>
      <w:r>
        <w:t>статті</w:t>
      </w:r>
      <w:r>
        <w:t xml:space="preserve"> 46 </w:t>
      </w:r>
      <w:r>
        <w:t>розділу</w:t>
      </w:r>
      <w:r>
        <w:t xml:space="preserve"> 4 – </w:t>
      </w:r>
      <w:r>
        <w:t>Функції</w:t>
      </w:r>
      <w:r>
        <w:t xml:space="preserve">, права та </w:t>
      </w:r>
      <w:r>
        <w:t>обов’язки</w:t>
      </w:r>
      <w:r>
        <w:t xml:space="preserve"> оператора </w:t>
      </w:r>
      <w:r>
        <w:t>системи</w:t>
      </w:r>
      <w:r>
        <w:t xml:space="preserve"> </w:t>
      </w:r>
      <w:r>
        <w:t>розподілу</w:t>
      </w:r>
      <w:r>
        <w:t xml:space="preserve"> «Оператор </w:t>
      </w:r>
      <w:r>
        <w:t>системи</w:t>
      </w:r>
      <w:r>
        <w:t xml:space="preserve"> </w:t>
      </w:r>
      <w:r>
        <w:t>розподілу</w:t>
      </w:r>
      <w:r>
        <w:t xml:space="preserve">: </w:t>
      </w:r>
      <w:r>
        <w:t>надає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до кодексу систему </w:t>
      </w:r>
      <w:r>
        <w:t>розподілу</w:t>
      </w:r>
      <w:r>
        <w:t>»;</w:t>
      </w:r>
    </w:p>
    <w:p w:rsidR="00D95A56" w:rsidP="00D95A56" w14:paraId="070BE58F" w14:textId="77777777">
      <w:pPr>
        <w:pStyle w:val="NormalWeb"/>
        <w:widowControl w:val="0"/>
        <w:numPr>
          <w:ilvl w:val="0"/>
          <w:numId w:val="10"/>
        </w:numPr>
        <w:ind w:left="0" w:firstLine="709"/>
        <w:jc w:val="both"/>
      </w:pPr>
      <w:r>
        <w:t xml:space="preserve">пункту 3 </w:t>
      </w:r>
      <w:r>
        <w:t>статті</w:t>
      </w:r>
      <w:r>
        <w:t xml:space="preserve"> 21 </w:t>
      </w:r>
      <w:r>
        <w:t>розділу</w:t>
      </w:r>
      <w:r>
        <w:t xml:space="preserve"> 3 –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і </w:t>
      </w:r>
      <w:r>
        <w:t>системи</w:t>
      </w:r>
      <w:r>
        <w:t xml:space="preserve"> </w:t>
      </w:r>
      <w:r>
        <w:t>розподілу</w:t>
      </w:r>
      <w:r>
        <w:t xml:space="preserve"> є платною </w:t>
      </w:r>
      <w:r>
        <w:t>послугою</w:t>
      </w:r>
      <w:r>
        <w:t xml:space="preserve"> та </w:t>
      </w:r>
      <w:r>
        <w:t>надається</w:t>
      </w:r>
      <w:r>
        <w:t xml:space="preserve"> оператором </w:t>
      </w:r>
      <w:r>
        <w:t>системи</w:t>
      </w:r>
      <w:r>
        <w:t xml:space="preserve"> </w:t>
      </w:r>
      <w:r>
        <w:t>передачі</w:t>
      </w:r>
      <w:r>
        <w:t xml:space="preserve"> </w:t>
      </w:r>
      <w:r>
        <w:t>або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відповідно</w:t>
      </w:r>
      <w:r>
        <w:t xml:space="preserve"> до договору </w:t>
      </w:r>
      <w:r>
        <w:t>приєднання</w:t>
      </w:r>
      <w:r>
        <w:t>.</w:t>
      </w:r>
    </w:p>
    <w:p w:rsidR="00D95A56" w:rsidP="00D95A56" w14:paraId="6E725CC3" w14:textId="77777777">
      <w:pPr>
        <w:pStyle w:val="NormalWeb"/>
        <w:widowControl w:val="0"/>
        <w:ind w:firstLine="709"/>
        <w:jc w:val="both"/>
      </w:pPr>
      <w:r>
        <w:t xml:space="preserve">Порядок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операторів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і </w:t>
      </w:r>
      <w:r>
        <w:t>має</w:t>
      </w:r>
      <w:r>
        <w:t xml:space="preserve"> бути </w:t>
      </w:r>
      <w:r>
        <w:t>прозорим</w:t>
      </w:r>
      <w:r>
        <w:t xml:space="preserve">, </w:t>
      </w:r>
      <w:r>
        <w:t>забезпечувати</w:t>
      </w:r>
      <w:r>
        <w:t xml:space="preserve"> </w:t>
      </w:r>
      <w:r>
        <w:t>ефективне</w:t>
      </w:r>
      <w:r>
        <w:t xml:space="preserve"> та </w:t>
      </w:r>
      <w:r>
        <w:t>недискримінаційне</w:t>
      </w:r>
      <w:r>
        <w:t xml:space="preserve">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. Кодекс </w:t>
      </w:r>
      <w:r>
        <w:t>визначає</w:t>
      </w:r>
      <w:r>
        <w:t xml:space="preserve"> </w:t>
      </w:r>
      <w:r>
        <w:t>вимоги</w:t>
      </w:r>
      <w:r>
        <w:t xml:space="preserve"> та правила, </w:t>
      </w:r>
      <w:r>
        <w:t>які</w:t>
      </w:r>
      <w:r>
        <w:t xml:space="preserve"> </w:t>
      </w:r>
      <w:r>
        <w:t>регулюються</w:t>
      </w:r>
      <w:r>
        <w:t xml:space="preserve"> </w:t>
      </w:r>
      <w:r>
        <w:t>взаємовідносини</w:t>
      </w:r>
      <w:r>
        <w:t xml:space="preserve"> оператора систем </w:t>
      </w:r>
      <w:r>
        <w:t>розподілу</w:t>
      </w:r>
      <w:r>
        <w:t xml:space="preserve">, </w:t>
      </w:r>
      <w:r>
        <w:t>Користувачів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та </w:t>
      </w:r>
      <w:r>
        <w:t>замовників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щодо</w:t>
      </w:r>
      <w:r>
        <w:t xml:space="preserve"> оперативного та </w:t>
      </w:r>
      <w:r>
        <w:t>технологічного</w:t>
      </w:r>
      <w:r>
        <w:t xml:space="preserve"> </w:t>
      </w:r>
      <w:r>
        <w:t>управління</w:t>
      </w:r>
      <w:r>
        <w:t xml:space="preserve"> системою </w:t>
      </w:r>
      <w:r>
        <w:t>розподілу</w:t>
      </w:r>
      <w:r>
        <w:t xml:space="preserve">, </w:t>
      </w:r>
      <w:r>
        <w:t>її</w:t>
      </w:r>
      <w:r>
        <w:t xml:space="preserve"> </w:t>
      </w:r>
      <w:r>
        <w:t>розвитку</w:t>
      </w:r>
      <w:r>
        <w:t xml:space="preserve"> та </w:t>
      </w:r>
      <w:r>
        <w:t>експлуатації</w:t>
      </w:r>
      <w:r>
        <w:t xml:space="preserve">, </w:t>
      </w:r>
      <w:r>
        <w:t>забезпечення</w:t>
      </w:r>
      <w:r>
        <w:t xml:space="preserve"> доступу та </w:t>
      </w:r>
      <w:r>
        <w:t>приєднання</w:t>
      </w:r>
      <w:r>
        <w:t xml:space="preserve"> </w:t>
      </w:r>
      <w:r>
        <w:t>електроустановок</w:t>
      </w:r>
      <w:r>
        <w:t xml:space="preserve">. </w:t>
      </w:r>
      <w:r>
        <w:t>Розділ</w:t>
      </w:r>
      <w:r>
        <w:t xml:space="preserve"> 4 Кодексу систем </w:t>
      </w:r>
      <w:r>
        <w:t>розподілу</w:t>
      </w:r>
      <w:r>
        <w:t xml:space="preserve"> </w:t>
      </w:r>
      <w:r>
        <w:t>визначає</w:t>
      </w:r>
      <w:r>
        <w:t xml:space="preserve"> порядок </w:t>
      </w:r>
      <w:r>
        <w:t>приєднання</w:t>
      </w:r>
      <w:r>
        <w:t xml:space="preserve"> до систем </w:t>
      </w:r>
      <w:r>
        <w:t>розподілу</w:t>
      </w:r>
      <w:r>
        <w:t xml:space="preserve">, </w:t>
      </w:r>
      <w:r>
        <w:t>зокрема</w:t>
      </w:r>
      <w:r>
        <w:t xml:space="preserve"> пункт 4.1.9. </w:t>
      </w:r>
      <w:r>
        <w:t>Послуга</w:t>
      </w:r>
      <w:r>
        <w:t xml:space="preserve"> з </w:t>
      </w:r>
      <w:r>
        <w:t>приєднання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є платною і </w:t>
      </w:r>
      <w:r>
        <w:t>надається</w:t>
      </w:r>
      <w:r>
        <w:t xml:space="preserve"> ОСР </w:t>
      </w:r>
      <w:r>
        <w:t>відповідно</w:t>
      </w:r>
      <w:r>
        <w:t xml:space="preserve"> до умов договору при </w:t>
      </w:r>
      <w:r>
        <w:t>приєднання</w:t>
      </w:r>
      <w:r>
        <w:t xml:space="preserve">; пункт 4.1.10. </w:t>
      </w:r>
      <w:r>
        <w:t>Якщо</w:t>
      </w:r>
      <w:r>
        <w:t xml:space="preserve"> в межах </w:t>
      </w:r>
      <w:r>
        <w:t>території</w:t>
      </w:r>
      <w:r>
        <w:t xml:space="preserve">, на </w:t>
      </w:r>
      <w:r>
        <w:t>якій</w:t>
      </w:r>
      <w:r>
        <w:t xml:space="preserve"> </w:t>
      </w:r>
      <w:r>
        <w:t>розташовані</w:t>
      </w:r>
      <w:r>
        <w:t xml:space="preserve"> </w:t>
      </w:r>
      <w:r>
        <w:t>електроустановки</w:t>
      </w:r>
      <w:r>
        <w:t xml:space="preserve"> </w:t>
      </w:r>
      <w:r>
        <w:t>або</w:t>
      </w:r>
      <w:r>
        <w:t xml:space="preserve"> </w:t>
      </w:r>
      <w:r>
        <w:t>передбачається</w:t>
      </w:r>
      <w:r>
        <w:t xml:space="preserve"> </w:t>
      </w:r>
      <w:r>
        <w:t>будівництво</w:t>
      </w:r>
      <w:r>
        <w:t xml:space="preserve"> </w:t>
      </w:r>
      <w:r>
        <w:t>нових</w:t>
      </w:r>
      <w:r>
        <w:t xml:space="preserve"> </w:t>
      </w:r>
      <w:r>
        <w:t>електроустановок</w:t>
      </w:r>
      <w:r>
        <w:t xml:space="preserve"> </w:t>
      </w:r>
      <w:r>
        <w:t>замовника</w:t>
      </w:r>
      <w:r>
        <w:t xml:space="preserve"> </w:t>
      </w:r>
      <w:r>
        <w:t>здійснюють</w:t>
      </w:r>
      <w:r>
        <w:t xml:space="preserve"> свою </w:t>
      </w:r>
      <w:r>
        <w:t>діяльність</w:t>
      </w:r>
      <w:r>
        <w:t xml:space="preserve"> </w:t>
      </w:r>
      <w:r>
        <w:t>декілька</w:t>
      </w:r>
      <w:r>
        <w:t xml:space="preserve"> ОСР, </w:t>
      </w:r>
      <w:r>
        <w:t>замовник</w:t>
      </w:r>
      <w:r>
        <w:t xml:space="preserve"> </w:t>
      </w:r>
      <w:r>
        <w:t>може</w:t>
      </w:r>
      <w:r>
        <w:t xml:space="preserve"> обрати будь-</w:t>
      </w:r>
      <w:r>
        <w:t>якого</w:t>
      </w:r>
      <w:r>
        <w:t xml:space="preserve"> ОСР для </w:t>
      </w:r>
      <w:r>
        <w:t>отримання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. </w:t>
      </w:r>
    </w:p>
    <w:p w:rsidR="00D95A56" w:rsidP="00D95A56" w14:paraId="345D9F6C" w14:textId="77777777">
      <w:pPr>
        <w:pStyle w:val="NormalWeb"/>
        <w:widowControl w:val="0"/>
        <w:ind w:firstLine="709"/>
        <w:jc w:val="both"/>
      </w:pPr>
      <w:r>
        <w:t xml:space="preserve">Пунктом 72 </w:t>
      </w:r>
      <w:r>
        <w:t>статті</w:t>
      </w:r>
      <w:r>
        <w:t xml:space="preserve"> 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визначено</w:t>
      </w:r>
      <w:r>
        <w:t xml:space="preserve"> регулятор – </w:t>
      </w:r>
      <w:r>
        <w:t>Національна</w:t>
      </w:r>
      <w:r>
        <w:t xml:space="preserve"> </w:t>
      </w:r>
      <w:r>
        <w:t>комісія</w:t>
      </w:r>
      <w:r>
        <w:t xml:space="preserve">, </w:t>
      </w:r>
      <w:r>
        <w:t>що</w:t>
      </w:r>
      <w:r>
        <w:t xml:space="preserve"> </w:t>
      </w:r>
      <w:r>
        <w:t>здійснює</w:t>
      </w:r>
      <w:r>
        <w:t xml:space="preserve"> </w:t>
      </w:r>
      <w:r>
        <w:t>державне</w:t>
      </w:r>
      <w:r>
        <w:t xml:space="preserve"> </w:t>
      </w:r>
      <w:r>
        <w:t>регулювання</w:t>
      </w:r>
      <w:r>
        <w:t xml:space="preserve"> у сферах </w:t>
      </w:r>
      <w:r>
        <w:t>енергетики</w:t>
      </w:r>
      <w:r>
        <w:t xml:space="preserve"> та </w:t>
      </w:r>
      <w:r>
        <w:t>комунальних</w:t>
      </w:r>
      <w:r>
        <w:t xml:space="preserve"> </w:t>
      </w:r>
      <w:r>
        <w:t>послуг</w:t>
      </w:r>
      <w:r>
        <w:t xml:space="preserve">. До </w:t>
      </w:r>
      <w:r>
        <w:t>повноважень</w:t>
      </w:r>
      <w:r>
        <w:t xml:space="preserve"> Регулятора на ринку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належить</w:t>
      </w:r>
      <w:r>
        <w:t xml:space="preserve"> </w:t>
      </w:r>
      <w:r>
        <w:t>ліцензування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у </w:t>
      </w:r>
      <w:r>
        <w:t>сфері</w:t>
      </w:r>
      <w:r>
        <w:t xml:space="preserve"> </w:t>
      </w:r>
      <w:r>
        <w:t>електроенергетики</w:t>
      </w:r>
      <w:r>
        <w:t xml:space="preserve"> </w:t>
      </w:r>
      <w:r>
        <w:t>відповідно</w:t>
      </w:r>
      <w:r>
        <w:t xml:space="preserve"> до </w:t>
      </w:r>
      <w:r>
        <w:t>вимог</w:t>
      </w:r>
      <w:r>
        <w:t xml:space="preserve"> </w:t>
      </w:r>
      <w:r>
        <w:t>цього</w:t>
      </w:r>
      <w:r>
        <w:t xml:space="preserve"> Закону та контроль за </w:t>
      </w:r>
      <w:r>
        <w:t>додержанням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>.</w:t>
      </w:r>
    </w:p>
    <w:p w:rsidR="00D95A56" w:rsidP="00D95A56" w14:paraId="06B9D25F" w14:textId="77777777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27.12.2017 року  № 1470 «Про </w:t>
      </w:r>
      <w:r>
        <w:t>затвердження</w:t>
      </w:r>
      <w:r>
        <w:t xml:space="preserve"> </w:t>
      </w:r>
      <w:r>
        <w:t>ліцензійних</w:t>
      </w:r>
      <w:r>
        <w:t xml:space="preserve"> умов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>» пункту 2 «</w:t>
      </w:r>
      <w:r>
        <w:t>Вимоги</w:t>
      </w:r>
      <w:r>
        <w:t xml:space="preserve"> до </w:t>
      </w:r>
      <w:r>
        <w:t>провадження</w:t>
      </w:r>
      <w:r>
        <w:t xml:space="preserve"> </w:t>
      </w:r>
      <w:r>
        <w:t>ліцензіатором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</w:t>
      </w:r>
      <w:r>
        <w:t>підпункту</w:t>
      </w:r>
      <w:r>
        <w:t xml:space="preserve"> 2.2. при </w:t>
      </w:r>
      <w:r>
        <w:t>провадженні</w:t>
      </w:r>
      <w:r>
        <w:t xml:space="preserve"> </w:t>
      </w:r>
      <w:r>
        <w:t>ліцензованої</w:t>
      </w:r>
      <w:r>
        <w:t xml:space="preserve"> </w:t>
      </w:r>
      <w:r>
        <w:t>діяльності</w:t>
      </w:r>
      <w:r>
        <w:t xml:space="preserve"> </w:t>
      </w:r>
      <w:r>
        <w:t>ліцензіат</w:t>
      </w:r>
      <w:r>
        <w:t xml:space="preserve"> повинен </w:t>
      </w:r>
      <w:r>
        <w:t>дотримуватись</w:t>
      </w:r>
      <w:r>
        <w:t xml:space="preserve"> таких </w:t>
      </w:r>
      <w:r>
        <w:t>організаційних</w:t>
      </w:r>
      <w:r>
        <w:t xml:space="preserve"> </w:t>
      </w:r>
      <w:r>
        <w:t>вимог</w:t>
      </w:r>
      <w:r>
        <w:t xml:space="preserve">: 26) </w:t>
      </w:r>
      <w:r>
        <w:t>надавати</w:t>
      </w:r>
      <w:r>
        <w:t xml:space="preserve"> </w:t>
      </w:r>
      <w:r>
        <w:t>послуги</w:t>
      </w:r>
      <w:r>
        <w:t xml:space="preserve"> з </w:t>
      </w:r>
      <w:r>
        <w:t>приєднання</w:t>
      </w:r>
      <w:r>
        <w:t xml:space="preserve"> </w:t>
      </w:r>
      <w:r>
        <w:t>електроустановки</w:t>
      </w:r>
      <w:r>
        <w:t xml:space="preserve"> </w:t>
      </w:r>
      <w:r>
        <w:t>замовника</w:t>
      </w:r>
      <w:r>
        <w:t xml:space="preserve"> до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 </w:t>
      </w:r>
      <w:r>
        <w:t>урахуванням</w:t>
      </w:r>
      <w:r>
        <w:t xml:space="preserve"> </w:t>
      </w:r>
      <w:r>
        <w:t>положень</w:t>
      </w:r>
      <w:r>
        <w:t xml:space="preserve"> </w:t>
      </w:r>
      <w:r>
        <w:t>статті</w:t>
      </w:r>
      <w:r>
        <w:t xml:space="preserve"> 21 Закону </w:t>
      </w:r>
      <w:r>
        <w:t>України</w:t>
      </w:r>
      <w:r>
        <w:t xml:space="preserve"> «Про </w:t>
      </w:r>
      <w:r>
        <w:t>ринок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» за </w:t>
      </w:r>
      <w:r>
        <w:t>умови</w:t>
      </w:r>
      <w:r>
        <w:t xml:space="preserve"> </w:t>
      </w:r>
      <w:r>
        <w:t>дотримання</w:t>
      </w:r>
      <w:r>
        <w:t xml:space="preserve"> </w:t>
      </w:r>
      <w:r>
        <w:t>замовником</w:t>
      </w:r>
      <w:r>
        <w:t xml:space="preserve"> </w:t>
      </w:r>
      <w:r>
        <w:t>вимог</w:t>
      </w:r>
      <w:r>
        <w:t xml:space="preserve"> кодексу систем </w:t>
      </w:r>
      <w:r>
        <w:t>розподілу</w:t>
      </w:r>
      <w:r>
        <w:t xml:space="preserve"> та кодексу </w:t>
      </w:r>
      <w:r>
        <w:t>системи</w:t>
      </w:r>
      <w:r>
        <w:t xml:space="preserve"> </w:t>
      </w:r>
      <w:r>
        <w:t>передачі</w:t>
      </w:r>
      <w:r>
        <w:t xml:space="preserve">. </w:t>
      </w:r>
      <w:r>
        <w:t>Розраховувати</w:t>
      </w:r>
      <w:r>
        <w:t xml:space="preserve"> плату за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оператора </w:t>
      </w:r>
      <w:r>
        <w:t>системи</w:t>
      </w:r>
      <w:r>
        <w:t xml:space="preserve"> </w:t>
      </w:r>
      <w:r>
        <w:t>розподілу</w:t>
      </w:r>
      <w:r>
        <w:t xml:space="preserve"> на </w:t>
      </w:r>
      <w:r>
        <w:t>підставі</w:t>
      </w:r>
      <w:r>
        <w:t xml:space="preserve"> методики (порядку) </w:t>
      </w:r>
      <w:r>
        <w:t>формування</w:t>
      </w:r>
      <w:r>
        <w:t xml:space="preserve"> плати за </w:t>
      </w:r>
      <w:r>
        <w:t>приєднання</w:t>
      </w:r>
      <w:r>
        <w:t xml:space="preserve"> до </w:t>
      </w:r>
      <w:r>
        <w:t>системи</w:t>
      </w:r>
      <w:r>
        <w:t xml:space="preserve"> </w:t>
      </w:r>
      <w:r>
        <w:t>передачі</w:t>
      </w:r>
      <w:r>
        <w:t xml:space="preserve"> та </w:t>
      </w:r>
      <w:r>
        <w:t>системи</w:t>
      </w:r>
      <w:r>
        <w:t xml:space="preserve"> </w:t>
      </w:r>
      <w:r>
        <w:t>розподілу</w:t>
      </w:r>
      <w:r>
        <w:t xml:space="preserve">, </w:t>
      </w:r>
      <w:r>
        <w:t>затвердженої</w:t>
      </w:r>
      <w:r>
        <w:t xml:space="preserve"> НКРЕКП.</w:t>
      </w:r>
    </w:p>
    <w:p w:rsidR="00D95A56" w:rsidP="00D95A56" w14:paraId="21C83BB7" w14:textId="77777777">
      <w:pPr>
        <w:pStyle w:val="NormalWeb"/>
        <w:widowControl w:val="0"/>
        <w:ind w:firstLine="709"/>
        <w:jc w:val="both"/>
      </w:pPr>
      <w:r>
        <w:t>Виходячи</w:t>
      </w:r>
      <w:r>
        <w:t xml:space="preserve"> з </w:t>
      </w:r>
      <w:r>
        <w:t>вищевикладеного</w:t>
      </w:r>
      <w:r>
        <w:t xml:space="preserve">, </w:t>
      </w:r>
      <w:r>
        <w:t>роботи</w:t>
      </w:r>
      <w:r>
        <w:t xml:space="preserve"> з нестандартного </w:t>
      </w:r>
      <w:r>
        <w:t>приєднання</w:t>
      </w:r>
      <w:r>
        <w:t xml:space="preserve"> до </w:t>
      </w:r>
      <w:r>
        <w:t>електричних</w:t>
      </w:r>
      <w:r>
        <w:t xml:space="preserve"> мереж </w:t>
      </w:r>
      <w:r>
        <w:t>системи</w:t>
      </w:r>
      <w:r>
        <w:t xml:space="preserve"> </w:t>
      </w:r>
      <w:r>
        <w:t>розподілу</w:t>
      </w:r>
      <w:r>
        <w:t xml:space="preserve"> з </w:t>
      </w:r>
      <w:r>
        <w:t>проєктуванням</w:t>
      </w:r>
      <w:r>
        <w:t xml:space="preserve"> </w:t>
      </w:r>
      <w:r>
        <w:t>лінійної</w:t>
      </w:r>
      <w:r>
        <w:t xml:space="preserve"> </w:t>
      </w:r>
      <w:r>
        <w:t>частини</w:t>
      </w:r>
      <w:r>
        <w:t xml:space="preserve"> </w:t>
      </w:r>
      <w:r>
        <w:t>приєднання</w:t>
      </w:r>
      <w:r>
        <w:t xml:space="preserve"> </w:t>
      </w:r>
      <w:r>
        <w:t>замовником</w:t>
      </w:r>
      <w:r>
        <w:t xml:space="preserve"> </w:t>
      </w:r>
      <w:r>
        <w:t>надається</w:t>
      </w:r>
      <w:r>
        <w:t xml:space="preserve"> </w:t>
      </w:r>
      <w:r>
        <w:t>виключно</w:t>
      </w:r>
      <w:r>
        <w:t xml:space="preserve"> оператором </w:t>
      </w:r>
      <w:r>
        <w:t>системи</w:t>
      </w:r>
      <w:r>
        <w:t xml:space="preserve"> </w:t>
      </w:r>
      <w:r>
        <w:t>розподілу</w:t>
      </w:r>
      <w:r>
        <w:t>.</w:t>
      </w:r>
    </w:p>
    <w:p w:rsidR="00D95A56" w:rsidP="00D95A56" w14:paraId="19A78D9C" w14:textId="77777777">
      <w:pPr>
        <w:pStyle w:val="NormalWeb"/>
        <w:widowControl w:val="0"/>
        <w:ind w:firstLine="709"/>
        <w:jc w:val="both"/>
      </w:pPr>
      <w:r>
        <w:t>Відповідно</w:t>
      </w:r>
      <w:r>
        <w:t xml:space="preserve"> до Постанови НКРЕКП </w:t>
      </w:r>
      <w:r>
        <w:t>від</w:t>
      </w:r>
      <w:r>
        <w:t xml:space="preserve"> 08.11.2018 № 1382 «Про </w:t>
      </w:r>
      <w:r>
        <w:t>видачу</w:t>
      </w:r>
      <w:r>
        <w:t xml:space="preserve"> </w:t>
      </w:r>
      <w:r>
        <w:t>ліцензії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та </w:t>
      </w:r>
      <w:r>
        <w:t>анулювання</w:t>
      </w:r>
      <w:r>
        <w:t xml:space="preserve"> </w:t>
      </w:r>
      <w:r>
        <w:t>ліцензій</w:t>
      </w:r>
      <w:r>
        <w:t xml:space="preserve"> з </w:t>
      </w:r>
      <w:r>
        <w:t>передачі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</w:t>
      </w:r>
      <w:r>
        <w:t>місцевими</w:t>
      </w:r>
      <w:r>
        <w:t xml:space="preserve"> (</w:t>
      </w:r>
      <w:r>
        <w:t>локальними</w:t>
      </w:r>
      <w:r>
        <w:t xml:space="preserve">) </w:t>
      </w:r>
      <w:r>
        <w:t>електричними</w:t>
      </w:r>
      <w:r>
        <w:t xml:space="preserve"> мережами і </w:t>
      </w:r>
      <w:r>
        <w:t>постачання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за </w:t>
      </w:r>
      <w:r>
        <w:t>регульованим</w:t>
      </w:r>
      <w:r>
        <w:t xml:space="preserve"> тарифом» (</w:t>
      </w:r>
      <w:r>
        <w:t>зі</w:t>
      </w:r>
      <w:r>
        <w:t xml:space="preserve"> </w:t>
      </w:r>
      <w:r>
        <w:t>змінами</w:t>
      </w:r>
      <w:r>
        <w:t xml:space="preserve">) </w:t>
      </w:r>
      <w:r>
        <w:t>ПрАТ</w:t>
      </w:r>
      <w:r>
        <w:t xml:space="preserve"> «ДТЕК КИЇВСЬКІ РЕГІОНЛЬНІ МЕРЕЖІ» (код ЄДРПОУ 23243188)  </w:t>
      </w:r>
      <w:r>
        <w:t>отримало</w:t>
      </w:r>
      <w:r>
        <w:t xml:space="preserve"> </w:t>
      </w:r>
      <w:r>
        <w:t>ліцензію</w:t>
      </w:r>
      <w:r>
        <w:t xml:space="preserve"> на право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діялшьносмті</w:t>
      </w:r>
      <w:r>
        <w:t xml:space="preserve"> з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 в межах </w:t>
      </w:r>
      <w:r>
        <w:t>місць</w:t>
      </w:r>
      <w:r>
        <w:t xml:space="preserve"> </w:t>
      </w:r>
      <w:r>
        <w:t>провадження</w:t>
      </w:r>
      <w:r>
        <w:t xml:space="preserve"> </w:t>
      </w:r>
      <w:r>
        <w:t>господарської</w:t>
      </w:r>
      <w:r>
        <w:t xml:space="preserve"> </w:t>
      </w:r>
      <w:r>
        <w:t>діяльності</w:t>
      </w:r>
      <w:r>
        <w:t xml:space="preserve">, а </w:t>
      </w:r>
      <w:r>
        <w:t>саме</w:t>
      </w:r>
      <w:r>
        <w:t xml:space="preserve"> на </w:t>
      </w:r>
      <w:r>
        <w:t>терирорії</w:t>
      </w:r>
      <w:r>
        <w:t xml:space="preserve"> </w:t>
      </w:r>
      <w:r>
        <w:t>Київської</w:t>
      </w:r>
      <w:r>
        <w:t xml:space="preserve"> </w:t>
      </w:r>
      <w:r>
        <w:t>області</w:t>
      </w:r>
      <w:r>
        <w:t xml:space="preserve"> в межах </w:t>
      </w:r>
      <w:r>
        <w:t>розташування</w:t>
      </w:r>
      <w:r>
        <w:t xml:space="preserve"> </w:t>
      </w:r>
      <w:r>
        <w:t>системи</w:t>
      </w:r>
      <w:r>
        <w:t xml:space="preserve"> </w:t>
      </w:r>
      <w:r>
        <w:t>розподілу</w:t>
      </w:r>
      <w:r>
        <w:t xml:space="preserve"> </w:t>
      </w:r>
      <w:r>
        <w:t>електричної</w:t>
      </w:r>
      <w:r>
        <w:t xml:space="preserve"> </w:t>
      </w:r>
      <w:r>
        <w:t>енергії</w:t>
      </w:r>
      <w:r>
        <w:t xml:space="preserve">, </w:t>
      </w:r>
      <w:r>
        <w:t>що</w:t>
      </w:r>
      <w:r>
        <w:t xml:space="preserve"> </w:t>
      </w:r>
      <w:r>
        <w:t>перебуває</w:t>
      </w:r>
      <w:r>
        <w:t xml:space="preserve"> у </w:t>
      </w:r>
      <w:r>
        <w:t>власності</w:t>
      </w:r>
      <w:r>
        <w:t xml:space="preserve"> </w:t>
      </w:r>
      <w:r>
        <w:t>або</w:t>
      </w:r>
      <w:r>
        <w:t xml:space="preserve"> </w:t>
      </w:r>
      <w:r>
        <w:t>господарському</w:t>
      </w:r>
      <w:r>
        <w:t xml:space="preserve"> </w:t>
      </w:r>
      <w:r>
        <w:t>віданні</w:t>
      </w:r>
      <w:r>
        <w:t xml:space="preserve"> (</w:t>
      </w:r>
      <w:r>
        <w:t>щодо</w:t>
      </w:r>
      <w:r>
        <w:t xml:space="preserve"> державного </w:t>
      </w:r>
      <w:r>
        <w:t>або</w:t>
      </w:r>
      <w:r>
        <w:t xml:space="preserve"> </w:t>
      </w:r>
      <w:r>
        <w:t>комунального</w:t>
      </w:r>
      <w:r>
        <w:t xml:space="preserve"> майна) </w:t>
      </w:r>
      <w:r>
        <w:t>ПрАТ</w:t>
      </w:r>
      <w:r>
        <w:t xml:space="preserve"> «ДТЕК КИЇВСЬКІ РЕГІОНЛЬНІ МЕРЕЖІ» та </w:t>
      </w:r>
      <w:r>
        <w:t>електричних</w:t>
      </w:r>
      <w:r>
        <w:t xml:space="preserve"> мереж </w:t>
      </w:r>
      <w:r>
        <w:t>інших</w:t>
      </w:r>
      <w:r>
        <w:t xml:space="preserve"> </w:t>
      </w:r>
      <w:r>
        <w:t>власників</w:t>
      </w:r>
      <w:r>
        <w:t xml:space="preserve">, </w:t>
      </w:r>
      <w:r>
        <w:t>які</w:t>
      </w:r>
      <w:r>
        <w:t xml:space="preserve"> </w:t>
      </w:r>
      <w:r>
        <w:t>пртєднані</w:t>
      </w:r>
      <w:r>
        <w:t xml:space="preserve"> до мереж </w:t>
      </w:r>
      <w:r>
        <w:t>ліцензіата</w:t>
      </w:r>
      <w:r>
        <w:t xml:space="preserve"> (з </w:t>
      </w:r>
      <w:r>
        <w:t>якими</w:t>
      </w:r>
      <w:r>
        <w:t xml:space="preserve"> </w:t>
      </w:r>
      <w:r>
        <w:t>укладені</w:t>
      </w:r>
      <w:r>
        <w:t xml:space="preserve"> </w:t>
      </w:r>
      <w:r>
        <w:t>відповідні</w:t>
      </w:r>
      <w:r>
        <w:t xml:space="preserve"> договори </w:t>
      </w:r>
      <w:r>
        <w:t>згідно</w:t>
      </w:r>
      <w:r>
        <w:t xml:space="preserve"> </w:t>
      </w:r>
      <w:r>
        <w:t>із</w:t>
      </w:r>
      <w:r>
        <w:t xml:space="preserve"> </w:t>
      </w:r>
      <w:r>
        <w:t>законодавством</w:t>
      </w:r>
      <w:r>
        <w:t xml:space="preserve">) </w:t>
      </w:r>
      <w:r>
        <w:t>оприлюдненого</w:t>
      </w:r>
      <w:r>
        <w:t xml:space="preserve"> на </w:t>
      </w:r>
      <w:r>
        <w:t>офіційному</w:t>
      </w:r>
      <w:r>
        <w:t xml:space="preserve"> </w:t>
      </w:r>
      <w:r>
        <w:t>сайті</w:t>
      </w:r>
      <w:r>
        <w:t xml:space="preserve"> НКРЕКП https://www.nerc.gov.ua/reyestri-nkrekp/reyestri-subyektiv-prirodnih-monopolij-nkrekp/reyestr-subyektiv-prirodnih-monopolij-yaki-provadyat-gospodarsku-diyalnist-u-sferi-energetiki </w:t>
      </w:r>
      <w:r>
        <w:t>ПрАТ</w:t>
      </w:r>
      <w:r>
        <w:t xml:space="preserve"> «ДТЕК КИЇВСЬКІ РЕГІОНЛЬНІ МЕРЕЖІ» входить до </w:t>
      </w:r>
      <w:r>
        <w:t>реєстру</w:t>
      </w:r>
      <w:r>
        <w:t xml:space="preserve"> </w:t>
      </w:r>
      <w:r>
        <w:t>природних</w:t>
      </w:r>
      <w:r>
        <w:t xml:space="preserve"> </w:t>
      </w:r>
      <w:r>
        <w:t>монополій</w:t>
      </w:r>
      <w:r>
        <w:t xml:space="preserve">, </w:t>
      </w:r>
      <w:r>
        <w:t>які</w:t>
      </w:r>
      <w:r>
        <w:t xml:space="preserve"> </w:t>
      </w:r>
      <w:r>
        <w:t>проводять</w:t>
      </w:r>
      <w:r>
        <w:t xml:space="preserve"> </w:t>
      </w:r>
      <w:r>
        <w:t>господарську</w:t>
      </w:r>
      <w:r>
        <w:t xml:space="preserve"> </w:t>
      </w:r>
      <w:r>
        <w:t>господарську</w:t>
      </w:r>
      <w:r>
        <w:t xml:space="preserve"> </w:t>
      </w:r>
      <w:r>
        <w:t>діяльність</w:t>
      </w:r>
      <w:r>
        <w:t xml:space="preserve"> в </w:t>
      </w:r>
      <w:r>
        <w:t>сфері</w:t>
      </w:r>
      <w:r>
        <w:t xml:space="preserve"> </w:t>
      </w:r>
      <w:r>
        <w:t>енергетики</w:t>
      </w:r>
      <w:r>
        <w:t>.</w:t>
      </w:r>
    </w:p>
    <w:bookmarkEnd w:id="6"/>
    <w:p w:rsidR="00D95A56" w:rsidP="00D95A56" w14:paraId="4BF06101" w14:textId="77777777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>
        <w:rPr>
          <w:b/>
        </w:rPr>
        <w:t>Загальні висновки:</w:t>
      </w:r>
    </w:p>
    <w:p w:rsidR="00D95A56" w:rsidP="00D95A56" w14:paraId="5FC63A34" w14:textId="77777777">
      <w:pPr>
        <w:spacing w:before="60" w:after="60"/>
        <w:ind w:firstLine="709"/>
        <w:jc w:val="both"/>
      </w:pPr>
      <w:r>
        <w:rPr>
          <w:bCs/>
        </w:rPr>
        <w:t xml:space="preserve">Враховуючи викладене вище, нестандартне приєднання до електричних мереж системи розподілу з </w:t>
      </w:r>
      <w:r>
        <w:rPr>
          <w:bCs/>
        </w:rPr>
        <w:t>проєктуванням</w:t>
      </w:r>
      <w:r>
        <w:rPr>
          <w:bCs/>
        </w:rPr>
        <w:t xml:space="preserve"> лінійної частини приєднання замовником за нашим місцезнаходженням можуть бути надані лише певним виконавцем, а саме </w:t>
      </w:r>
      <w:r>
        <w:t>ПрАТ «ДТЕК КИЇВСЬКІ РЕГІОНЛЬНІ МЕРЕЖІ» тому договір про закупівлю може бути укладено виключно з ПрАТ «ДТЕК КИЇВСЬКІ РЕГІОНЛЬНІ МЕРЕЖІ».</w:t>
      </w:r>
    </w:p>
    <w:p w:rsidR="00D95A56" w:rsidP="00D95A56" w14:paraId="52B3CABC" w14:textId="77777777">
      <w:pPr>
        <w:shd w:val="clear" w:color="auto" w:fill="FFFFFF"/>
        <w:ind w:firstLine="709"/>
        <w:jc w:val="both"/>
      </w:pPr>
      <w:r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</w:t>
      </w:r>
      <w:r>
        <w:rPr>
          <w:color w:val="000000"/>
        </w:rPr>
        <w:t xml:space="preserve"> та наявні підстави для укладання договору без застосування відкритих торгів та/або електронного каталогу для закупівлі товару. </w:t>
      </w:r>
      <w:r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r>
        <w:rPr>
          <w:color w:val="000000"/>
          <w:highlight w:val="white"/>
        </w:rPr>
        <w:t>закупівель</w:t>
      </w:r>
      <w:r>
        <w:rPr>
          <w:color w:val="000000"/>
          <w:highlight w:val="white"/>
        </w:rPr>
        <w:t>, відповідно до пункту 3</w:t>
      </w:r>
      <w:r>
        <w:rPr>
          <w:color w:val="000000"/>
          <w:highlight w:val="white"/>
          <w:vertAlign w:val="superscript"/>
        </w:rPr>
        <w:t>8</w:t>
      </w:r>
      <w:r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D95A56" w:rsidP="00D95A56" w14:paraId="56757313" w14:textId="77777777">
      <w:pPr>
        <w:ind w:firstLine="709"/>
        <w:jc w:val="both"/>
      </w:pPr>
      <w:r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r>
        <w:rPr>
          <w:color w:val="000000"/>
        </w:rPr>
        <w:t>закупівель</w:t>
      </w:r>
      <w:r>
        <w:rPr>
          <w:color w:val="000000"/>
        </w:rPr>
        <w:t xml:space="preserve">, замовник оприлюднює в електронній системі </w:t>
      </w:r>
      <w:r>
        <w:rPr>
          <w:color w:val="000000"/>
        </w:rPr>
        <w:t>закупівель</w:t>
      </w:r>
      <w:r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>
        <w:rPr>
          <w:b/>
          <w:color w:val="000000"/>
        </w:rPr>
        <w:t>пункту 13 Особливостей</w:t>
      </w:r>
      <w:r>
        <w:rPr>
          <w:color w:val="000000"/>
        </w:rPr>
        <w:t xml:space="preserve"> </w:t>
      </w:r>
      <w:r>
        <w:t>у вигляді цього файлу «Обґрунтування підстави».</w:t>
      </w:r>
    </w:p>
    <w:p w:rsidR="00D95A56" w:rsidP="00D95A56" w14:paraId="72CC8581" w14:textId="77777777">
      <w:pPr>
        <w:ind w:firstLine="709"/>
        <w:jc w:val="both"/>
        <w:rPr>
          <w:b/>
          <w:color w:val="000000"/>
        </w:rPr>
      </w:pPr>
      <w:r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D95A56" w:rsidP="00D95A56" w14:paraId="2B2A8B65" w14:textId="77777777">
      <w:pPr>
        <w:pStyle w:val="ListParagraph"/>
        <w:numPr>
          <w:ilvl w:val="0"/>
          <w:numId w:val="11"/>
        </w:numPr>
        <w:jc w:val="both"/>
      </w:pPr>
      <w:r>
        <w:t xml:space="preserve">Закон України «Про ринок </w:t>
      </w:r>
      <w:r>
        <w:t>елекетричної</w:t>
      </w:r>
      <w:r>
        <w:t xml:space="preserve"> енергії» </w:t>
      </w:r>
      <w:hyperlink r:id="rId6" w:anchor="Text" w:history="1">
        <w:r>
          <w:rPr>
            <w:rStyle w:val="Hyperlink"/>
          </w:rPr>
          <w:t>https://zakon.rada.gov.ua/laws/show/2019-19#Text</w:t>
        </w:r>
      </w:hyperlink>
      <w:r>
        <w:t xml:space="preserve"> ;</w:t>
      </w:r>
    </w:p>
    <w:p w:rsidR="00D95A56" w:rsidP="00D95A56" w14:paraId="1A3259F7" w14:textId="77777777">
      <w:pPr>
        <w:pStyle w:val="ListParagraph"/>
        <w:numPr>
          <w:ilvl w:val="0"/>
          <w:numId w:val="11"/>
        </w:numPr>
        <w:jc w:val="both"/>
      </w:pPr>
      <w:r>
        <w:t xml:space="preserve">Про затвердження системи Кодексу системи розподілу. </w:t>
      </w:r>
      <w:hyperlink r:id="rId7" w:anchor="Text" w:history="1">
        <w:r>
          <w:rPr>
            <w:rStyle w:val="Hyperlink"/>
          </w:rPr>
          <w:t>https://zakon.rada.gov.ua/laws/show/v0310874-18#Text</w:t>
        </w:r>
      </w:hyperlink>
      <w:r>
        <w:t xml:space="preserve"> ;</w:t>
      </w:r>
    </w:p>
    <w:p w:rsidR="00D95A56" w:rsidP="00D95A56" w14:paraId="18B21C05" w14:textId="77777777">
      <w:pPr>
        <w:pStyle w:val="ListParagraph"/>
        <w:numPr>
          <w:ilvl w:val="0"/>
          <w:numId w:val="11"/>
        </w:numPr>
        <w:jc w:val="both"/>
      </w:pPr>
      <w:r>
        <w:t xml:space="preserve">Закон України «Про природні монополії» </w:t>
      </w:r>
      <w:hyperlink r:id="rId8" w:anchor="Text" w:history="1">
        <w:r>
          <w:rPr>
            <w:rStyle w:val="Hyperlink"/>
          </w:rPr>
          <w:t>https://zakon.rada.gov.ua/laws/show/1682-14#Text</w:t>
        </w:r>
      </w:hyperlink>
      <w:r>
        <w:t xml:space="preserve"> ;</w:t>
      </w:r>
    </w:p>
    <w:p w:rsidR="00D95A56" w:rsidP="00D95A56" w14:paraId="03E9A3A4" w14:textId="77777777">
      <w:pPr>
        <w:pStyle w:val="ListParagraph"/>
        <w:numPr>
          <w:ilvl w:val="0"/>
          <w:numId w:val="11"/>
        </w:numPr>
        <w:jc w:val="both"/>
      </w:pPr>
      <w:r>
        <w:t xml:space="preserve">Реєстр природних монополій НКРЕКП </w:t>
      </w:r>
      <w:hyperlink r:id="rId9" w:history="1">
        <w:r>
          <w:rPr>
            <w:rStyle w:val="Hyperlink"/>
          </w:rPr>
          <w:t>https://www.nerc.gov.ua/reyestri-nkrekp/reyestri-subyektiv-prirodnih-monopolij-nkrekp</w:t>
        </w:r>
      </w:hyperlink>
      <w:r>
        <w:t xml:space="preserve"> ;</w:t>
      </w:r>
    </w:p>
    <w:p w:rsidR="00D95A56" w:rsidP="00D95A56" w14:paraId="35378A6B" w14:textId="77777777">
      <w:pPr>
        <w:pStyle w:val="ListParagraph"/>
        <w:numPr>
          <w:ilvl w:val="0"/>
          <w:numId w:val="11"/>
        </w:numPr>
        <w:jc w:val="both"/>
      </w:pPr>
      <w:r>
        <w:t>Постанова НКРЕКП від 08.11.2018р. № 1382 «Про видачу ліцензії з розподілу електричної енергії та анулювання ліцензій з передачі електричної енергії місцевими (локальними) електричними мережами і постачання електричної енергії за регульованим тарифом» https://www.erc.gov.ua/acts/pro-vidachu-prat-kiivoblenergo-litsenzii-z-rozpodilu-elektrichnoi-energii-ta-anulyuvannya-litsenziy-z-peredachi-elektrichnoi-energii-mistsevimi-lokalnimi-elektrichnimi-merezhami-616da7b3d483e .</w:t>
      </w:r>
    </w:p>
    <w:p w:rsidR="00D95A56" w:rsidP="00D95A56" w14:paraId="2EC5FB6C" w14:textId="77777777">
      <w:pPr>
        <w:jc w:val="both"/>
      </w:pPr>
    </w:p>
    <w:p w:rsidR="00D95A56" w:rsidP="00D95A56" w14:paraId="7C4B1BD2" w14:textId="77777777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</w:p>
    <w:p w:rsidR="00D95A56" w:rsidP="00D95A56" w14:paraId="68775354" w14:textId="77777777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</w:p>
    <w:p w:rsidR="00D95A56" w:rsidP="00D95A56" w14:paraId="44C4AA16" w14:textId="77777777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</w:p>
    <w:p w:rsidR="00D95A56" w:rsidRPr="009F2F4C" w:rsidP="00D95A56" w14:paraId="47BDEF66" w14:textId="77777777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bookmarkStart w:id="7" w:name="_Hlk215050070"/>
      <w:r w:rsidRPr="009F2F4C">
        <w:rPr>
          <w:b/>
          <w:color w:val="000000" w:themeColor="text1"/>
          <w:sz w:val="26"/>
          <w:szCs w:val="26"/>
        </w:rPr>
        <w:t xml:space="preserve">Керуючий справами              </w:t>
      </w:r>
      <w:r>
        <w:rPr>
          <w:b/>
          <w:color w:val="000000" w:themeColor="text1"/>
          <w:sz w:val="26"/>
          <w:szCs w:val="26"/>
        </w:rPr>
        <w:t xml:space="preserve">           </w:t>
      </w:r>
      <w:r w:rsidRPr="009F2F4C">
        <w:rPr>
          <w:b/>
          <w:color w:val="000000" w:themeColor="text1"/>
          <w:sz w:val="26"/>
          <w:szCs w:val="26"/>
        </w:rPr>
        <w:t>______________        Дмитро ГАПЧЕНКО</w:t>
      </w:r>
    </w:p>
    <w:p w:rsidR="00D95A56" w:rsidP="00D95A56" w14:paraId="5C95FAFD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21.11.</w:t>
      </w:r>
      <w:r w:rsidRPr="00AC4B59">
        <w:rPr>
          <w:bCs/>
        </w:rPr>
        <w:t>2025</w:t>
      </w:r>
    </w:p>
    <w:p w:rsidR="00D95A56" w:rsidRPr="0094344E" w:rsidP="00D95A56" w14:paraId="00CA9B13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4344E">
        <w:rPr>
          <w:color w:val="000000" w:themeColor="text1"/>
          <w:sz w:val="16"/>
          <w:szCs w:val="16"/>
        </w:rPr>
        <w:t>(дата)</w:t>
      </w:r>
    </w:p>
    <w:p w:rsidR="00D95A56" w:rsidRPr="009F2F4C" w:rsidP="00D95A56" w14:paraId="77ABCF3D" w14:textId="77777777">
      <w:pPr>
        <w:rPr>
          <w:color w:val="000000" w:themeColor="text1"/>
          <w:sz w:val="16"/>
          <w:szCs w:val="16"/>
        </w:rPr>
      </w:pPr>
    </w:p>
    <w:p w:rsidR="00D95A56" w:rsidP="00D95A56" w14:paraId="153A3EDD" w14:textId="7777777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Начальник відділу </w:t>
      </w:r>
      <w:r>
        <w:rPr>
          <w:b/>
          <w:color w:val="000000" w:themeColor="text1"/>
          <w:sz w:val="26"/>
          <w:szCs w:val="26"/>
        </w:rPr>
        <w:t>закупівель</w:t>
      </w:r>
    </w:p>
    <w:p w:rsidR="00D95A56" w:rsidRPr="009F2F4C" w:rsidP="00D95A56" w14:paraId="768A7248" w14:textId="7777777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>
        <w:rPr>
          <w:b/>
          <w:color w:val="000000" w:themeColor="text1"/>
          <w:sz w:val="26"/>
          <w:szCs w:val="26"/>
        </w:rPr>
        <w:t xml:space="preserve">та </w:t>
      </w:r>
      <w:r w:rsidRPr="009F2F4C">
        <w:rPr>
          <w:b/>
          <w:color w:val="000000" w:themeColor="text1"/>
          <w:sz w:val="26"/>
          <w:szCs w:val="26"/>
        </w:rPr>
        <w:t xml:space="preserve">  </w:t>
      </w:r>
      <w:r>
        <w:rPr>
          <w:b/>
          <w:color w:val="000000" w:themeColor="text1"/>
          <w:sz w:val="26"/>
          <w:szCs w:val="26"/>
        </w:rPr>
        <w:t>моніторингу цін</w:t>
      </w:r>
      <w:r w:rsidRPr="009F2F4C">
        <w:rPr>
          <w:b/>
          <w:color w:val="000000" w:themeColor="text1"/>
          <w:sz w:val="26"/>
          <w:szCs w:val="26"/>
        </w:rPr>
        <w:t xml:space="preserve">             </w:t>
      </w:r>
      <w:r w:rsidRPr="009F2F4C">
        <w:rPr>
          <w:color w:val="000000" w:themeColor="text1"/>
          <w:sz w:val="26"/>
          <w:szCs w:val="26"/>
        </w:rPr>
        <w:t xml:space="preserve">    </w:t>
      </w:r>
      <w:r>
        <w:rPr>
          <w:color w:val="000000" w:themeColor="text1"/>
          <w:sz w:val="26"/>
          <w:szCs w:val="26"/>
        </w:rPr>
        <w:t xml:space="preserve">         </w:t>
      </w:r>
      <w:r w:rsidRPr="009F2F4C">
        <w:rPr>
          <w:color w:val="000000" w:themeColor="text1"/>
          <w:sz w:val="26"/>
          <w:szCs w:val="26"/>
        </w:rPr>
        <w:t xml:space="preserve"> _____________        </w:t>
      </w:r>
      <w:r w:rsidRPr="009F2F4C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>Вікторія ГЕРГЕЛЬ</w:t>
      </w:r>
    </w:p>
    <w:p w:rsidR="00D95A56" w:rsidRPr="00CE7828" w:rsidP="00D95A56" w14:paraId="384F37BB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21.11.</w:t>
      </w:r>
      <w:r w:rsidRPr="00AC4B59">
        <w:rPr>
          <w:bCs/>
        </w:rPr>
        <w:t>2025</w:t>
      </w:r>
    </w:p>
    <w:p w:rsidR="00D95A56" w:rsidRPr="009F2F4C" w:rsidP="00D95A56" w14:paraId="5219D946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 xml:space="preserve"> (дата)</w:t>
      </w:r>
    </w:p>
    <w:p w:rsidR="00D95A56" w:rsidP="00D95A56" w14:paraId="44B13230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5CDF3A85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bookmarkEnd w:id="7"/>
    <w:p w:rsidR="00D95A56" w:rsidP="00D95A56" w14:paraId="7AD4ED69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55A4C0F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2C8BAC42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055C225E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3A9F2114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05C4C733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691A953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3BDB46D5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663929C6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3A048D50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5BADFD9E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3CE78225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1878A6E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67A891A2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48E7F541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09561C" w:rsidP="00D95A56" w14:paraId="3AC6954F" w14:textId="77777777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</w:t>
      </w:r>
    </w:p>
    <w:p w:rsidR="00D95A56" w:rsidRPr="00265BF2" w:rsidP="00D95A56" w14:paraId="05B88CB1" w14:textId="7FF607CF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</w:t>
      </w:r>
      <w:r w:rsidRPr="00265BF2">
        <w:rPr>
          <w:color w:val="000000" w:themeColor="text1"/>
          <w:sz w:val="26"/>
          <w:szCs w:val="26"/>
        </w:rPr>
        <w:t xml:space="preserve">Додаток </w:t>
      </w:r>
      <w:r>
        <w:rPr>
          <w:color w:val="000000" w:themeColor="text1"/>
          <w:sz w:val="26"/>
          <w:szCs w:val="26"/>
        </w:rPr>
        <w:t>2</w:t>
      </w:r>
    </w:p>
    <w:p w:rsidR="00D95A56" w:rsidRPr="00265BF2" w:rsidP="00D95A56" w14:paraId="13FA201F" w14:textId="77777777">
      <w:pPr>
        <w:tabs>
          <w:tab w:val="left" w:pos="6240"/>
        </w:tabs>
        <w:jc w:val="right"/>
        <w:rPr>
          <w:color w:val="000000" w:themeColor="text1"/>
          <w:sz w:val="26"/>
          <w:szCs w:val="26"/>
        </w:rPr>
      </w:pPr>
      <w:r w:rsidRPr="00265BF2">
        <w:rPr>
          <w:color w:val="000000" w:themeColor="text1"/>
          <w:sz w:val="26"/>
          <w:szCs w:val="26"/>
        </w:rPr>
        <w:t>до рішення виконавчого комітету</w:t>
      </w:r>
    </w:p>
    <w:p w:rsidR="00D95A56" w:rsidRPr="00265BF2" w:rsidP="00D95A56" w14:paraId="7DAEF31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</w:t>
      </w:r>
      <w:r w:rsidRPr="00265BF2">
        <w:rPr>
          <w:color w:val="000000" w:themeColor="text1"/>
          <w:sz w:val="26"/>
          <w:szCs w:val="26"/>
        </w:rPr>
        <w:t>Бучанської міської ради</w:t>
      </w:r>
    </w:p>
    <w:p w:rsidR="00D95A56" w:rsidP="00D95A56" w14:paraId="3BB1A608" w14:textId="2A4E911E">
      <w:pPr>
        <w:tabs>
          <w:tab w:val="left" w:pos="6240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       </w:t>
      </w:r>
      <w:r w:rsidRPr="00265BF2">
        <w:rPr>
          <w:color w:val="000000" w:themeColor="text1"/>
          <w:sz w:val="26"/>
          <w:szCs w:val="26"/>
        </w:rPr>
        <w:t xml:space="preserve">№ </w:t>
      </w:r>
      <w:r w:rsidR="0009561C">
        <w:rPr>
          <w:color w:val="000000" w:themeColor="text1"/>
          <w:sz w:val="26"/>
          <w:szCs w:val="26"/>
        </w:rPr>
        <w:t xml:space="preserve">2526 </w:t>
      </w:r>
      <w:r w:rsidRPr="00265BF2">
        <w:rPr>
          <w:color w:val="000000" w:themeColor="text1"/>
          <w:sz w:val="26"/>
          <w:szCs w:val="26"/>
        </w:rPr>
        <w:t xml:space="preserve">від </w:t>
      </w:r>
      <w:r>
        <w:rPr>
          <w:color w:val="000000" w:themeColor="text1"/>
          <w:sz w:val="26"/>
          <w:szCs w:val="26"/>
        </w:rPr>
        <w:t>21</w:t>
      </w:r>
      <w:r w:rsidRPr="00265BF2">
        <w:rPr>
          <w:color w:val="000000" w:themeColor="text1"/>
          <w:sz w:val="26"/>
          <w:szCs w:val="26"/>
        </w:rPr>
        <w:t xml:space="preserve">.11.2025р                               </w:t>
      </w:r>
    </w:p>
    <w:p w:rsidR="00D95A56" w:rsidP="00D95A56" w14:paraId="293B5C8C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655A1FF4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P="00D95A56" w14:paraId="4D88BD3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D95A56" w:rsidRPr="00C34AC4" w:rsidP="00D95A56" w14:paraId="11CFBE33" w14:textId="77777777">
      <w:pPr>
        <w:jc w:val="center"/>
        <w:rPr>
          <w:lang w:eastAsia="uk-UA"/>
        </w:rPr>
      </w:pPr>
      <w:r w:rsidRPr="00C34AC4">
        <w:rPr>
          <w:b/>
          <w:color w:val="000000"/>
        </w:rPr>
        <w:t>ОБҐРУНТУВАННЯ ПІДСТАВИ</w:t>
      </w:r>
    </w:p>
    <w:p w:rsidR="00D95A56" w:rsidRPr="00C34AC4" w:rsidP="00D95A56" w14:paraId="69C06E7C" w14:textId="77777777">
      <w:pPr>
        <w:jc w:val="center"/>
        <w:rPr>
          <w:color w:val="000000"/>
        </w:rPr>
      </w:pPr>
      <w:r w:rsidRPr="00C34AC4">
        <w:rPr>
          <w:color w:val="000000"/>
        </w:rPr>
        <w:t xml:space="preserve">для здійснення закупівлі </w:t>
      </w:r>
      <w:r w:rsidRPr="00C34AC4">
        <w:rPr>
          <w:b/>
          <w:color w:val="000000"/>
        </w:rPr>
        <w:t>згідно з підпунктом 5 пункту 13 Особливостей</w:t>
      </w:r>
      <w:r w:rsidRPr="00C34AC4">
        <w:rPr>
          <w:color w:val="000000"/>
        </w:rPr>
        <w:t xml:space="preserve"> здійснення публічних </w:t>
      </w:r>
      <w:r w:rsidRPr="00C34AC4">
        <w:rPr>
          <w:color w:val="000000"/>
        </w:rPr>
        <w:t>закупівель</w:t>
      </w:r>
      <w:r w:rsidRPr="00C34AC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D95A56" w:rsidRPr="00C34AC4" w:rsidP="00D95A56" w14:paraId="165B8196" w14:textId="77777777">
      <w:pPr>
        <w:jc w:val="center"/>
        <w:rPr>
          <w:color w:val="000000"/>
        </w:rPr>
      </w:pPr>
    </w:p>
    <w:p w:rsidR="00D95A56" w:rsidRPr="00C34AC4" w:rsidP="00D95A56" w14:paraId="4F87189B" w14:textId="77777777">
      <w:pPr>
        <w:jc w:val="center"/>
        <w:rPr>
          <w:b/>
        </w:rPr>
      </w:pPr>
    </w:p>
    <w:p w:rsidR="00D95A56" w:rsidRPr="00A158BF" w:rsidP="00D95A56" w14:paraId="0CC7C63B" w14:textId="77777777">
      <w:pPr>
        <w:jc w:val="both"/>
        <w:rPr>
          <w:rFonts w:eastAsia="Calibri"/>
          <w:i/>
        </w:rPr>
      </w:pPr>
      <w:r w:rsidRPr="00C34AC4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</w:t>
      </w:r>
      <w:r w:rsidRPr="00A158BF">
        <w:rPr>
          <w:i/>
        </w:rPr>
        <w:t xml:space="preserve"> </w:t>
      </w:r>
      <w:r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D95A56" w:rsidRPr="0071331F" w:rsidP="00D95A56" w14:paraId="670C89B1" w14:textId="77777777">
      <w:pPr>
        <w:spacing w:before="280" w:after="280"/>
        <w:jc w:val="both"/>
        <w:rPr>
          <w:b/>
        </w:rPr>
      </w:pPr>
      <w:r w:rsidRPr="00C34AC4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34AC4">
        <w:t xml:space="preserve"> </w:t>
      </w:r>
      <w:r>
        <w:t>Портативний пристрій радіоелектронної боротьби «</w:t>
      </w:r>
      <w:r>
        <w:rPr>
          <w:lang w:val="en-US"/>
        </w:rPr>
        <w:t>MOROK-5</w:t>
      </w:r>
      <w:r>
        <w:t xml:space="preserve">» за кодом ДК 021:2015 35730000-0 </w:t>
      </w:r>
      <w:r w:rsidRPr="0071331F">
        <w:t xml:space="preserve">Електронні бойові комплекси та засоби радіоелектронного захисту </w:t>
      </w:r>
    </w:p>
    <w:p w:rsidR="00D95A56" w:rsidRPr="00C34AC4" w:rsidP="00D95A56" w14:paraId="670B3758" w14:textId="77777777">
      <w:pPr>
        <w:spacing w:before="280" w:after="280"/>
        <w:jc w:val="both"/>
      </w:pPr>
      <w:r w:rsidRPr="00C34AC4">
        <w:rPr>
          <w:b/>
        </w:rPr>
        <w:t>Розмір бюджетного призначення:</w:t>
      </w:r>
      <w:r w:rsidRPr="00C34AC4">
        <w:t xml:space="preserve"> </w:t>
      </w:r>
      <w:r>
        <w:t>1 676 456,04 (</w:t>
      </w:r>
      <w:r w:rsidRPr="0071331F">
        <w:t>один мільйон шістсот сімдесят шість тисяч чотириста п'ятдесят шість гривень 04 копійки</w:t>
      </w:r>
      <w:r>
        <w:t>) без ПДВ (</w:t>
      </w:r>
      <w:r w:rsidRPr="003C797C">
        <w:t>згідно п. 32,  підрозділу 2 Розділу ХХ Податкового кодексу України</w:t>
      </w:r>
      <w:r>
        <w:t xml:space="preserve">) </w:t>
      </w:r>
      <w:r w:rsidRPr="007A515D">
        <w:t>згідно з рішенням 68 сесії Бучанської міської ради VШ скликання  від 24.12.2024р. № 6132 – 68 –VШ «Про  місцевий бюджет Бучанської міської  територіальної громади на 2025 рік»</w:t>
      </w:r>
    </w:p>
    <w:p w:rsidR="00D95A56" w:rsidRPr="00C34AC4" w:rsidP="00D95A56" w14:paraId="34572853" w14:textId="77777777">
      <w:pPr>
        <w:jc w:val="both"/>
        <w:rPr>
          <w:i/>
        </w:rPr>
      </w:pPr>
      <w:r w:rsidRPr="00C34AC4">
        <w:rPr>
          <w:b/>
        </w:rPr>
        <w:t>Підстави для здійснення закупівлі:</w:t>
      </w:r>
      <w:r w:rsidRPr="00C34AC4">
        <w:rPr>
          <w:b/>
          <w:i/>
        </w:rPr>
        <w:t xml:space="preserve"> </w:t>
      </w:r>
      <w:r w:rsidRPr="00C34AC4">
        <w:rPr>
          <w:i/>
        </w:rPr>
        <w:t>відповідно до підпункту 5 пункту 13 Особливостей</w:t>
      </w:r>
      <w:r w:rsidRPr="00C34AC4">
        <w:rPr>
          <w:b/>
          <w:color w:val="323232"/>
        </w:rPr>
        <w:t xml:space="preserve"> </w:t>
      </w:r>
      <w:r w:rsidRPr="00C34AC4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замовником.</w:t>
      </w:r>
    </w:p>
    <w:p w:rsidR="00D95A56" w:rsidRPr="00C34AC4" w:rsidP="00D95A56" w14:paraId="0EB2CD93" w14:textId="77777777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C34AC4">
        <w:rPr>
          <w:b/>
        </w:rPr>
        <w:t>Обґрунтування підстави для здійснення закупівлі:</w:t>
      </w:r>
      <w:r w:rsidRPr="00C34AC4">
        <w:rPr>
          <w:i/>
          <w:color w:val="000000"/>
        </w:rPr>
        <w:t xml:space="preserve"> </w:t>
      </w:r>
    </w:p>
    <w:p w:rsidR="00D95A56" w:rsidRPr="00C34AC4" w:rsidP="00D95A56" w14:paraId="7C853692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D95A56" w:rsidRPr="007927AB" w:rsidP="00D95A56" w14:paraId="1D8B8BC2" w14:textId="77777777">
      <w:pPr>
        <w:ind w:firstLine="709"/>
        <w:jc w:val="both"/>
        <w:rPr>
          <w:iCs/>
        </w:rPr>
      </w:pPr>
      <w:r w:rsidRPr="007927AB">
        <w:rPr>
          <w:iCs/>
        </w:rPr>
        <w:t>Указом Президента України від 24.02.2022 № 64 (зі змінами) термін дії воєнного стану встановлено до 03 лютого 2026 року.</w:t>
      </w:r>
    </w:p>
    <w:p w:rsidR="00D95A56" w:rsidRPr="00C34AC4" w:rsidP="00D95A56" w14:paraId="0D7D49C0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Статтею 4 Указу № 64 Кабінету Міністрів України постановлено невідкладно:</w:t>
      </w:r>
    </w:p>
    <w:p w:rsidR="00D95A56" w:rsidRPr="00C34AC4" w:rsidP="00D95A56" w14:paraId="1A830E0A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D95A56" w:rsidRPr="00C34AC4" w:rsidP="00D95A56" w14:paraId="30BE4D75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2) забезпечити фінансування та вжити в межах повноважень інших заходів, пов’язаних із запровадженням правового режиму воєнного стану на території України.</w:t>
      </w:r>
    </w:p>
    <w:p w:rsidR="00D95A56" w:rsidRPr="00C34AC4" w:rsidP="00D95A56" w14:paraId="0FAE4159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Стаття 12</w:t>
      </w:r>
      <w:r w:rsidRPr="00C34AC4">
        <w:rPr>
          <w:color w:val="000000"/>
          <w:vertAlign w:val="superscript"/>
        </w:rPr>
        <w:t>1</w:t>
      </w:r>
      <w:r w:rsidRPr="00C34AC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D95A56" w:rsidRPr="00C34AC4" w:rsidP="00D95A56" w14:paraId="2B0D9D85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D95A56" w:rsidRPr="00C34AC4" w:rsidP="00D95A56" w14:paraId="4460B4E8" w14:textId="77777777">
      <w:pPr>
        <w:shd w:val="clear" w:color="auto" w:fill="FFFFFF"/>
        <w:ind w:firstLine="709"/>
        <w:jc w:val="both"/>
        <w:rPr>
          <w:color w:val="000000"/>
        </w:rPr>
      </w:pPr>
      <w:r w:rsidRPr="00C34AC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D95A56" w:rsidRPr="00C34AC4" w:rsidP="00D95A56" w14:paraId="4D090DF5" w14:textId="77777777">
      <w:pPr>
        <w:shd w:val="clear" w:color="auto" w:fill="FFFFFF"/>
        <w:ind w:firstLine="709"/>
        <w:jc w:val="both"/>
      </w:pPr>
      <w:r w:rsidRPr="00C34AC4"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D95A56" w:rsidRPr="00C34AC4" w:rsidP="00D95A56" w14:paraId="6F695C7F" w14:textId="77777777">
      <w:pPr>
        <w:shd w:val="clear" w:color="auto" w:fill="FFFFFF"/>
        <w:ind w:firstLine="709"/>
        <w:jc w:val="both"/>
      </w:pPr>
      <w:r w:rsidRPr="00C34AC4"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r w:rsidRPr="00C34AC4">
        <w:t>закупівель</w:t>
      </w:r>
      <w:r w:rsidRPr="00C34AC4">
        <w:t xml:space="preserve">, частиною 3-7 розділу Х «Прикінцеві та перехідні положення» Закону встановлено, що на період дії правового режиму воєнного стану в Україні, введеного Указом Президента України "Про введення воєнного стану в Україні" від 24 лютого 2022 року </w:t>
      </w:r>
      <w:hyperlink r:id="rId10" w:history="1">
        <w:r w:rsidRPr="00C34AC4">
          <w:rPr>
            <w:rStyle w:val="Hyperlink"/>
          </w:rPr>
          <w:t>№ 64/2022</w:t>
        </w:r>
      </w:hyperlink>
      <w:r w:rsidRPr="00C34AC4">
        <w:t xml:space="preserve">, затвердженим Законом України "Про затвердження Указу Президента України "Про введення воєнного стану в Україні" від 24 лютого 2022 року </w:t>
      </w:r>
      <w:hyperlink r:id="rId11" w:history="1">
        <w:r w:rsidRPr="00C34AC4">
          <w:rPr>
            <w:rStyle w:val="Hyperlink"/>
          </w:rPr>
          <w:t>№ 2102-IX</w:t>
        </w:r>
      </w:hyperlink>
      <w:r w:rsidRPr="00C34AC4">
        <w:t xml:space="preserve">, та протягом 90 днів з дня його припинення або скасування особливості здійснення </w:t>
      </w:r>
      <w:r w:rsidRPr="00C34AC4">
        <w:t>закупівель</w:t>
      </w:r>
      <w:r w:rsidRPr="00C34AC4">
        <w:t xml:space="preserve"> товарів, робіт та послуг для замовників, передбачених цим Законом (далі - Особливості), визначаються Кабінетом Міністрів України із забезпеченням захищеності таких замовників від воєнних загроз та з дотриманням вимог, встановлених </w:t>
      </w:r>
      <w:hyperlink r:id="rId12" w:anchor="n2284" w:history="1">
        <w:r w:rsidRPr="00C34AC4">
          <w:rPr>
            <w:rStyle w:val="Hyperlink"/>
          </w:rPr>
          <w:t>пунктом 3-8</w:t>
        </w:r>
      </w:hyperlink>
      <w:r w:rsidRPr="00C34AC4">
        <w:t xml:space="preserve"> цього розділу.</w:t>
      </w:r>
    </w:p>
    <w:p w:rsidR="00D95A56" w:rsidRPr="00C34AC4" w:rsidP="00D95A56" w14:paraId="380E74F0" w14:textId="77777777">
      <w:pPr>
        <w:shd w:val="clear" w:color="auto" w:fill="FFFFFF"/>
        <w:ind w:firstLine="709"/>
        <w:jc w:val="both"/>
        <w:rPr>
          <w:b/>
          <w:i/>
          <w:color w:val="000000"/>
        </w:rPr>
      </w:pPr>
      <w:r w:rsidRPr="00C34AC4">
        <w:rPr>
          <w:color w:val="000000"/>
        </w:rPr>
        <w:t xml:space="preserve">На виконання цієї норми Закону урядом були прийняті </w:t>
      </w:r>
      <w:r w:rsidRPr="00C34AC4">
        <w:rPr>
          <w:b/>
          <w:i/>
          <w:color w:val="000000"/>
        </w:rPr>
        <w:t>Особливості.</w:t>
      </w:r>
    </w:p>
    <w:p w:rsidR="00D95A56" w:rsidRPr="003A0933" w:rsidP="00D95A56" w14:paraId="1DA8FE52" w14:textId="77777777">
      <w:pPr>
        <w:ind w:firstLine="709"/>
        <w:jc w:val="both"/>
        <w:rPr>
          <w:b/>
        </w:rPr>
      </w:pPr>
      <w:r w:rsidRPr="00C34AC4">
        <w:t xml:space="preserve">Положеннями </w:t>
      </w:r>
      <w:r w:rsidRPr="00C34AC4">
        <w:rPr>
          <w:b/>
          <w:i/>
        </w:rPr>
        <w:t>Особливостей</w:t>
      </w:r>
      <w:r w:rsidRPr="00C34AC4">
        <w:t xml:space="preserve"> передбачено </w:t>
      </w:r>
      <w:r w:rsidRPr="00C34AC4">
        <w:rPr>
          <w:color w:val="000000"/>
        </w:rPr>
        <w:t xml:space="preserve">підставу для здійснення закупівлі за </w:t>
      </w:r>
      <w:r w:rsidRPr="00C34AC4">
        <w:rPr>
          <w:b/>
          <w:color w:val="000000"/>
        </w:rPr>
        <w:t>підпунктом 5 пункту 13:</w:t>
      </w:r>
      <w:r w:rsidRPr="00C34AC4">
        <w:rPr>
          <w:color w:val="000000"/>
        </w:rPr>
        <w:t xml:space="preserve"> </w:t>
      </w:r>
      <w:r w:rsidRPr="00C34AC4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34AC4">
        <w:rPr>
          <w:i/>
        </w:rPr>
        <w:t xml:space="preserve"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</w:t>
      </w:r>
      <w:r w:rsidRPr="00C34AC4">
        <w:rPr>
          <w:b/>
          <w:i/>
        </w:rPr>
        <w:t>яка повинна бути документально підтверджена замовником</w:t>
      </w:r>
      <w:r w:rsidRPr="00C34AC4">
        <w:rPr>
          <w:b/>
        </w:rPr>
        <w:t>.</w:t>
      </w:r>
    </w:p>
    <w:p w:rsidR="00D95A56" w:rsidP="00D95A56" w14:paraId="77314F2D" w14:textId="77777777">
      <w:pPr>
        <w:ind w:firstLine="709"/>
        <w:jc w:val="both"/>
      </w:pPr>
      <w:r w:rsidRPr="00C34AC4">
        <w:t xml:space="preserve">Обсяг закупівлі визначається на підставі річного планування, а також з урахуванням потреби замовника на період </w:t>
      </w:r>
      <w:r>
        <w:t>2025 року.</w:t>
      </w:r>
      <w:r w:rsidRPr="00C34AC4">
        <w:t xml:space="preserve"> </w:t>
      </w:r>
    </w:p>
    <w:p w:rsidR="00D95A56" w:rsidP="00D95A56" w14:paraId="39B764D0" w14:textId="77777777">
      <w:pPr>
        <w:ind w:firstLine="709"/>
        <w:jc w:val="both"/>
      </w:pPr>
      <w:r>
        <w:t>Відповідно до наявних запитів від військових частин, для яких зазначений пристрій є критично необхідним для виконання бойових завдань, а також з урахуванням того, що Торгово-промислова палата України надала довідку ТОВ «ТАКТІКАЛ ТЕХНОЛОДЖИ» № 2938/08.0-7.3 від 24.12.2024 року, якою підтверджено статус цього підприємства як єдиного вітчизняного виробника та/або постачальника портативних пристроїв радіоелектронної боротьби, виготовлених за власними технічними умовами, замовником документально підтверджено відсутність конкуренції з технічних причин. Зазначений суб’єкт господарювання має виключне право на виробництво та постачання відповідного товару, що унеможливлює його отримання від інших постачальників.</w:t>
      </w:r>
    </w:p>
    <w:p w:rsidR="00D95A56" w:rsidP="00D95A56" w14:paraId="4BA355F4" w14:textId="77777777">
      <w:pPr>
        <w:ind w:firstLine="709"/>
        <w:jc w:val="both"/>
      </w:pPr>
      <w:r>
        <w:t xml:space="preserve">Водночас чинне законодавство передбачає, що під час здійснення </w:t>
      </w:r>
      <w:r>
        <w:t>закупівель</w:t>
      </w:r>
      <w:r>
        <w:t xml:space="preserve"> замовники повинні дотримуватися принципів здійснення публічних </w:t>
      </w:r>
      <w:r>
        <w:t>закупівель</w:t>
      </w:r>
      <w:r>
        <w:t>, зокрема принципу ефективності та раціонального використання бюджетних коштів.</w:t>
      </w:r>
    </w:p>
    <w:p w:rsidR="00D95A56" w:rsidP="00D95A56" w14:paraId="54255C0A" w14:textId="77777777">
      <w:pPr>
        <w:ind w:firstLine="709"/>
        <w:jc w:val="both"/>
      </w:pPr>
      <w:r>
        <w:t>З огляду на викладене, з метою оперативного та безперебійного забезпечення потреб Замовника в умовах воєнного стану, а також враховуючи документально підтверджену відсутність конкуренції з технічних причин, замовником прийнято рішення здійснити закупівлю Портативного пристрою радіоелектронної боротьби «MOROK-5» за кодом ДК 021:2015 35730000-0 «Електронні бойові комплекси та засоби радіоелектронного захисту» без застосування відкритих торгів та/або електронного каталогу.</w:t>
      </w:r>
    </w:p>
    <w:p w:rsidR="00D95A56" w:rsidP="00D95A56" w14:paraId="3848C2C6" w14:textId="77777777">
      <w:pPr>
        <w:ind w:firstLine="709"/>
        <w:jc w:val="both"/>
      </w:pPr>
      <w:r>
        <w:t>Застосування підстави, визначеної підпунктом 5 пункту 13 Особливостей, є обґрунтованим, оскільки зазначені товари можуть бути поставлені виключно певним суб’єктом господарювання у зв’язку з відсутністю конкуренції з технічних причин, що підтверджено належними документами. Укладення договору з єдиним можливим постачальником забезпечить своєчасне та ефективне задоволення потреб Замовника.</w:t>
      </w:r>
    </w:p>
    <w:p w:rsidR="00D95A56" w:rsidRPr="00C34AC4" w:rsidP="00D95A56" w14:paraId="5A650949" w14:textId="77777777">
      <w:pPr>
        <w:ind w:firstLine="709"/>
        <w:jc w:val="both"/>
        <w:rPr>
          <w:color w:val="000000"/>
        </w:rPr>
      </w:pPr>
      <w:r w:rsidRPr="00C34AC4">
        <w:rPr>
          <w:color w:val="000000"/>
        </w:rPr>
        <w:t xml:space="preserve">Таким чином,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замовник прийняв рішення щодо здійснення </w:t>
      </w:r>
      <w:r w:rsidRPr="00C34AC4">
        <w:rPr>
          <w:b/>
          <w:i/>
          <w:color w:val="000000"/>
        </w:rPr>
        <w:t>Закупівлі</w:t>
      </w:r>
      <w:r w:rsidRPr="00C34AC4">
        <w:rPr>
          <w:color w:val="000000"/>
        </w:rPr>
        <w:t xml:space="preserve"> без застосування відкритих торгів та/або електронного каталогу для закупівлі </w:t>
      </w:r>
      <w:r>
        <w:t>Портативний пристрій радіоелектронної боротьби «</w:t>
      </w:r>
      <w:r>
        <w:rPr>
          <w:lang w:val="en-US"/>
        </w:rPr>
        <w:t>MOROK-5</w:t>
      </w:r>
      <w:r>
        <w:t xml:space="preserve">» за кодом ДК 021:2015 35730000-0 </w:t>
      </w:r>
      <w:r w:rsidRPr="0071331F">
        <w:t>Електронні бойові комплекси та засоби радіоелектронного захисту</w:t>
      </w:r>
      <w:r w:rsidRPr="00C34AC4">
        <w:rPr>
          <w:color w:val="000000"/>
        </w:rPr>
        <w:t xml:space="preserve"> та застосування під час здійснення </w:t>
      </w:r>
      <w:r w:rsidRPr="00C34AC4">
        <w:rPr>
          <w:b/>
          <w:i/>
          <w:color w:val="000000"/>
        </w:rPr>
        <w:t xml:space="preserve">Закупівлі, </w:t>
      </w:r>
      <w:r w:rsidRPr="00C34AC4">
        <w:rPr>
          <w:color w:val="000000"/>
          <w:highlight w:val="white"/>
        </w:rPr>
        <w:t>як виняток, п</w:t>
      </w:r>
      <w:r w:rsidRPr="00C34AC4">
        <w:rPr>
          <w:color w:val="000000"/>
        </w:rPr>
        <w:t xml:space="preserve">ідстави за </w:t>
      </w:r>
      <w:r w:rsidRPr="00C34AC4">
        <w:rPr>
          <w:b/>
          <w:color w:val="000000"/>
        </w:rPr>
        <w:t xml:space="preserve">підпунктом 5 пункту 13 </w:t>
      </w:r>
      <w:r w:rsidRPr="00C34AC4">
        <w:rPr>
          <w:b/>
          <w:i/>
          <w:color w:val="000000"/>
        </w:rPr>
        <w:t>Особливостей</w:t>
      </w:r>
      <w:r w:rsidRPr="00C34AC4">
        <w:rPr>
          <w:color w:val="000000"/>
        </w:rPr>
        <w:t xml:space="preserve"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</w:t>
      </w:r>
      <w:r w:rsidRPr="00C34AC4">
        <w:rPr>
          <w:b/>
          <w:color w:val="000000"/>
        </w:rPr>
        <w:t>з</w:t>
      </w:r>
      <w:r w:rsidRPr="00C34AC4">
        <w:rPr>
          <w:color w:val="000000"/>
        </w:rPr>
        <w:t xml:space="preserve">дійснюватися без застосування відкритих торгів та/або електронного каталогу для закупівлі товару у разі, коли </w:t>
      </w:r>
      <w:r w:rsidRPr="00C34AC4">
        <w:rPr>
          <w:i/>
          <w:color w:val="000000"/>
        </w:rPr>
        <w:t>роботи, товари чи послуги можуть бути виконані, поставлені чи надані виключно певним суб’єктом господарювання у випадку відсутності конкуренції з технічних причин, яка повинна бути документально підтверджена замовником,</w:t>
      </w:r>
      <w:r w:rsidRPr="00C34AC4">
        <w:rPr>
          <w:b/>
          <w:i/>
          <w:color w:val="000000"/>
        </w:rPr>
        <w:t xml:space="preserve"> </w:t>
      </w:r>
      <w:r w:rsidRPr="00C34AC4">
        <w:rPr>
          <w:color w:val="000000"/>
          <w:highlight w:val="white"/>
        </w:rPr>
        <w:t>і укладення договору.</w:t>
      </w:r>
      <w:r w:rsidRPr="00C34AC4">
        <w:rPr>
          <w:color w:val="000000"/>
        </w:rPr>
        <w:t> </w:t>
      </w:r>
    </w:p>
    <w:p w:rsidR="00D95A56" w:rsidRPr="00C34AC4" w:rsidP="00D95A56" w14:paraId="712209D0" w14:textId="77777777">
      <w:pPr>
        <w:shd w:val="clear" w:color="auto" w:fill="FFFFFF"/>
        <w:ind w:firstLine="709"/>
        <w:jc w:val="both"/>
      </w:pPr>
      <w:r w:rsidRPr="00C34AC4"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D95A56" w:rsidRPr="00C34AC4" w:rsidP="00D95A56" w14:paraId="41DF57AA" w14:textId="77777777">
      <w:pPr>
        <w:ind w:firstLine="709"/>
        <w:jc w:val="both"/>
      </w:pPr>
      <w:r w:rsidRPr="00C34AC4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r w:rsidRPr="00C34AC4">
        <w:rPr>
          <w:color w:val="000000"/>
          <w:highlight w:val="white"/>
        </w:rPr>
        <w:t>закупівель</w:t>
      </w:r>
      <w:r w:rsidRPr="00C34AC4"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r w:rsidRPr="00C34AC4">
        <w:rPr>
          <w:color w:val="000000"/>
          <w:highlight w:val="white"/>
        </w:rPr>
        <w:t>закупівель</w:t>
      </w:r>
      <w:r w:rsidRPr="00C34AC4">
        <w:rPr>
          <w:color w:val="000000"/>
          <w:highlight w:val="white"/>
        </w:rPr>
        <w:t>, відповідно до пункту 3</w:t>
      </w:r>
      <w:r w:rsidRPr="00C34AC4">
        <w:rPr>
          <w:color w:val="000000"/>
          <w:highlight w:val="white"/>
          <w:vertAlign w:val="superscript"/>
        </w:rPr>
        <w:t>8</w:t>
      </w:r>
      <w:r w:rsidRPr="00C34AC4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D95A56" w:rsidRPr="006544F0" w:rsidP="00D95A56" w14:paraId="3032EC33" w14:textId="77777777">
      <w:pPr>
        <w:ind w:firstLine="709"/>
        <w:jc w:val="both"/>
        <w:rPr>
          <w:color w:val="000000" w:themeColor="text1"/>
        </w:rPr>
      </w:pPr>
      <w:bookmarkStart w:id="8" w:name="_heading=h.30j0zll"/>
      <w:bookmarkEnd w:id="8"/>
      <w:r w:rsidRPr="00C34AC4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r w:rsidRPr="00C34AC4">
        <w:rPr>
          <w:color w:val="000000"/>
        </w:rPr>
        <w:t>закупівель</w:t>
      </w:r>
      <w:r w:rsidRPr="00C34AC4">
        <w:rPr>
          <w:color w:val="000000"/>
        </w:rPr>
        <w:t xml:space="preserve">, замовник оприлюднює в електронній системі </w:t>
      </w:r>
      <w:r w:rsidRPr="00C34AC4">
        <w:rPr>
          <w:color w:val="000000"/>
        </w:rPr>
        <w:t>закупівель</w:t>
      </w:r>
      <w:r w:rsidRPr="00C34AC4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</w:t>
      </w:r>
      <w:r w:rsidRPr="00C34AC4">
        <w:rPr>
          <w:b/>
          <w:color w:val="000000"/>
        </w:rPr>
        <w:t>пункту 13 Особливостей</w:t>
      </w:r>
      <w:r w:rsidRPr="00C34AC4">
        <w:rPr>
          <w:color w:val="000000"/>
        </w:rPr>
        <w:t xml:space="preserve"> </w:t>
      </w:r>
      <w:r w:rsidRPr="006544F0">
        <w:rPr>
          <w:color w:val="000000" w:themeColor="text1"/>
        </w:rPr>
        <w:t>у формі цього файлу «Обґрунтування підстави».</w:t>
      </w:r>
    </w:p>
    <w:p w:rsidR="00D95A56" w:rsidRPr="00C34AC4" w:rsidP="00D95A56" w14:paraId="2C9C3965" w14:textId="77777777">
      <w:pPr>
        <w:ind w:firstLine="709"/>
        <w:jc w:val="both"/>
      </w:pPr>
      <w:r w:rsidRPr="00C34AC4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D95A56" w:rsidP="00D95A56" w14:paraId="00529B81" w14:textId="77777777">
      <w:pPr>
        <w:pStyle w:val="ListParagraph"/>
        <w:numPr>
          <w:ilvl w:val="0"/>
          <w:numId w:val="12"/>
        </w:numPr>
        <w:jc w:val="both"/>
      </w:pPr>
      <w:r>
        <w:t>Довідка про єдиного вітчизняного виробника/постачальника портативних пристроїв радіоелектронної боротьби за власними технічними умовами Торгово-промислової палати України № 2938/08.0-7.3 від 24.12.2024 року.</w:t>
      </w:r>
    </w:p>
    <w:p w:rsidR="00D95A56" w:rsidP="00D95A56" w14:paraId="7C246619" w14:textId="77777777">
      <w:pPr>
        <w:pStyle w:val="ListParagraph"/>
        <w:numPr>
          <w:ilvl w:val="0"/>
          <w:numId w:val="12"/>
        </w:numPr>
        <w:jc w:val="both"/>
      </w:pPr>
      <w:r>
        <w:t>Комерційна пропозиція ТОВ «ТАКТІКАЛ ТЕХНОЛОДЖИ» №241125/2 від 24.11.2025 року.</w:t>
      </w:r>
    </w:p>
    <w:p w:rsidR="00D95A56" w:rsidRPr="00C34AC4" w:rsidP="00D95A56" w14:paraId="1B6DBCCE" w14:textId="77777777">
      <w:pPr>
        <w:pStyle w:val="ListParagraph"/>
        <w:numPr>
          <w:ilvl w:val="0"/>
          <w:numId w:val="12"/>
        </w:numPr>
        <w:jc w:val="both"/>
      </w:pPr>
      <w:r>
        <w:t>Розрахунок ціни на Портативний пристрій радіоелектронної боротьби «MOROK-5».</w:t>
      </w:r>
    </w:p>
    <w:p w:rsidR="00D95A56" w:rsidRPr="00C34AC4" w:rsidP="00D95A56" w14:paraId="5BF0E61A" w14:textId="77777777">
      <w:pPr>
        <w:rPr>
          <w:rFonts w:ascii="Calibri" w:eastAsia="Calibri" w:hAnsi="Calibri" w:cs="Calibri"/>
        </w:rPr>
      </w:pPr>
    </w:p>
    <w:p w:rsidR="00D95A56" w:rsidRPr="00C34AC4" w:rsidP="00D95A56" w14:paraId="43B86749" w14:textId="77777777">
      <w:pPr>
        <w:tabs>
          <w:tab w:val="left" w:pos="6240"/>
        </w:tabs>
        <w:rPr>
          <w:color w:val="000000" w:themeColor="text1"/>
        </w:rPr>
      </w:pPr>
    </w:p>
    <w:p w:rsidR="00D95A56" w:rsidRPr="00C34AC4" w:rsidP="00D95A56" w14:paraId="145F2E51" w14:textId="77777777">
      <w:pPr>
        <w:tabs>
          <w:tab w:val="left" w:pos="6240"/>
        </w:tabs>
        <w:rPr>
          <w:color w:val="000000" w:themeColor="text1"/>
        </w:rPr>
      </w:pPr>
    </w:p>
    <w:p w:rsidR="00D95A56" w:rsidRPr="00C34AC4" w:rsidP="00D95A56" w14:paraId="2280A841" w14:textId="77777777">
      <w:pPr>
        <w:tabs>
          <w:tab w:val="left" w:pos="6240"/>
        </w:tabs>
        <w:rPr>
          <w:color w:val="000000" w:themeColor="text1"/>
        </w:rPr>
      </w:pPr>
    </w:p>
    <w:p w:rsidR="00D95A56" w:rsidRPr="00C34AC4" w:rsidP="00D95A56" w14:paraId="3CC37C63" w14:textId="77777777">
      <w:pPr>
        <w:tabs>
          <w:tab w:val="left" w:pos="6240"/>
        </w:tabs>
        <w:rPr>
          <w:color w:val="000000" w:themeColor="text1"/>
        </w:rPr>
      </w:pPr>
    </w:p>
    <w:p w:rsidR="00D95A56" w:rsidRPr="00C34AC4" w:rsidP="00D95A56" w14:paraId="3287B357" w14:textId="17467D18">
      <w:pPr>
        <w:tabs>
          <w:tab w:val="left" w:pos="7380"/>
        </w:tabs>
        <w:rPr>
          <w:b/>
          <w:color w:val="000000" w:themeColor="text1"/>
        </w:rPr>
      </w:pPr>
      <w:r w:rsidRPr="00C34AC4">
        <w:rPr>
          <w:b/>
          <w:color w:val="000000" w:themeColor="text1"/>
        </w:rPr>
        <w:t xml:space="preserve">Керуючий справами                         </w:t>
      </w:r>
      <w:r w:rsidR="00B32FA3">
        <w:rPr>
          <w:b/>
          <w:color w:val="000000" w:themeColor="text1"/>
        </w:rPr>
        <w:t xml:space="preserve">    </w:t>
      </w:r>
      <w:r w:rsidRPr="00B32FA3">
        <w:rPr>
          <w:bCs/>
          <w:color w:val="000000" w:themeColor="text1"/>
        </w:rPr>
        <w:t xml:space="preserve">______________ </w:t>
      </w:r>
      <w:r w:rsidRPr="00C34AC4">
        <w:rPr>
          <w:b/>
          <w:color w:val="000000" w:themeColor="text1"/>
        </w:rPr>
        <w:t xml:space="preserve">       Дмитро ГАПЧЕНКО</w:t>
      </w:r>
    </w:p>
    <w:p w:rsidR="00D95A56" w:rsidRPr="00C34AC4" w:rsidP="00D95A56" w14:paraId="1AF7CE20" w14:textId="4043922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>
        <w:rPr>
          <w:bCs/>
        </w:rPr>
        <w:t xml:space="preserve"> </w:t>
      </w:r>
      <w:r w:rsidRPr="00C34AC4">
        <w:rPr>
          <w:bCs/>
        </w:rPr>
        <w:t>21.11.2025</w:t>
      </w:r>
    </w:p>
    <w:p w:rsidR="00D95A56" w:rsidRPr="00C34AC4" w:rsidP="00D95A56" w14:paraId="2FAB59F9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C34AC4">
        <w:rPr>
          <w:color w:val="000000" w:themeColor="text1"/>
        </w:rPr>
        <w:t>(дата)</w:t>
      </w:r>
    </w:p>
    <w:p w:rsidR="00D95A56" w:rsidRPr="00C34AC4" w:rsidP="00D95A56" w14:paraId="5BA76FB6" w14:textId="77777777">
      <w:pPr>
        <w:rPr>
          <w:color w:val="000000" w:themeColor="text1"/>
        </w:rPr>
      </w:pPr>
    </w:p>
    <w:p w:rsidR="00D95A56" w:rsidRPr="00C34AC4" w:rsidP="00D95A56" w14:paraId="4175732E" w14:textId="7777777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C34AC4">
        <w:rPr>
          <w:b/>
          <w:color w:val="000000" w:themeColor="text1"/>
        </w:rPr>
        <w:t xml:space="preserve">Начальник відділу </w:t>
      </w:r>
      <w:r w:rsidRPr="00C34AC4">
        <w:rPr>
          <w:b/>
          <w:color w:val="000000" w:themeColor="text1"/>
        </w:rPr>
        <w:t>закупівель</w:t>
      </w:r>
    </w:p>
    <w:p w:rsidR="00D95A56" w:rsidRPr="00C34AC4" w:rsidP="00D95A56" w14:paraId="51D09249" w14:textId="04B6F145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C34AC4">
        <w:rPr>
          <w:b/>
          <w:color w:val="000000" w:themeColor="text1"/>
        </w:rPr>
        <w:t xml:space="preserve">та   моніторингу цін             </w:t>
      </w:r>
      <w:r w:rsidRPr="00C34AC4">
        <w:rPr>
          <w:color w:val="000000" w:themeColor="text1"/>
        </w:rPr>
        <w:t xml:space="preserve">              </w:t>
      </w:r>
      <w:r w:rsidR="00B32FA3">
        <w:rPr>
          <w:color w:val="000000" w:themeColor="text1"/>
        </w:rPr>
        <w:t xml:space="preserve">    </w:t>
      </w:r>
      <w:r w:rsidRPr="00C34AC4">
        <w:rPr>
          <w:color w:val="000000" w:themeColor="text1"/>
        </w:rPr>
        <w:t xml:space="preserve">_____________        </w:t>
      </w:r>
      <w:r w:rsidRPr="00C34AC4">
        <w:rPr>
          <w:b/>
          <w:color w:val="000000" w:themeColor="text1"/>
        </w:rPr>
        <w:t xml:space="preserve"> Вікторія ГЕРГЕЛЬ</w:t>
      </w:r>
    </w:p>
    <w:p w:rsidR="00D95A56" w:rsidRPr="00C34AC4" w:rsidP="00D95A56" w14:paraId="4988EDE9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C34AC4">
        <w:rPr>
          <w:bCs/>
        </w:rPr>
        <w:t>21.11.2025</w:t>
      </w:r>
    </w:p>
    <w:p w:rsidR="00D95A56" w:rsidRPr="00C34AC4" w:rsidP="00D95A56" w14:paraId="251BD2FF" w14:textId="7777777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C34AC4">
        <w:rPr>
          <w:color w:val="000000" w:themeColor="text1"/>
        </w:rPr>
        <w:t xml:space="preserve"> (дата)</w:t>
      </w:r>
    </w:p>
    <w:p w:rsidR="00AD7A92" w:rsidRPr="009F2F4C" w:rsidP="00AD7A92" w14:paraId="0D503FB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5AA93E86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29D07BD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3E2C9751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77176470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57751CF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42E5085F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677EF9C7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0D413C42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1AB17836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255D66FE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0B44DAA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6B859508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7EB3359C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3C1C9C7B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30ABE96F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4E271D7E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4DA34044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P="00AD7A92" w14:paraId="0AE55436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1ADC577D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AD7A92" w:rsidRPr="009F2F4C" w:rsidP="00AD7A92" w14:paraId="12150EE9" w14:textId="77777777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B14D1"/>
    <w:multiLevelType w:val="hybridMultilevel"/>
    <w:tmpl w:val="FF5E6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05F72"/>
    <w:multiLevelType w:val="hybridMultilevel"/>
    <w:tmpl w:val="62BAE3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2C6962"/>
    <w:multiLevelType w:val="hybridMultilevel"/>
    <w:tmpl w:val="FD10E1F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10347"/>
    <w:multiLevelType w:val="hybridMultilevel"/>
    <w:tmpl w:val="86C82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C51C9"/>
    <w:multiLevelType w:val="hybridMultilevel"/>
    <w:tmpl w:val="0030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8655140"/>
    <w:multiLevelType w:val="hybridMultilevel"/>
    <w:tmpl w:val="58006078"/>
    <w:lvl w:ilvl="0">
      <w:start w:val="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5E12FD1"/>
    <w:multiLevelType w:val="hybridMultilevel"/>
    <w:tmpl w:val="D9E2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45F67"/>
    <w:rsid w:val="00067DB7"/>
    <w:rsid w:val="00077663"/>
    <w:rsid w:val="000870E3"/>
    <w:rsid w:val="000915B2"/>
    <w:rsid w:val="0009225F"/>
    <w:rsid w:val="0009561C"/>
    <w:rsid w:val="000B3C18"/>
    <w:rsid w:val="000C1007"/>
    <w:rsid w:val="000D683A"/>
    <w:rsid w:val="000E3A32"/>
    <w:rsid w:val="000E4CC3"/>
    <w:rsid w:val="000F2BA4"/>
    <w:rsid w:val="000F381E"/>
    <w:rsid w:val="00102B3F"/>
    <w:rsid w:val="00107FCD"/>
    <w:rsid w:val="00113972"/>
    <w:rsid w:val="00113F62"/>
    <w:rsid w:val="0011476E"/>
    <w:rsid w:val="001154F6"/>
    <w:rsid w:val="00122D3E"/>
    <w:rsid w:val="00136263"/>
    <w:rsid w:val="00136428"/>
    <w:rsid w:val="00140979"/>
    <w:rsid w:val="0016493E"/>
    <w:rsid w:val="00171433"/>
    <w:rsid w:val="001723B4"/>
    <w:rsid w:val="001859C4"/>
    <w:rsid w:val="00191286"/>
    <w:rsid w:val="0019382B"/>
    <w:rsid w:val="001B68C5"/>
    <w:rsid w:val="001C00E2"/>
    <w:rsid w:val="001D39AD"/>
    <w:rsid w:val="001F497C"/>
    <w:rsid w:val="002065FB"/>
    <w:rsid w:val="00210753"/>
    <w:rsid w:val="00217067"/>
    <w:rsid w:val="00221DDE"/>
    <w:rsid w:val="00253B85"/>
    <w:rsid w:val="00253BBE"/>
    <w:rsid w:val="002542E0"/>
    <w:rsid w:val="00254F4B"/>
    <w:rsid w:val="00255606"/>
    <w:rsid w:val="002643A4"/>
    <w:rsid w:val="00265BF2"/>
    <w:rsid w:val="00270F35"/>
    <w:rsid w:val="002774F9"/>
    <w:rsid w:val="00290B43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71006"/>
    <w:rsid w:val="00371A28"/>
    <w:rsid w:val="00372DB5"/>
    <w:rsid w:val="0038238D"/>
    <w:rsid w:val="0038435F"/>
    <w:rsid w:val="003941B3"/>
    <w:rsid w:val="003A0933"/>
    <w:rsid w:val="003A1945"/>
    <w:rsid w:val="003A1D3B"/>
    <w:rsid w:val="003A7171"/>
    <w:rsid w:val="003A77C7"/>
    <w:rsid w:val="003A7FE2"/>
    <w:rsid w:val="003B38AF"/>
    <w:rsid w:val="003B3EF9"/>
    <w:rsid w:val="003C797C"/>
    <w:rsid w:val="003D283D"/>
    <w:rsid w:val="003E0C42"/>
    <w:rsid w:val="003F6336"/>
    <w:rsid w:val="003F6ECB"/>
    <w:rsid w:val="00422C20"/>
    <w:rsid w:val="00440CD5"/>
    <w:rsid w:val="00457C0B"/>
    <w:rsid w:val="00462FCB"/>
    <w:rsid w:val="0048348E"/>
    <w:rsid w:val="00490AE5"/>
    <w:rsid w:val="00492653"/>
    <w:rsid w:val="004A0474"/>
    <w:rsid w:val="004A59E5"/>
    <w:rsid w:val="004B1E4A"/>
    <w:rsid w:val="004B7295"/>
    <w:rsid w:val="004C2044"/>
    <w:rsid w:val="004C4E45"/>
    <w:rsid w:val="004C5A59"/>
    <w:rsid w:val="004E360C"/>
    <w:rsid w:val="004E587B"/>
    <w:rsid w:val="004E7142"/>
    <w:rsid w:val="004F03FA"/>
    <w:rsid w:val="005000A5"/>
    <w:rsid w:val="00502E54"/>
    <w:rsid w:val="005066E2"/>
    <w:rsid w:val="005123C9"/>
    <w:rsid w:val="005132BC"/>
    <w:rsid w:val="00513EFF"/>
    <w:rsid w:val="00515234"/>
    <w:rsid w:val="005400E1"/>
    <w:rsid w:val="00544A31"/>
    <w:rsid w:val="005546E3"/>
    <w:rsid w:val="00556B42"/>
    <w:rsid w:val="00564B81"/>
    <w:rsid w:val="00566400"/>
    <w:rsid w:val="00597151"/>
    <w:rsid w:val="005A055B"/>
    <w:rsid w:val="005C0DD2"/>
    <w:rsid w:val="005D40D5"/>
    <w:rsid w:val="0062143A"/>
    <w:rsid w:val="00642168"/>
    <w:rsid w:val="00642D95"/>
    <w:rsid w:val="006544F0"/>
    <w:rsid w:val="006646AD"/>
    <w:rsid w:val="00664D09"/>
    <w:rsid w:val="00665785"/>
    <w:rsid w:val="006773E4"/>
    <w:rsid w:val="00681845"/>
    <w:rsid w:val="00687BAF"/>
    <w:rsid w:val="006C010D"/>
    <w:rsid w:val="006C37C7"/>
    <w:rsid w:val="006C4C80"/>
    <w:rsid w:val="006C7C63"/>
    <w:rsid w:val="006D025B"/>
    <w:rsid w:val="006E7993"/>
    <w:rsid w:val="00707388"/>
    <w:rsid w:val="00707715"/>
    <w:rsid w:val="007113FC"/>
    <w:rsid w:val="00712918"/>
    <w:rsid w:val="0071331F"/>
    <w:rsid w:val="0072155C"/>
    <w:rsid w:val="00726CE2"/>
    <w:rsid w:val="00734B5F"/>
    <w:rsid w:val="00763F99"/>
    <w:rsid w:val="00765235"/>
    <w:rsid w:val="00775961"/>
    <w:rsid w:val="00776817"/>
    <w:rsid w:val="00791FEC"/>
    <w:rsid w:val="007927AB"/>
    <w:rsid w:val="007A515D"/>
    <w:rsid w:val="007C068A"/>
    <w:rsid w:val="007C7F0C"/>
    <w:rsid w:val="007E0D25"/>
    <w:rsid w:val="007F0230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23F68"/>
    <w:rsid w:val="00931A45"/>
    <w:rsid w:val="00934E5B"/>
    <w:rsid w:val="0094344E"/>
    <w:rsid w:val="009648D7"/>
    <w:rsid w:val="009748B2"/>
    <w:rsid w:val="00974A1D"/>
    <w:rsid w:val="009755F2"/>
    <w:rsid w:val="00975753"/>
    <w:rsid w:val="00984F29"/>
    <w:rsid w:val="00993672"/>
    <w:rsid w:val="00997B4D"/>
    <w:rsid w:val="009B3114"/>
    <w:rsid w:val="009E3D0C"/>
    <w:rsid w:val="009F2F4C"/>
    <w:rsid w:val="00A14B1F"/>
    <w:rsid w:val="00A158BF"/>
    <w:rsid w:val="00A33AB6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D7A92"/>
    <w:rsid w:val="00AF2328"/>
    <w:rsid w:val="00B00396"/>
    <w:rsid w:val="00B06EF1"/>
    <w:rsid w:val="00B13505"/>
    <w:rsid w:val="00B14088"/>
    <w:rsid w:val="00B20A4B"/>
    <w:rsid w:val="00B21348"/>
    <w:rsid w:val="00B32FA3"/>
    <w:rsid w:val="00B40B16"/>
    <w:rsid w:val="00B43063"/>
    <w:rsid w:val="00B435FE"/>
    <w:rsid w:val="00B87FE8"/>
    <w:rsid w:val="00B92D6F"/>
    <w:rsid w:val="00B96178"/>
    <w:rsid w:val="00B967F3"/>
    <w:rsid w:val="00BB1C56"/>
    <w:rsid w:val="00BE0E3F"/>
    <w:rsid w:val="00BE7B21"/>
    <w:rsid w:val="00C07432"/>
    <w:rsid w:val="00C16F8F"/>
    <w:rsid w:val="00C23A08"/>
    <w:rsid w:val="00C271CE"/>
    <w:rsid w:val="00C34AC4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E7828"/>
    <w:rsid w:val="00D074C2"/>
    <w:rsid w:val="00D24856"/>
    <w:rsid w:val="00D34F93"/>
    <w:rsid w:val="00D360D1"/>
    <w:rsid w:val="00D41951"/>
    <w:rsid w:val="00D825F7"/>
    <w:rsid w:val="00D830E0"/>
    <w:rsid w:val="00D93E6E"/>
    <w:rsid w:val="00D95A56"/>
    <w:rsid w:val="00DA0307"/>
    <w:rsid w:val="00DA6952"/>
    <w:rsid w:val="00DC1D98"/>
    <w:rsid w:val="00DC5D2B"/>
    <w:rsid w:val="00DC745B"/>
    <w:rsid w:val="00DD7EC0"/>
    <w:rsid w:val="00DE5903"/>
    <w:rsid w:val="00E01041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C0E98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  <w:rsid w:val="00FF10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6D1B3F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2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">
    <w:name w:val="Заголовок 3 Знак"/>
    <w:basedOn w:val="DefaultParagraphFont"/>
    <w:link w:val="Heading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a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TableGrid">
    <w:name w:val="Table Grid"/>
    <w:basedOn w:val="TableNormal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6CD"/>
    <w:pPr>
      <w:ind w:left="720"/>
      <w:contextualSpacing/>
    </w:pPr>
  </w:style>
  <w:style w:type="paragraph" w:styleId="NoSpacing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Hyperlink">
    <w:name w:val="Hyperlink"/>
    <w:basedOn w:val="DefaultParagraphFont"/>
    <w:uiPriority w:val="99"/>
    <w:unhideWhenUsed/>
    <w:rsid w:val="00BB1C56"/>
    <w:rPr>
      <w:color w:val="0563C1" w:themeColor="hyperlink"/>
      <w:u w:val="single"/>
    </w:rPr>
  </w:style>
  <w:style w:type="character" w:styleId="Emphasis">
    <w:name w:val="Emphasis"/>
    <w:qFormat/>
    <w:rsid w:val="00AD7A92"/>
    <w:rPr>
      <w:i/>
    </w:rPr>
  </w:style>
  <w:style w:type="paragraph" w:customStyle="1" w:styleId="tbl-cod">
    <w:name w:val="tbl-cod"/>
    <w:basedOn w:val="Normal"/>
    <w:uiPriority w:val="99"/>
    <w:rsid w:val="00D95A5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s://zakon.rada.gov.ua/laws/show/64/2022" TargetMode="External" /><Relationship Id="rId11" Type="http://schemas.openxmlformats.org/officeDocument/2006/relationships/hyperlink" Target="https://zakon.rada.gov.ua/laws/show/2102-20" TargetMode="External" /><Relationship Id="rId12" Type="http://schemas.openxmlformats.org/officeDocument/2006/relationships/hyperlink" Target="https://zakon.rada.gov.ua/laws/show/922-19" TargetMode="Externa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zakon.rada.gov.ua/laws/show/1178-2022-%D0%BF" TargetMode="External" /><Relationship Id="rId6" Type="http://schemas.openxmlformats.org/officeDocument/2006/relationships/hyperlink" Target="https://zakon.rada.gov.ua/laws/show/2019-19" TargetMode="External" /><Relationship Id="rId7" Type="http://schemas.openxmlformats.org/officeDocument/2006/relationships/hyperlink" Target="https://zakon.rada.gov.ua/laws/show/v0310874-18" TargetMode="External" /><Relationship Id="rId8" Type="http://schemas.openxmlformats.org/officeDocument/2006/relationships/hyperlink" Target="https://zakon.rada.gov.ua/laws/show/1682-14" TargetMode="External" /><Relationship Id="rId9" Type="http://schemas.openxmlformats.org/officeDocument/2006/relationships/hyperlink" Target="https://www.nerc.gov.ua/reyestri-nkrekp/reyestri-subyektiv-prirodnih-monopolij-nkrekp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16170</Words>
  <Characters>9218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Viktoria Gergel</cp:lastModifiedBy>
  <cp:revision>96</cp:revision>
  <cp:lastPrinted>2025-10-13T14:49:00Z</cp:lastPrinted>
  <dcterms:created xsi:type="dcterms:W3CDTF">2025-02-20T06:19:00Z</dcterms:created>
  <dcterms:modified xsi:type="dcterms:W3CDTF">2025-11-27T07:17:00Z</dcterms:modified>
</cp:coreProperties>
</file>