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C05A1C" w:rsidRPr="001C2284" w:rsidP="00444589" w14:paraId="34188701" w14:textId="56306503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BD5EEA">
        <w:rPr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P="00C05A1C" w14:paraId="2BFFF0E7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5AD815A2" w14:textId="77777777" w:rsidTr="00FC39EA">
        <w:tblPrEx>
          <w:tblW w:w="0" w:type="auto"/>
          <w:tblLook w:val="04A0"/>
        </w:tblPrEx>
        <w:tc>
          <w:tcPr>
            <w:tcW w:w="9628" w:type="dxa"/>
          </w:tcPr>
          <w:p w:rsidR="0094110E" w:rsidRPr="004E1651" w:rsidP="00FC39EA" w14:paraId="14C9A8F5" w14:textId="7777777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P="00FC39EA" w14:paraId="17638D15" w14:textId="7777777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P="00FC39EA" w14:paraId="61281C71" w14:textId="77777777"/>
        </w:tc>
      </w:tr>
    </w:tbl>
    <w:p w:rsidR="0094110E" w:rsidRPr="004E1651" w:rsidP="0094110E" w14:paraId="2EC2C7FC" w14:textId="7777777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P="00C05A1C" w14:paraId="017EEA1D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B20DE1" w:rsidP="006C67B8" w14:paraId="7CE80CA9" w14:textId="5CC023A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6B4D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6B4D49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</w:r>
      <w:r w:rsidRPr="0094110E" w:rsidR="00444589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>№</w:t>
      </w:r>
      <w:r w:rsidR="00B32C27">
        <w:rPr>
          <w:b/>
          <w:sz w:val="28"/>
          <w:szCs w:val="28"/>
        </w:rPr>
        <w:t xml:space="preserve"> 1287</w:t>
      </w:r>
    </w:p>
    <w:p w:rsidR="00DE2075" w:rsidRPr="0094110E" w:rsidP="006C67B8" w14:paraId="6D3A9D17" w14:textId="77777777">
      <w:pPr>
        <w:pStyle w:val="NoSpacing"/>
        <w:rPr>
          <w:b/>
          <w:bCs/>
          <w:sz w:val="28"/>
          <w:szCs w:val="28"/>
        </w:rPr>
      </w:pPr>
    </w:p>
    <w:p w:rsidR="00FF5014" w:rsidRPr="00982693" w:rsidP="00A20AED" w14:paraId="7CA95DBC" w14:textId="77777777">
      <w:pPr>
        <w:pStyle w:val="NoSpacing"/>
        <w:spacing w:line="23" w:lineRule="atLeast"/>
        <w:ind w:right="4535"/>
        <w:jc w:val="both"/>
        <w:rPr>
          <w:rStyle w:val="Emphasis"/>
          <w:b/>
          <w:i w:val="0"/>
          <w:sz w:val="28"/>
          <w:szCs w:val="28"/>
        </w:rPr>
      </w:pPr>
      <w:r w:rsidRPr="00982693">
        <w:rPr>
          <w:rStyle w:val="Emphasis"/>
          <w:b/>
          <w:i w:val="0"/>
          <w:sz w:val="28"/>
          <w:szCs w:val="28"/>
        </w:rPr>
        <w:t>Про</w:t>
      </w:r>
      <w:r w:rsidRPr="00982693">
        <w:rPr>
          <w:b/>
          <w:i/>
          <w:sz w:val="28"/>
          <w:szCs w:val="28"/>
        </w:rPr>
        <w:t xml:space="preserve"> </w:t>
      </w:r>
      <w:r w:rsidRPr="00982693" w:rsidR="00982693">
        <w:rPr>
          <w:b/>
          <w:color w:val="000000"/>
          <w:sz w:val="28"/>
          <w:szCs w:val="28"/>
          <w:shd w:val="clear" w:color="auto" w:fill="FFFFFF"/>
        </w:rPr>
        <w:t>затвердження протоколу засідання комісії по розгляду питань щодо відключення споживачів від мереж централізованого опалення та гарячого водопостачання</w:t>
      </w:r>
    </w:p>
    <w:p w:rsidR="00DE2075" w:rsidRPr="0094110E" w:rsidP="00A20AED" w14:paraId="087DE22C" w14:textId="77777777">
      <w:pPr>
        <w:pStyle w:val="NoSpacing"/>
        <w:spacing w:line="23" w:lineRule="atLeast"/>
        <w:ind w:right="4535"/>
        <w:rPr>
          <w:sz w:val="28"/>
          <w:szCs w:val="28"/>
        </w:rPr>
      </w:pPr>
    </w:p>
    <w:p w:rsidR="00EF24A4" w:rsidRPr="00313503" w:rsidP="00BC4592" w14:paraId="605A629C" w14:textId="77777777">
      <w:pPr>
        <w:spacing w:line="23" w:lineRule="atLeast"/>
        <w:ind w:firstLine="708"/>
        <w:jc w:val="both"/>
        <w:rPr>
          <w:rStyle w:val="Emphasis"/>
          <w:i w:val="0"/>
          <w:sz w:val="28"/>
          <w:szCs w:val="28"/>
        </w:rPr>
      </w:pPr>
      <w:r w:rsidRPr="00555DB1">
        <w:rPr>
          <w:sz w:val="28"/>
          <w:szCs w:val="28"/>
        </w:rPr>
        <w:t xml:space="preserve">З метою дотримання вимог </w:t>
      </w:r>
      <w:r w:rsidRPr="00555DB1">
        <w:rPr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від 26.07.2019</w:t>
      </w:r>
      <w:r w:rsidR="00C70916">
        <w:rPr>
          <w:sz w:val="28"/>
          <w:szCs w:val="28"/>
          <w:shd w:val="clear" w:color="auto" w:fill="FFFFFF"/>
        </w:rPr>
        <w:t xml:space="preserve">        </w:t>
      </w:r>
      <w:r w:rsidRPr="00555DB1">
        <w:rPr>
          <w:sz w:val="28"/>
          <w:szCs w:val="28"/>
          <w:shd w:val="clear" w:color="auto" w:fill="FFFFFF"/>
        </w:rPr>
        <w:t xml:space="preserve"> № 169 «Про затвердження Порядку відключення споживачів від систем централізованого опалення та постачання гарячої води»</w:t>
      </w:r>
      <w:r w:rsidRPr="00555DB1">
        <w:rPr>
          <w:rStyle w:val="Emphasis"/>
          <w:i w:val="0"/>
          <w:sz w:val="28"/>
          <w:szCs w:val="28"/>
        </w:rPr>
        <w:t xml:space="preserve">, </w:t>
      </w:r>
      <w:r w:rsidR="00D91F7B">
        <w:rPr>
          <w:rStyle w:val="Emphasis"/>
          <w:i w:val="0"/>
          <w:sz w:val="28"/>
          <w:szCs w:val="28"/>
        </w:rPr>
        <w:t xml:space="preserve">для забезпечення підтримки мешканців громади, помешкання яких постраждало внаслідок збройної агресії </w:t>
      </w:r>
      <w:r w:rsidR="00D91F7B">
        <w:rPr>
          <w:rStyle w:val="Emphasis"/>
          <w:i w:val="0"/>
          <w:sz w:val="28"/>
          <w:szCs w:val="28"/>
        </w:rPr>
        <w:t>рф</w:t>
      </w:r>
      <w:r w:rsidR="00D91F7B">
        <w:rPr>
          <w:rStyle w:val="Emphasis"/>
          <w:i w:val="0"/>
          <w:sz w:val="28"/>
          <w:szCs w:val="28"/>
        </w:rPr>
        <w:t xml:space="preserve">, </w:t>
      </w:r>
      <w:r w:rsidR="00C70916">
        <w:rPr>
          <w:rStyle w:val="Emphasis"/>
          <w:i w:val="0"/>
          <w:sz w:val="28"/>
          <w:szCs w:val="28"/>
        </w:rPr>
        <w:t xml:space="preserve">з урахуванням </w:t>
      </w:r>
      <w:r w:rsidR="00D91F7B">
        <w:rPr>
          <w:rStyle w:val="Emphasis"/>
          <w:i w:val="0"/>
          <w:sz w:val="28"/>
          <w:szCs w:val="28"/>
        </w:rPr>
        <w:t xml:space="preserve">фактів наданих заявниками, що звернулись за </w:t>
      </w:r>
      <w:r w:rsidR="00D91F7B">
        <w:rPr>
          <w:sz w:val="28"/>
          <w:szCs w:val="28"/>
        </w:rPr>
        <w:t xml:space="preserve">наданням дозволу на відключення від мережі централізованого опалення, </w:t>
      </w:r>
      <w:r w:rsidRPr="00313503">
        <w:rPr>
          <w:rStyle w:val="Emphasis"/>
          <w:i w:val="0"/>
          <w:color w:val="000000" w:themeColor="text1"/>
          <w:sz w:val="28"/>
          <w:szCs w:val="28"/>
        </w:rPr>
        <w:t xml:space="preserve">керуючись </w:t>
      </w:r>
      <w:r w:rsidRPr="00313503">
        <w:rPr>
          <w:rStyle w:val="Emphasis"/>
          <w:i w:val="0"/>
          <w:sz w:val="28"/>
          <w:szCs w:val="28"/>
        </w:rPr>
        <w:t xml:space="preserve">статтями 30, 52, частиною 6 статті 59 Закону України «Про місцеве самоврядування в Україні», виконавчий комітет </w:t>
      </w:r>
      <w:r w:rsidRPr="00313503">
        <w:rPr>
          <w:sz w:val="28"/>
          <w:szCs w:val="28"/>
        </w:rPr>
        <w:t xml:space="preserve">Бучанської міської </w:t>
      </w:r>
      <w:r w:rsidRPr="00313503">
        <w:rPr>
          <w:rStyle w:val="Emphasis"/>
          <w:i w:val="0"/>
          <w:sz w:val="28"/>
          <w:szCs w:val="28"/>
        </w:rPr>
        <w:t xml:space="preserve">ради </w:t>
      </w:r>
    </w:p>
    <w:p w:rsidR="001F02FD" w:rsidRPr="0094110E" w:rsidP="00BC4592" w14:paraId="0685F675" w14:textId="77777777">
      <w:pPr>
        <w:pStyle w:val="NoSpacing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P="00BC4592" w14:paraId="5C4C9CAD" w14:textId="77777777">
      <w:pPr>
        <w:pStyle w:val="NoSpacing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P="00BC4592" w14:paraId="02237F34" w14:textId="77777777">
      <w:pPr>
        <w:spacing w:line="23" w:lineRule="atLeast"/>
        <w:jc w:val="both"/>
        <w:rPr>
          <w:rStyle w:val="Emphasis"/>
          <w:b/>
          <w:i w:val="0"/>
          <w:sz w:val="28"/>
          <w:szCs w:val="28"/>
        </w:rPr>
      </w:pPr>
    </w:p>
    <w:p w:rsidR="00313503" w:rsidRPr="00C70916" w:rsidP="00BC4592" w14:paraId="26D3A604" w14:textId="76F96386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протокол </w:t>
      </w:r>
      <w:r w:rsidRPr="00C70916">
        <w:rPr>
          <w:rFonts w:ascii="Times New Roman" w:hAnsi="Times New Roman" w:cs="Times New Roman"/>
          <w:sz w:val="28"/>
          <w:szCs w:val="28"/>
        </w:rPr>
        <w:t>засідання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комісії</w:t>
      </w:r>
      <w:r w:rsidRPr="00C70916">
        <w:rPr>
          <w:rFonts w:ascii="Times New Roman" w:hAnsi="Times New Roman" w:cs="Times New Roman"/>
          <w:sz w:val="28"/>
          <w:szCs w:val="28"/>
        </w:rPr>
        <w:t xml:space="preserve"> по </w:t>
      </w:r>
      <w:r w:rsidRPr="00C70916">
        <w:rPr>
          <w:rFonts w:ascii="Times New Roman" w:hAnsi="Times New Roman" w:cs="Times New Roman"/>
          <w:sz w:val="28"/>
          <w:szCs w:val="28"/>
        </w:rPr>
        <w:t>розгляду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питань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щодо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відключення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споживачів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від</w:t>
      </w:r>
      <w:r w:rsidRPr="00C70916">
        <w:rPr>
          <w:rFonts w:ascii="Times New Roman" w:hAnsi="Times New Roman" w:cs="Times New Roman"/>
          <w:sz w:val="28"/>
          <w:szCs w:val="28"/>
        </w:rPr>
        <w:t xml:space="preserve"> мереж </w:t>
      </w:r>
      <w:r w:rsidRPr="00C70916">
        <w:rPr>
          <w:rFonts w:ascii="Times New Roman" w:hAnsi="Times New Roman" w:cs="Times New Roman"/>
          <w:sz w:val="28"/>
          <w:szCs w:val="28"/>
        </w:rPr>
        <w:t>централізованого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опалення</w:t>
      </w:r>
      <w:r w:rsidRPr="00C70916">
        <w:rPr>
          <w:rFonts w:ascii="Times New Roman" w:hAnsi="Times New Roman" w:cs="Times New Roman"/>
          <w:sz w:val="28"/>
          <w:szCs w:val="28"/>
        </w:rPr>
        <w:t xml:space="preserve"> та </w:t>
      </w:r>
      <w:r w:rsidRPr="00C70916">
        <w:rPr>
          <w:rFonts w:ascii="Times New Roman" w:hAnsi="Times New Roman" w:cs="Times New Roman"/>
          <w:sz w:val="28"/>
          <w:szCs w:val="28"/>
        </w:rPr>
        <w:t>гарячого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водопостачання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F722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11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="000F722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06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0F722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додається</w:t>
      </w:r>
      <w:r w:rsidRPr="00C70916" w:rsidR="00555D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55DB1" w:rsidRPr="00C70916" w:rsidP="00BC4592" w14:paraId="20949CCF" w14:textId="77777777">
      <w:pPr>
        <w:pStyle w:val="ListParagraph"/>
        <w:spacing w:after="0" w:line="23" w:lineRule="atLeas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C70916" w:rsidRPr="00C70916" w:rsidP="00BC4592" w14:paraId="005061E8" w14:textId="02FA430F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відокрем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за </w:t>
      </w:r>
      <w:r w:rsidRPr="00C70916">
        <w:rPr>
          <w:rFonts w:ascii="Times New Roman" w:hAnsi="Times New Roman" w:cs="Times New Roman"/>
          <w:sz w:val="28"/>
          <w:szCs w:val="28"/>
        </w:rPr>
        <w:t>адресою</w:t>
      </w:r>
      <w:r w:rsidRPr="00C70916">
        <w:rPr>
          <w:rFonts w:ascii="Times New Roman" w:hAnsi="Times New Roman" w:cs="Times New Roman"/>
          <w:sz w:val="28"/>
          <w:szCs w:val="28"/>
        </w:rPr>
        <w:t xml:space="preserve">: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r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 умові неухильного дотримання </w:t>
      </w:r>
      <w:r w:rsidRPr="00EC652D"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вимог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регіонального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26.07.2019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№ 169</w:t>
      </w:r>
      <w:r w:rsidRPr="00EC65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916" w:rsidRPr="00C70916" w:rsidP="00BC4592" w14:paraId="26C8B74E" w14:textId="77777777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D91F7B" w:rsidP="00BC4592" w14:paraId="7D2D03C0" w14:textId="5F49B7E8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Зобов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язати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1F7B" w:rsidP="00BC4592" w14:paraId="42F5D1DD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r w:rsidRPr="00B60493">
        <w:rPr>
          <w:color w:val="000000" w:themeColor="text1"/>
          <w:sz w:val="28"/>
          <w:szCs w:val="28"/>
        </w:rPr>
        <w:t>проєкт</w:t>
      </w:r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D91F7B" w:rsidRPr="00B60493" w:rsidP="00BC4592" w14:paraId="6B80E186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0" w:name="n43"/>
      <w:bookmarkEnd w:id="0"/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r>
        <w:rPr>
          <w:color w:val="000000" w:themeColor="text1"/>
          <w:sz w:val="28"/>
          <w:szCs w:val="28"/>
        </w:rPr>
        <w:t>проєктом</w:t>
      </w:r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діяльності з будівництва об’єктів, що за класом наслідків (відповідальності) </w:t>
      </w:r>
      <w:r w:rsidRPr="00B60493">
        <w:rPr>
          <w:color w:val="000000" w:themeColor="text1"/>
          <w:sz w:val="28"/>
          <w:szCs w:val="28"/>
        </w:rPr>
        <w:t>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D91F7B" w:rsidRPr="00B60493" w:rsidP="00BC4592" w14:paraId="4A58D481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" w:name="n48"/>
      <w:bookmarkStart w:id="2" w:name="n51"/>
      <w:bookmarkEnd w:id="1"/>
      <w:bookmarkEnd w:id="2"/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</w:t>
      </w:r>
      <w:bookmarkStart w:id="3" w:name="n52"/>
      <w:bookmarkEnd w:id="3"/>
      <w:r w:rsidRPr="00B60493">
        <w:rPr>
          <w:color w:val="000000" w:themeColor="text1"/>
          <w:sz w:val="28"/>
          <w:szCs w:val="28"/>
        </w:rPr>
        <w:t>;</w:t>
      </w:r>
    </w:p>
    <w:p w:rsidR="00D91F7B" w:rsidP="00BC4592" w14:paraId="4CDD3865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r>
        <w:rPr>
          <w:color w:val="000000" w:themeColor="text1"/>
          <w:sz w:val="28"/>
          <w:szCs w:val="28"/>
        </w:rPr>
        <w:t>проєктом</w:t>
      </w:r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опалення.</w:t>
      </w:r>
    </w:p>
    <w:p w:rsidR="00D91F7B" w:rsidRPr="00C70916" w:rsidP="00BC4592" w14:paraId="5DC96B3B" w14:textId="77777777">
      <w:pPr>
        <w:pStyle w:val="ListParagraph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D91F7B" w:rsidP="00BC4592" w14:paraId="1323AFE5" w14:textId="0B21372F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>відокрем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за </w:t>
      </w:r>
      <w:r w:rsidRPr="00C70916">
        <w:rPr>
          <w:rFonts w:ascii="Times New Roman" w:hAnsi="Times New Roman" w:cs="Times New Roman"/>
          <w:sz w:val="28"/>
          <w:szCs w:val="28"/>
        </w:rPr>
        <w:t>адресою</w:t>
      </w:r>
      <w:r w:rsidRPr="00C70916">
        <w:rPr>
          <w:rFonts w:ascii="Times New Roman" w:hAnsi="Times New Roman" w:cs="Times New Roman"/>
          <w:sz w:val="28"/>
          <w:szCs w:val="28"/>
        </w:rPr>
        <w:t xml:space="preserve">: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r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 умові неухильного дотримання </w:t>
      </w:r>
      <w:r w:rsidRPr="00EC652D"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вимог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регіонального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26.07.2019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C652D" w:rsid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№ 169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F7B" w:rsidRPr="00C70916" w:rsidP="00BC4592" w14:paraId="5B1FA886" w14:textId="77777777">
      <w:pPr>
        <w:pStyle w:val="ListParagraph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81573F" w:rsidP="00BC4592" w14:paraId="68910FB1" w14:textId="29E3B6E6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Зобов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язати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r w:rsidR="00C61102">
        <w:rPr>
          <w:rFonts w:ascii="Times New Roman" w:hAnsi="Times New Roman" w:cs="Times New Roman"/>
          <w:sz w:val="28"/>
          <w:szCs w:val="28"/>
          <w:lang w:val="uk-UA"/>
        </w:rPr>
        <w:t>*********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573F" w:rsidP="00BC4592" w14:paraId="2013F289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r w:rsidRPr="00B60493">
        <w:rPr>
          <w:color w:val="000000" w:themeColor="text1"/>
          <w:sz w:val="28"/>
          <w:szCs w:val="28"/>
        </w:rPr>
        <w:t>проєкт</w:t>
      </w:r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81573F" w:rsidRPr="00B60493" w:rsidP="00BC4592" w14:paraId="384C4790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r>
        <w:rPr>
          <w:color w:val="000000" w:themeColor="text1"/>
          <w:sz w:val="28"/>
          <w:szCs w:val="28"/>
        </w:rPr>
        <w:t>проєктом</w:t>
      </w:r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81573F" w:rsidRPr="00B60493" w:rsidP="00BC4592" w14:paraId="61623853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господарювання;</w:t>
      </w:r>
    </w:p>
    <w:p w:rsidR="0081573F" w:rsidP="00BC4592" w14:paraId="1017C044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r>
        <w:rPr>
          <w:color w:val="000000" w:themeColor="text1"/>
          <w:sz w:val="28"/>
          <w:szCs w:val="28"/>
        </w:rPr>
        <w:t>проєктом</w:t>
      </w:r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</w:t>
      </w:r>
      <w:r>
        <w:rPr>
          <w:color w:val="000000" w:themeColor="text1"/>
          <w:sz w:val="28"/>
          <w:szCs w:val="28"/>
        </w:rPr>
        <w:t>;</w:t>
      </w:r>
    </w:p>
    <w:p w:rsidR="0081573F" w:rsidP="00BC4592" w14:paraId="7A37AAB2" w14:textId="77777777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забезпечити розробку </w:t>
      </w:r>
      <w:r>
        <w:rPr>
          <w:color w:val="000000" w:themeColor="text1"/>
          <w:sz w:val="28"/>
          <w:szCs w:val="28"/>
        </w:rPr>
        <w:t>проєкт</w:t>
      </w:r>
      <w:r>
        <w:rPr>
          <w:color w:val="000000" w:themeColor="text1"/>
          <w:sz w:val="28"/>
          <w:szCs w:val="28"/>
        </w:rPr>
        <w:t xml:space="preserve"> встановлення системи індивідуального теплопостачання у квартирі, відповідно до державних будівельних норм і правил.</w:t>
      </w:r>
    </w:p>
    <w:p w:rsidR="0081573F" w:rsidRPr="00D91F7B" w:rsidP="00BC4592" w14:paraId="449C5F22" w14:textId="77777777">
      <w:pPr>
        <w:pStyle w:val="ListParagraph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D323F5" w:rsidP="00D323F5" w14:paraId="7430F162" w14:textId="77777777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D91F7B" w:rsidP="001C5AEF" w14:paraId="14A9377D" w14:textId="77777777">
      <w:pPr>
        <w:pStyle w:val="rvps2"/>
        <w:numPr>
          <w:ilvl w:val="0"/>
          <w:numId w:val="28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Витрати, пов’язані з відключенням від централізованого опалення, здійснюються за рахунок власника та інших коштів, не заборонених Законом.</w:t>
      </w:r>
    </w:p>
    <w:p w:rsidR="00C70916" w:rsidRPr="00C70916" w:rsidP="001C5AEF" w14:paraId="3AC265B1" w14:textId="77777777">
      <w:pPr>
        <w:pStyle w:val="ListParagraph"/>
        <w:spacing w:after="0"/>
        <w:ind w:left="0" w:firstLine="709"/>
        <w:rPr>
          <w:rStyle w:val="Emphasis"/>
          <w:rFonts w:ascii="Times New Roman" w:hAnsi="Times New Roman" w:cs="Times New Roman"/>
          <w:i w:val="0"/>
          <w:sz w:val="28"/>
          <w:szCs w:val="28"/>
        </w:rPr>
      </w:pPr>
    </w:p>
    <w:p w:rsidR="00313503" w:rsidRPr="00C70916" w:rsidP="001C5AEF" w14:paraId="4EC40261" w14:textId="77777777">
      <w:pPr>
        <w:pStyle w:val="ListParagraph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Emphasis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Оприлюднити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дане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рішення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на 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офіційному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веб-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сайті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C70916" w:rsidR="004730A7">
        <w:rPr>
          <w:rStyle w:val="Emphasis"/>
          <w:rFonts w:ascii="Times New Roman" w:hAnsi="Times New Roman" w:cs="Times New Roman"/>
          <w:i w:val="0"/>
          <w:sz w:val="28"/>
          <w:szCs w:val="28"/>
        </w:rPr>
        <w:t>Бучанської</w:t>
      </w:r>
      <w:r w:rsidRPr="00C70916" w:rsidR="004730A7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>міської</w:t>
      </w:r>
      <w:r w:rsidRPr="00C70916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ради.</w:t>
      </w:r>
    </w:p>
    <w:p w:rsidR="00555DB1" w:rsidRPr="00C70916" w:rsidP="001C5AEF" w14:paraId="509C1D3A" w14:textId="77777777">
      <w:pPr>
        <w:spacing w:line="23" w:lineRule="atLeast"/>
        <w:ind w:firstLine="709"/>
        <w:jc w:val="both"/>
        <w:rPr>
          <w:rStyle w:val="Emphasis"/>
          <w:i w:val="0"/>
          <w:iCs w:val="0"/>
          <w:color w:val="000000"/>
          <w:sz w:val="28"/>
          <w:szCs w:val="28"/>
          <w:lang w:eastAsia="uk-UA"/>
        </w:rPr>
      </w:pPr>
    </w:p>
    <w:p w:rsidR="00FF5014" w:rsidRPr="001A36AB" w:rsidP="001C5AEF" w14:paraId="101A19AF" w14:textId="455F8D3E">
      <w:pPr>
        <w:pStyle w:val="NoSpacing"/>
        <w:numPr>
          <w:ilvl w:val="0"/>
          <w:numId w:val="2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70916">
        <w:rPr>
          <w:rStyle w:val="Emphasis"/>
          <w:i w:val="0"/>
          <w:sz w:val="28"/>
          <w:szCs w:val="28"/>
        </w:rPr>
        <w:t xml:space="preserve">Контроль за виконанням цього рішення </w:t>
      </w:r>
      <w:r w:rsidRPr="0094110E" w:rsidR="001A36AB">
        <w:rPr>
          <w:sz w:val="28"/>
          <w:szCs w:val="28"/>
        </w:rPr>
        <w:t xml:space="preserve">покласти на заступника міського </w:t>
      </w:r>
      <w:r w:rsidR="001A36AB">
        <w:rPr>
          <w:sz w:val="28"/>
          <w:szCs w:val="28"/>
        </w:rPr>
        <w:t xml:space="preserve">голови Дмитра </w:t>
      </w:r>
      <w:r w:rsidRPr="0094110E" w:rsidR="001A36AB">
        <w:rPr>
          <w:sz w:val="28"/>
          <w:szCs w:val="28"/>
        </w:rPr>
        <w:t>Чейчука</w:t>
      </w:r>
      <w:r w:rsidR="001A36AB">
        <w:rPr>
          <w:sz w:val="28"/>
          <w:szCs w:val="28"/>
        </w:rPr>
        <w:t>.</w:t>
      </w:r>
    </w:p>
    <w:p w:rsidR="00FF5014" w:rsidRPr="00C70916" w:rsidP="007D42E9" w14:paraId="5457F95B" w14:textId="77777777">
      <w:pPr>
        <w:pStyle w:val="NoSpacing"/>
        <w:spacing w:line="276" w:lineRule="auto"/>
        <w:jc w:val="both"/>
        <w:rPr>
          <w:sz w:val="28"/>
          <w:szCs w:val="28"/>
        </w:rPr>
      </w:pPr>
    </w:p>
    <w:p w:rsidR="00FF5014" w:rsidRPr="0094110E" w:rsidP="007D42E9" w14:paraId="593CC6C3" w14:textId="77777777">
      <w:pPr>
        <w:pStyle w:val="NoSpacing"/>
        <w:spacing w:line="276" w:lineRule="auto"/>
        <w:jc w:val="both"/>
        <w:rPr>
          <w:sz w:val="28"/>
          <w:szCs w:val="28"/>
        </w:rPr>
      </w:pPr>
    </w:p>
    <w:p w:rsidR="001A20F2" w:rsidP="000C0611" w14:paraId="0BA21656" w14:textId="0AE00A7B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="001A36A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Анатолій</w:t>
      </w:r>
      <w:r w:rsidR="000C061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ФЕДОРУК</w:t>
      </w:r>
    </w:p>
    <w:p w:rsidR="00EE17C0" w:rsidP="00444589" w14:paraId="643F9F81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77D715E4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116FB99A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06300079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7A8EC5EB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524BCFC4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416E74BC" w14:textId="77777777">
      <w:pPr>
        <w:jc w:val="center"/>
        <w:rPr>
          <w:b/>
          <w:bCs/>
          <w:sz w:val="28"/>
          <w:szCs w:val="28"/>
        </w:rPr>
      </w:pPr>
    </w:p>
    <w:p w:rsidR="000C0611" w:rsidP="00444589" w14:paraId="458124AB" w14:textId="77777777">
      <w:pPr>
        <w:jc w:val="center"/>
        <w:rPr>
          <w:b/>
          <w:bCs/>
          <w:sz w:val="28"/>
          <w:szCs w:val="28"/>
        </w:rPr>
      </w:pPr>
    </w:p>
    <w:p w:rsidR="00EE17C0" w:rsidP="00444589" w14:paraId="06687BD5" w14:textId="77777777">
      <w:pPr>
        <w:jc w:val="center"/>
        <w:rPr>
          <w:b/>
          <w:bCs/>
          <w:sz w:val="28"/>
          <w:szCs w:val="28"/>
        </w:rPr>
      </w:pPr>
    </w:p>
    <w:p w:rsidR="00EE17C0" w:rsidP="00444589" w14:paraId="71634755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4201F4DB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376E595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597355F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371D58B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2B89B8EE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5191FB6E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68CE4214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C99F79B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39BD297D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3832E989" w14:textId="1FEC5A44">
      <w:pPr>
        <w:jc w:val="center"/>
        <w:rPr>
          <w:b/>
          <w:bCs/>
          <w:sz w:val="28"/>
          <w:szCs w:val="28"/>
        </w:rPr>
      </w:pPr>
    </w:p>
    <w:p w:rsidR="00C61102" w:rsidP="00444589" w14:paraId="494FABD5" w14:textId="107FEF03">
      <w:pPr>
        <w:jc w:val="center"/>
        <w:rPr>
          <w:b/>
          <w:bCs/>
          <w:sz w:val="28"/>
          <w:szCs w:val="28"/>
        </w:rPr>
      </w:pPr>
    </w:p>
    <w:p w:rsidR="00C61102" w:rsidP="00444589" w14:paraId="1700F765" w14:textId="1B1FA51A">
      <w:pPr>
        <w:jc w:val="center"/>
        <w:rPr>
          <w:b/>
          <w:bCs/>
          <w:sz w:val="28"/>
          <w:szCs w:val="28"/>
        </w:rPr>
      </w:pPr>
    </w:p>
    <w:p w:rsidR="00C61102" w:rsidP="00444589" w14:paraId="280D8DE5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786337EF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095999FB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8C67421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4A572F2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2B189A0F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12D14D1E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4072CB54" w14:textId="77777777">
      <w:pPr>
        <w:jc w:val="center"/>
        <w:rPr>
          <w:b/>
          <w:bCs/>
          <w:sz w:val="28"/>
          <w:szCs w:val="28"/>
        </w:rPr>
      </w:pPr>
    </w:p>
    <w:p w:rsidR="00296E95" w:rsidP="00444589" w14:paraId="068E9A8B" w14:textId="77777777">
      <w:pPr>
        <w:jc w:val="center"/>
        <w:rPr>
          <w:b/>
          <w:bCs/>
          <w:sz w:val="28"/>
          <w:szCs w:val="28"/>
        </w:rPr>
      </w:pPr>
    </w:p>
    <w:p w:rsidR="00EE17C0" w:rsidP="00444589" w14:paraId="08B4877C" w14:textId="77777777">
      <w:pPr>
        <w:jc w:val="center"/>
        <w:rPr>
          <w:b/>
          <w:bCs/>
          <w:sz w:val="28"/>
          <w:szCs w:val="28"/>
        </w:rPr>
      </w:pPr>
    </w:p>
    <w:p w:rsidR="00EE17C0" w:rsidP="00444589" w14:paraId="10BE606A" w14:textId="77777777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3113"/>
        <w:gridCol w:w="2977"/>
      </w:tblGrid>
      <w:tr w14:paraId="02609B3F" w14:textId="77777777" w:rsidTr="007006C7">
        <w:tblPrEx>
          <w:tblW w:w="9918" w:type="dxa"/>
          <w:tblLook w:val="04A0"/>
        </w:tblPrEx>
        <w:trPr>
          <w:trHeight w:val="1412"/>
        </w:trPr>
        <w:tc>
          <w:tcPr>
            <w:tcW w:w="3828" w:type="dxa"/>
          </w:tcPr>
          <w:p w:rsidR="00A42359" w:rsidRPr="00A42359" w:rsidP="00A42359" w14:paraId="7285771B" w14:textId="77777777">
            <w:pPr>
              <w:pStyle w:val="NormalWeb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P="00A42359" w14:paraId="05373448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P="00A42359" w14:paraId="31DD702B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P="00A42359" w14:paraId="1724FC70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P="00A42359" w14:paraId="00F50DDD" w14:textId="160658A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13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P="00A42359" w14:paraId="54217B1A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P="00A42359" w14:paraId="237C678B" w14:textId="77777777">
            <w:pPr>
              <w:pStyle w:val="NormalWeb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3E6BB3" w:rsidP="00A42359" w14:paraId="769D0F4B" w14:textId="5560C359">
            <w:pPr>
              <w:pStyle w:val="NormalWeb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Дмитро</w:t>
            </w:r>
            <w:r w:rsidRPr="003E6BB3" w:rsidR="003E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ЧЕЙЧУК</w:t>
            </w:r>
          </w:p>
        </w:tc>
      </w:tr>
      <w:tr w14:paraId="49E45706" w14:textId="77777777" w:rsidTr="007006C7">
        <w:tblPrEx>
          <w:tblW w:w="9918" w:type="dxa"/>
          <w:tblLook w:val="04A0"/>
        </w:tblPrEx>
        <w:trPr>
          <w:trHeight w:val="1412"/>
        </w:trPr>
        <w:tc>
          <w:tcPr>
            <w:tcW w:w="3828" w:type="dxa"/>
          </w:tcPr>
          <w:p w:rsidR="00A42359" w:rsidRPr="00A42359" w:rsidP="00A42359" w14:paraId="4F30820C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P="00A42359" w14:paraId="12F9EF1D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P="00A42359" w14:paraId="1956F378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P="00A42359" w14:paraId="37C70475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P="00A42359" w14:paraId="6902C961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P="00A42359" w14:paraId="2AF47604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P="00A42359" w14:paraId="7F6040E1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P="000C0611" w14:paraId="2AA5F83E" w14:textId="0F5E9C4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13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P="00A42359" w14:paraId="3C3129C8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P="00A42359" w14:paraId="451CAD88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P="00A42359" w14:paraId="783A0601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P="00A42359" w14:paraId="65055F21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P="00A42359" w14:paraId="1A1F5E1E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P="00A42359" w14:paraId="406A524E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14:paraId="74F0395C" w14:textId="77777777" w:rsidTr="007006C7">
        <w:tblPrEx>
          <w:tblW w:w="9918" w:type="dxa"/>
          <w:tblLook w:val="04A0"/>
        </w:tblPrEx>
        <w:trPr>
          <w:trHeight w:val="2115"/>
        </w:trPr>
        <w:tc>
          <w:tcPr>
            <w:tcW w:w="3828" w:type="dxa"/>
          </w:tcPr>
          <w:p w:rsidR="001B2E6E" w:rsidRPr="00A42359" w:rsidP="001B2E6E" w14:paraId="57EB4F1B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P="001B2E6E" w14:paraId="7946950C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P="001B2E6E" w14:paraId="23D0F030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P="001B2E6E" w14:paraId="219B1A9C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P="001B2E6E" w14:paraId="56589CDA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P="00A42359" w14:paraId="20862A4B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P="00A42359" w14:paraId="56114394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P="000C0611" w14:paraId="6F5A77C7" w14:textId="4C2D9ED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13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1B2E6E" w:rsidRPr="00A42359" w:rsidP="00A42359" w14:paraId="7CB20686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P="00FC39EA" w14:paraId="54B13EFC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P="001B2E6E" w14:paraId="2ECA3093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P="001B2E6E" w14:paraId="1DB647E1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14:paraId="42D22B0C" w14:textId="77777777" w:rsidTr="007006C7">
        <w:tblPrEx>
          <w:tblW w:w="9918" w:type="dxa"/>
          <w:tblLook w:val="04A0"/>
        </w:tblPrEx>
        <w:trPr>
          <w:trHeight w:val="1447"/>
        </w:trPr>
        <w:tc>
          <w:tcPr>
            <w:tcW w:w="3828" w:type="dxa"/>
          </w:tcPr>
          <w:p w:rsidR="00E35669" w:rsidRPr="00A42359" w:rsidP="00FC39EA" w14:paraId="3ED56839" w14:textId="7777777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P="00FC39EA" w14:paraId="1C0C1878" w14:textId="7777777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 w:rsid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 w:rsid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P="00FC39EA" w14:paraId="17136B32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P="00FC39EA" w14:paraId="5F040819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P="00FC39EA" w14:paraId="38B783FE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P="00A42359" w14:paraId="734F8A1A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P="00A42359" w14:paraId="4D71F7B0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P="00A42359" w14:paraId="2837F8AD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P="00A42359" w14:paraId="064BC13E" w14:textId="7777777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P="000C0611" w14:paraId="23412A70" w14:textId="21184A3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13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E35669" w:rsidRPr="00A42359" w:rsidP="00A42359" w14:paraId="1605C609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P="00FC39EA" w14:paraId="768AF559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P="00FC39EA" w14:paraId="4BF34C5F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P="00FC39EA" w14:paraId="4FC5A7DC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P="00FC39EA" w14:paraId="6CC58A78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P="00FC39EA" w14:paraId="715E1ED8" w14:textId="7777777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P="001A20F2" w14:paraId="13CA3877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4FE4DD2F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1A063782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7B8C2B1F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4B5F4D9B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22310B34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4E877FD7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3F402C8E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1BFA0813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62147520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45DE3D9E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79EEACF0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546D6B85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04C2C2BC" w14:textId="77777777">
      <w:pPr>
        <w:pStyle w:val="Title"/>
        <w:jc w:val="both"/>
        <w:rPr>
          <w:b/>
          <w:bCs/>
          <w:sz w:val="24"/>
          <w:szCs w:val="24"/>
        </w:rPr>
      </w:pPr>
    </w:p>
    <w:p w:rsidR="007D42E9" w:rsidP="001A20F2" w14:paraId="3EB54B9D" w14:textId="77777777">
      <w:pPr>
        <w:pStyle w:val="Title"/>
        <w:jc w:val="both"/>
        <w:rPr>
          <w:b/>
          <w:bCs/>
          <w:sz w:val="24"/>
          <w:szCs w:val="24"/>
        </w:rPr>
      </w:pPr>
    </w:p>
    <w:p w:rsidR="00D23CE8" w:rsidP="001A20F2" w14:paraId="4C228B0B" w14:textId="77777777">
      <w:pPr>
        <w:pStyle w:val="Title"/>
        <w:jc w:val="both"/>
        <w:rPr>
          <w:b/>
          <w:bCs/>
          <w:sz w:val="24"/>
          <w:szCs w:val="24"/>
        </w:rPr>
      </w:pPr>
    </w:p>
    <w:p w:rsidR="00D23CE8" w:rsidP="001A20F2" w14:paraId="643D09FF" w14:textId="77777777">
      <w:pPr>
        <w:pStyle w:val="Title"/>
        <w:jc w:val="both"/>
        <w:rPr>
          <w:b/>
          <w:bCs/>
          <w:sz w:val="24"/>
          <w:szCs w:val="24"/>
        </w:rPr>
      </w:pPr>
    </w:p>
    <w:p w:rsidR="004D3EDA" w:rsidP="00E96A4D" w14:paraId="14B57626" w14:textId="77777777">
      <w:pPr>
        <w:pStyle w:val="Title"/>
        <w:ind w:left="6237"/>
        <w:jc w:val="left"/>
        <w:rPr>
          <w:sz w:val="24"/>
          <w:szCs w:val="24"/>
        </w:rPr>
      </w:pPr>
    </w:p>
    <w:sectPr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>
      <w:start w:val="0"/>
      <w:numFmt w:val="bullet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>
      <w:start w:val="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>
      <w:start w:val="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B03B57"/>
    <w:multiLevelType w:val="hybridMultilevel"/>
    <w:tmpl w:val="57EC5C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E37816"/>
    <w:multiLevelType w:val="hybridMultilevel"/>
    <w:tmpl w:val="4F20DC62"/>
    <w:lvl w:ilvl="0">
      <w:start w:val="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>
      <w:start w:val="1"/>
      <w:numFmt w:val="decimal"/>
      <w:lvlText w:val="%1."/>
      <w:lvlJc w:val="left"/>
      <w:pPr>
        <w:ind w:left="1773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600AF"/>
    <w:multiLevelType w:val="hybridMultilevel"/>
    <w:tmpl w:val="ECC4E1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2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3"/>
  </w:num>
  <w:num w:numId="13">
    <w:abstractNumId w:val="7"/>
  </w:num>
  <w:num w:numId="14">
    <w:abstractNumId w:val="19"/>
  </w:num>
  <w:num w:numId="15">
    <w:abstractNumId w:val="2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8"/>
  </w:num>
  <w:num w:numId="25">
    <w:abstractNumId w:val="17"/>
  </w:num>
  <w:num w:numId="26">
    <w:abstractNumId w:val="24"/>
  </w:num>
  <w:num w:numId="27">
    <w:abstractNumId w:val="6"/>
  </w:num>
  <w:num w:numId="28">
    <w:abstractNumId w:val="0"/>
  </w:num>
  <w:num w:numId="29">
    <w:abstractNumId w:val="2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46F93"/>
    <w:rsid w:val="00055A42"/>
    <w:rsid w:val="00056730"/>
    <w:rsid w:val="0005715A"/>
    <w:rsid w:val="00065AD2"/>
    <w:rsid w:val="000663FF"/>
    <w:rsid w:val="000670F9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0611"/>
    <w:rsid w:val="000C2498"/>
    <w:rsid w:val="000C410F"/>
    <w:rsid w:val="000C6B8B"/>
    <w:rsid w:val="000D0CAA"/>
    <w:rsid w:val="000D15C9"/>
    <w:rsid w:val="000E75D9"/>
    <w:rsid w:val="000F00E1"/>
    <w:rsid w:val="000F3CE3"/>
    <w:rsid w:val="000F7227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36AB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5AEF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2C4D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96E95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479D4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A7167"/>
    <w:rsid w:val="003C1461"/>
    <w:rsid w:val="003D171F"/>
    <w:rsid w:val="003D4937"/>
    <w:rsid w:val="003D5527"/>
    <w:rsid w:val="003E2CB5"/>
    <w:rsid w:val="003E2F4C"/>
    <w:rsid w:val="003E4B4B"/>
    <w:rsid w:val="003E6BB3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1651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022"/>
    <w:rsid w:val="005F1D88"/>
    <w:rsid w:val="005F569B"/>
    <w:rsid w:val="005F5FC1"/>
    <w:rsid w:val="005F7202"/>
    <w:rsid w:val="0060219E"/>
    <w:rsid w:val="00602CA1"/>
    <w:rsid w:val="00602E7B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C83"/>
    <w:rsid w:val="00667D7E"/>
    <w:rsid w:val="0068132F"/>
    <w:rsid w:val="00682ED4"/>
    <w:rsid w:val="006831A6"/>
    <w:rsid w:val="00693EBF"/>
    <w:rsid w:val="006A0B63"/>
    <w:rsid w:val="006A4A4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6F6218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5411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573F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92B1B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0DE1"/>
    <w:rsid w:val="00B24BB8"/>
    <w:rsid w:val="00B24F55"/>
    <w:rsid w:val="00B2695D"/>
    <w:rsid w:val="00B27D4C"/>
    <w:rsid w:val="00B30A15"/>
    <w:rsid w:val="00B3180D"/>
    <w:rsid w:val="00B32C27"/>
    <w:rsid w:val="00B359FE"/>
    <w:rsid w:val="00B46BE0"/>
    <w:rsid w:val="00B47D6F"/>
    <w:rsid w:val="00B540B9"/>
    <w:rsid w:val="00B60493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4592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3F23"/>
    <w:rsid w:val="00C04E56"/>
    <w:rsid w:val="00C05A1C"/>
    <w:rsid w:val="00C05EA6"/>
    <w:rsid w:val="00C07EA1"/>
    <w:rsid w:val="00C11A40"/>
    <w:rsid w:val="00C1481C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1102"/>
    <w:rsid w:val="00C63464"/>
    <w:rsid w:val="00C63D4E"/>
    <w:rsid w:val="00C64644"/>
    <w:rsid w:val="00C65706"/>
    <w:rsid w:val="00C7091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23F5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1F7B"/>
    <w:rsid w:val="00DA0684"/>
    <w:rsid w:val="00DA4375"/>
    <w:rsid w:val="00DB438B"/>
    <w:rsid w:val="00DB6870"/>
    <w:rsid w:val="00DC693B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149D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52D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184D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33B3E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C7A01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39FEA1E3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45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1"/>
    <w:uiPriority w:val="99"/>
    <w:qFormat/>
    <w:rsid w:val="008B345D"/>
    <w:pPr>
      <w:keepNext/>
      <w:outlineLvl w:val="0"/>
    </w:pPr>
  </w:style>
  <w:style w:type="paragraph" w:styleId="Heading2">
    <w:name w:val="heading 2"/>
    <w:basedOn w:val="Normal"/>
    <w:next w:val="Normal"/>
    <w:link w:val="2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3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locked/>
    <w:rsid w:val="000B220B"/>
    <w:rPr>
      <w:sz w:val="24"/>
      <w:szCs w:val="24"/>
      <w:lang w:val="uk-UA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140419"/>
    <w:rPr>
      <w:b/>
      <w:bCs/>
      <w:lang w:val="uk-UA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Caption">
    <w:name w:val="caption"/>
    <w:basedOn w:val="Normal"/>
    <w:next w:val="Normal"/>
    <w:uiPriority w:val="99"/>
    <w:qFormat/>
    <w:rsid w:val="008B345D"/>
    <w:pPr>
      <w:ind w:left="5812" w:hanging="5760"/>
    </w:pPr>
  </w:style>
  <w:style w:type="paragraph" w:customStyle="1" w:styleId="a">
    <w:name w:val="Знак"/>
    <w:basedOn w:val="Normal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EC5A01"/>
    <w:pPr>
      <w:spacing w:before="100" w:after="100"/>
    </w:pPr>
  </w:style>
  <w:style w:type="paragraph" w:customStyle="1" w:styleId="Style1">
    <w:name w:val="Style1"/>
    <w:basedOn w:val="Normal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DefaultParagraphFont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BodyText">
    <w:name w:val="Body Text"/>
    <w:basedOn w:val="Normal"/>
    <w:link w:val="a0"/>
    <w:uiPriority w:val="99"/>
    <w:rsid w:val="00EC5A01"/>
  </w:style>
  <w:style w:type="character" w:customStyle="1" w:styleId="a0">
    <w:name w:val="Основний текст Знак"/>
    <w:basedOn w:val="DefaultParagraphFont"/>
    <w:link w:val="BodyText"/>
    <w:uiPriority w:val="99"/>
    <w:locked/>
    <w:rsid w:val="00BF231E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DB6870"/>
    <w:rPr>
      <w:color w:val="0000FF"/>
      <w:u w:val="single"/>
    </w:rPr>
  </w:style>
  <w:style w:type="paragraph" w:styleId="Title">
    <w:name w:val="Title"/>
    <w:basedOn w:val="Normal"/>
    <w:link w:val="a1"/>
    <w:qFormat/>
    <w:rsid w:val="00DB6870"/>
    <w:pPr>
      <w:jc w:val="center"/>
    </w:pPr>
    <w:rPr>
      <w:sz w:val="32"/>
      <w:szCs w:val="32"/>
    </w:rPr>
  </w:style>
  <w:style w:type="character" w:customStyle="1" w:styleId="a1">
    <w:name w:val="Назва Знак"/>
    <w:basedOn w:val="DefaultParagraphFont"/>
    <w:link w:val="Title"/>
    <w:locked/>
    <w:rsid w:val="00DB6870"/>
    <w:rPr>
      <w:sz w:val="32"/>
      <w:szCs w:val="32"/>
      <w:lang w:val="uk-UA" w:eastAsia="ru-RU"/>
    </w:rPr>
  </w:style>
  <w:style w:type="paragraph" w:styleId="Subtitle">
    <w:name w:val="Subtitle"/>
    <w:basedOn w:val="Normal"/>
    <w:link w:val="a2"/>
    <w:uiPriority w:val="99"/>
    <w:qFormat/>
    <w:rsid w:val="00DB6870"/>
    <w:pPr>
      <w:jc w:val="center"/>
    </w:pPr>
  </w:style>
  <w:style w:type="character" w:customStyle="1" w:styleId="a2">
    <w:name w:val="Підзаголовок Знак"/>
    <w:basedOn w:val="DefaultParagraphFont"/>
    <w:link w:val="Subtitle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0">
    <w:name w:val="Абзац списка1"/>
    <w:basedOn w:val="Normal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Normal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902F65"/>
    <w:rPr>
      <w:b/>
      <w:bCs/>
    </w:rPr>
  </w:style>
  <w:style w:type="paragraph" w:customStyle="1" w:styleId="a3">
    <w:name w:val="a3"/>
    <w:basedOn w:val="Normal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">
    <w:name w:val="a4"/>
    <w:basedOn w:val="Normal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">
    <w:name w:val="a5"/>
    <w:basedOn w:val="Normal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Normal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Normal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BalloonText">
    <w:name w:val="Balloon Text"/>
    <w:basedOn w:val="Normal"/>
    <w:link w:val="a6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DefaultParagraphFont"/>
    <w:link w:val="BalloonText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Normal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0">
    <w:name w:val="Знак Знак2"/>
    <w:basedOn w:val="DefaultParagraphFont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DefaultParagraphFont"/>
    <w:uiPriority w:val="99"/>
    <w:rsid w:val="009051AF"/>
  </w:style>
  <w:style w:type="character" w:customStyle="1" w:styleId="apple-converted-space">
    <w:name w:val="apple-converted-space"/>
    <w:basedOn w:val="DefaultParagraphFont"/>
    <w:rsid w:val="001F02FD"/>
  </w:style>
  <w:style w:type="table" w:styleId="TableGrid">
    <w:name w:val="Table Grid"/>
    <w:basedOn w:val="TableNormal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C67B8"/>
    <w:rPr>
      <w:sz w:val="24"/>
      <w:szCs w:val="24"/>
      <w:lang w:val="uk-UA"/>
    </w:rPr>
  </w:style>
  <w:style w:type="paragraph" w:styleId="Header">
    <w:name w:val="header"/>
    <w:basedOn w:val="Normal"/>
    <w:link w:val="a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DefaultParagraphFont"/>
    <w:link w:val="Header"/>
    <w:uiPriority w:val="99"/>
    <w:rsid w:val="009A472A"/>
    <w:rPr>
      <w:sz w:val="24"/>
      <w:szCs w:val="24"/>
      <w:lang w:val="uk-UA"/>
    </w:rPr>
  </w:style>
  <w:style w:type="paragraph" w:styleId="Footer">
    <w:name w:val="footer"/>
    <w:basedOn w:val="Normal"/>
    <w:link w:val="a8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DefaultParagraphFont"/>
    <w:link w:val="Footer"/>
    <w:uiPriority w:val="99"/>
    <w:rsid w:val="009A472A"/>
    <w:rPr>
      <w:sz w:val="24"/>
      <w:szCs w:val="24"/>
      <w:lang w:val="uk-UA"/>
    </w:rPr>
  </w:style>
  <w:style w:type="character" w:styleId="Emphasis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DefaultParagraphFont"/>
    <w:rsid w:val="00A42359"/>
  </w:style>
  <w:style w:type="paragraph" w:customStyle="1" w:styleId="rvps2">
    <w:name w:val="rvps2"/>
    <w:basedOn w:val="Normal"/>
    <w:rsid w:val="00C7091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3551</Words>
  <Characters>2025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Ella Popovych</cp:lastModifiedBy>
  <cp:revision>10</cp:revision>
  <cp:lastPrinted>2025-07-03T08:14:00Z</cp:lastPrinted>
  <dcterms:created xsi:type="dcterms:W3CDTF">2024-10-22T10:16:00Z</dcterms:created>
  <dcterms:modified xsi:type="dcterms:W3CDTF">2025-08-11T05:34:00Z</dcterms:modified>
</cp:coreProperties>
</file>