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C9" w:rsidRDefault="004735C9" w:rsidP="004735C9">
      <w:pPr>
        <w:spacing w:before="60" w:line="298" w:lineRule="exact"/>
        <w:ind w:right="2"/>
        <w:jc w:val="center"/>
        <w:rPr>
          <w:b/>
          <w:sz w:val="26"/>
        </w:rPr>
      </w:pPr>
      <w:r>
        <w:rPr>
          <w:b/>
          <w:spacing w:val="-2"/>
          <w:sz w:val="26"/>
        </w:rPr>
        <w:t>АНАЛІЗ</w:t>
      </w:r>
    </w:p>
    <w:p w:rsidR="004735C9" w:rsidRPr="004735C9" w:rsidRDefault="004735C9" w:rsidP="004735C9">
      <w:pPr>
        <w:ind w:left="1" w:right="2"/>
        <w:jc w:val="center"/>
        <w:rPr>
          <w:b/>
          <w:bCs/>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проєкту</w:t>
      </w:r>
      <w:proofErr w:type="spellEnd"/>
      <w:r>
        <w:rPr>
          <w:b/>
          <w:spacing w:val="-5"/>
          <w:sz w:val="26"/>
        </w:rPr>
        <w:t xml:space="preserve"> </w:t>
      </w:r>
      <w:r>
        <w:rPr>
          <w:b/>
          <w:sz w:val="26"/>
        </w:rPr>
        <w:t>рішення</w:t>
      </w:r>
      <w:r>
        <w:rPr>
          <w:b/>
          <w:spacing w:val="-6"/>
          <w:sz w:val="26"/>
        </w:rPr>
        <w:t xml:space="preserve"> </w:t>
      </w:r>
      <w:proofErr w:type="spellStart"/>
      <w:r>
        <w:rPr>
          <w:b/>
          <w:sz w:val="26"/>
        </w:rPr>
        <w:t>Бучанської</w:t>
      </w:r>
      <w:proofErr w:type="spellEnd"/>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sidRPr="004735C9">
        <w:rPr>
          <w:b/>
          <w:bCs/>
          <w:sz w:val="26"/>
        </w:rPr>
        <w:t xml:space="preserve">«Про затвердження ставок орендної плати за земельні ділянки на території Ворзельського </w:t>
      </w:r>
      <w:proofErr w:type="spellStart"/>
      <w:r w:rsidRPr="004735C9">
        <w:rPr>
          <w:b/>
          <w:bCs/>
          <w:sz w:val="26"/>
        </w:rPr>
        <w:t>старостинського</w:t>
      </w:r>
      <w:proofErr w:type="spellEnd"/>
      <w:r w:rsidRPr="004735C9">
        <w:rPr>
          <w:b/>
          <w:bCs/>
          <w:sz w:val="26"/>
        </w:rPr>
        <w:t xml:space="preserve"> округу»</w:t>
      </w:r>
    </w:p>
    <w:p w:rsidR="004735C9" w:rsidRDefault="004735C9" w:rsidP="004735C9">
      <w:pPr>
        <w:pStyle w:val="a3"/>
        <w:spacing w:before="113"/>
      </w:pPr>
      <w:r>
        <w:t xml:space="preserve">Аналіз регуляторного впливу проекту рішення </w:t>
      </w:r>
      <w:proofErr w:type="spellStart"/>
      <w:r>
        <w:t>Бучанської</w:t>
      </w:r>
      <w:proofErr w:type="spellEnd"/>
      <w:r>
        <w:t xml:space="preserve"> міської </w:t>
      </w:r>
      <w:r w:rsidRPr="004735C9">
        <w:t xml:space="preserve">«Про затвердження ставок орендної плати за земельні ділянки на території Ворзельського </w:t>
      </w:r>
      <w:proofErr w:type="spellStart"/>
      <w:r w:rsidRPr="004735C9">
        <w:t>старостинського</w:t>
      </w:r>
      <w:proofErr w:type="spellEnd"/>
      <w:r w:rsidRPr="004735C9">
        <w:t xml:space="preserve"> округу»</w:t>
      </w:r>
      <w:r>
        <w:t xml:space="preserve"> підготовлено згідно з вимогами</w:t>
      </w:r>
      <w:r>
        <w:rPr>
          <w:spacing w:val="16"/>
        </w:rPr>
        <w:t xml:space="preserve"> </w:t>
      </w:r>
      <w:r>
        <w:t>ст. ст.</w:t>
      </w:r>
      <w:r>
        <w:rPr>
          <w:spacing w:val="15"/>
        </w:rPr>
        <w:t xml:space="preserve"> </w:t>
      </w:r>
      <w:r>
        <w:t>274,</w:t>
      </w:r>
      <w:r>
        <w:rPr>
          <w:spacing w:val="14"/>
        </w:rPr>
        <w:t xml:space="preserve"> 277, </w:t>
      </w:r>
      <w:r>
        <w:t>288</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 xml:space="preserve">ст. </w:t>
      </w:r>
      <w:r w:rsidR="00A40497">
        <w:t>12</w:t>
      </w:r>
      <w:r>
        <w:rPr>
          <w:spacing w:val="15"/>
        </w:rPr>
        <w:t xml:space="preserve"> </w:t>
      </w:r>
      <w:r>
        <w:rPr>
          <w:spacing w:val="-2"/>
        </w:rPr>
        <w:t>Земельного</w:t>
      </w:r>
      <w:r>
        <w:t xml:space="preserve"> кодексу України,  ст. 26 Закону України «Про місцеве самоврядування в Україні», відповідно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t>акта</w:t>
      </w:r>
      <w:proofErr w:type="spellEnd"/>
      <w:r>
        <w:t>, затверджених постановою Кабінету Міністрів України від 11.03.2004 р. № 308.</w:t>
      </w:r>
    </w:p>
    <w:p w:rsidR="004735C9" w:rsidRDefault="004735C9" w:rsidP="004735C9">
      <w:pPr>
        <w:pStyle w:val="a3"/>
        <w:spacing w:before="230"/>
      </w:pPr>
      <w:r w:rsidRPr="00DA506A">
        <w:rPr>
          <w:b/>
        </w:rPr>
        <w:t xml:space="preserve">Назва регуляторного </w:t>
      </w:r>
      <w:proofErr w:type="spellStart"/>
      <w:r w:rsidRPr="00DA506A">
        <w:rPr>
          <w:b/>
        </w:rPr>
        <w:t>акта</w:t>
      </w:r>
      <w:proofErr w:type="spellEnd"/>
      <w:r w:rsidRPr="00DA506A">
        <w:rPr>
          <w:b/>
        </w:rPr>
        <w:t>:</w:t>
      </w:r>
      <w:r>
        <w:rPr>
          <w:b/>
        </w:rPr>
        <w:t xml:space="preserve"> </w:t>
      </w:r>
      <w:r w:rsidR="00A40497" w:rsidRPr="00A40497">
        <w:t xml:space="preserve">«Про затвердження ставок орендної плати за земельні ділянки на території Ворзельського </w:t>
      </w:r>
      <w:proofErr w:type="spellStart"/>
      <w:r w:rsidR="00A40497" w:rsidRPr="00A40497">
        <w:t>старостинського</w:t>
      </w:r>
      <w:proofErr w:type="spellEnd"/>
      <w:r w:rsidR="00A40497" w:rsidRPr="00A40497">
        <w:t xml:space="preserve"> округу»</w:t>
      </w:r>
      <w:r w:rsidR="00A40497">
        <w:t>.</w:t>
      </w:r>
    </w:p>
    <w:p w:rsidR="004735C9" w:rsidRDefault="004735C9" w:rsidP="004735C9">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proofErr w:type="spellStart"/>
      <w:r>
        <w:t>Бучанськ</w:t>
      </w:r>
      <w:r>
        <w:rPr>
          <w:sz w:val="24"/>
        </w:rPr>
        <w:t>а</w:t>
      </w:r>
      <w:proofErr w:type="spellEnd"/>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proofErr w:type="spellStart"/>
      <w:r>
        <w:rPr>
          <w:sz w:val="24"/>
        </w:rPr>
        <w:t>Бучанського</w:t>
      </w:r>
      <w:proofErr w:type="spellEnd"/>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4735C9" w:rsidRDefault="004735C9" w:rsidP="004735C9">
      <w:pPr>
        <w:pStyle w:val="a3"/>
        <w:spacing w:before="231"/>
        <w:ind w:right="138"/>
      </w:pPr>
      <w:r>
        <w:rPr>
          <w:b/>
        </w:rPr>
        <w:t xml:space="preserve">Розробник документа: </w:t>
      </w:r>
      <w:r w:rsidRPr="00C93DB3">
        <w:rPr>
          <w:bCs/>
        </w:rPr>
        <w:t xml:space="preserve">земельний </w:t>
      </w:r>
      <w:r>
        <w:t xml:space="preserve">відділ </w:t>
      </w:r>
      <w:proofErr w:type="spellStart"/>
      <w:r>
        <w:t>Бучанської</w:t>
      </w:r>
      <w:proofErr w:type="spellEnd"/>
      <w:r>
        <w:t xml:space="preserve"> міської ради.</w:t>
      </w:r>
    </w:p>
    <w:p w:rsidR="00EA4280" w:rsidRDefault="004735C9" w:rsidP="00F93639">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6" w:history="1">
        <w:r w:rsidRPr="001C25DC">
          <w:rPr>
            <w:rStyle w:val="a5"/>
            <w:lang w:val="en-US"/>
          </w:rPr>
          <w:t>zem</w:t>
        </w:r>
        <w:r w:rsidRPr="00A80082">
          <w:rPr>
            <w:rStyle w:val="a5"/>
            <w:lang w:val="ru-RU"/>
          </w:rPr>
          <w:t>@</w:t>
        </w:r>
        <w:r w:rsidRPr="001C25DC">
          <w:rPr>
            <w:rStyle w:val="a5"/>
            <w:lang w:val="en-US"/>
          </w:rPr>
          <w:t>bucha</w:t>
        </w:r>
        <w:r w:rsidRPr="00A80082">
          <w:rPr>
            <w:rStyle w:val="a5"/>
            <w:lang w:val="ru-RU"/>
          </w:rPr>
          <w:t>-</w:t>
        </w:r>
        <w:r w:rsidRPr="001C25DC">
          <w:rPr>
            <w:rStyle w:val="a5"/>
            <w:lang w:val="en-US"/>
          </w:rPr>
          <w:t>rada</w:t>
        </w:r>
        <w:r w:rsidRPr="00A80082">
          <w:rPr>
            <w:rStyle w:val="a5"/>
            <w:lang w:val="ru-RU"/>
          </w:rPr>
          <w:t>.</w:t>
        </w:r>
        <w:r w:rsidRPr="001C25DC">
          <w:rPr>
            <w:rStyle w:val="a5"/>
            <w:lang w:val="en-US"/>
          </w:rPr>
          <w:t>gov</w:t>
        </w:r>
        <w:r w:rsidRPr="00A80082">
          <w:rPr>
            <w:rStyle w:val="a5"/>
            <w:lang w:val="ru-RU"/>
          </w:rPr>
          <w:t>.</w:t>
        </w:r>
        <w:proofErr w:type="spellStart"/>
        <w:r w:rsidRPr="001C25DC">
          <w:rPr>
            <w:rStyle w:val="a5"/>
            <w:lang w:val="en-US"/>
          </w:rPr>
          <w:t>ua</w:t>
        </w:r>
        <w:proofErr w:type="spellEnd"/>
      </w:hyperlink>
      <w:r w:rsidRPr="00A80082">
        <w:rPr>
          <w:lang w:val="ru-RU"/>
        </w:rPr>
        <w:t xml:space="preserve"> </w:t>
      </w:r>
      <w:r>
        <w:t xml:space="preserve"> </w:t>
      </w:r>
    </w:p>
    <w:p w:rsidR="00EA4280" w:rsidRPr="00B97BC0" w:rsidRDefault="0039515B" w:rsidP="0039515B">
      <w:pPr>
        <w:pStyle w:val="1"/>
        <w:tabs>
          <w:tab w:val="left" w:pos="1183"/>
        </w:tabs>
        <w:ind w:left="-192" w:right="141" w:firstLine="0"/>
        <w:jc w:val="center"/>
      </w:pPr>
      <w:r w:rsidRPr="00B97BC0">
        <w:t xml:space="preserve">І. </w:t>
      </w:r>
      <w:r w:rsidR="00EA4280" w:rsidRPr="00B97BC0">
        <w:t>Визначення та аналіз проблеми.</w:t>
      </w:r>
    </w:p>
    <w:p w:rsidR="00EA4280" w:rsidRPr="00124D2A" w:rsidRDefault="00EA4280" w:rsidP="00EA4280">
      <w:pPr>
        <w:ind w:firstLine="709"/>
        <w:jc w:val="both"/>
        <w:rPr>
          <w:sz w:val="24"/>
          <w:szCs w:val="24"/>
        </w:rPr>
      </w:pPr>
      <w:r w:rsidRPr="00124D2A">
        <w:rPr>
          <w:sz w:val="24"/>
          <w:szCs w:val="24"/>
        </w:rPr>
        <w:t>З метою створення умов для ефективного користування земельними ділянками в країні на законодавчому рівні впроваджено право на оренду землі (Закон України «Про оренду землі»). 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EA4280" w:rsidRPr="00124D2A" w:rsidRDefault="00EA4280" w:rsidP="00EA4280">
      <w:pPr>
        <w:ind w:firstLine="709"/>
        <w:jc w:val="both"/>
        <w:rPr>
          <w:sz w:val="24"/>
          <w:szCs w:val="24"/>
        </w:rPr>
      </w:pPr>
      <w:r w:rsidRPr="00124D2A">
        <w:rPr>
          <w:sz w:val="24"/>
          <w:szCs w:val="24"/>
        </w:rPr>
        <w:t>Об’єктом оподаткування є земельна ділянка, надана в оренду (п. 288.3 ст. 288 ПКУ).</w:t>
      </w:r>
    </w:p>
    <w:p w:rsidR="00124D2A" w:rsidRPr="00124D2A" w:rsidRDefault="00124D2A" w:rsidP="00EA4280">
      <w:pPr>
        <w:ind w:firstLine="709"/>
        <w:jc w:val="both"/>
        <w:rPr>
          <w:sz w:val="24"/>
          <w:szCs w:val="24"/>
        </w:rPr>
      </w:pPr>
      <w:r w:rsidRPr="00124D2A">
        <w:rPr>
          <w:sz w:val="24"/>
          <w:szCs w:val="24"/>
        </w:rPr>
        <w:t>Підставою для нарахування орендної плати за земельну ділянку є договір оренди такої земельн</w:t>
      </w:r>
      <w:r w:rsidR="000A6D3F">
        <w:rPr>
          <w:sz w:val="24"/>
          <w:szCs w:val="24"/>
        </w:rPr>
        <w:t>ої ділянки (п. 288.1 ст. 288 Податкового кодексу України</w:t>
      </w:r>
      <w:r w:rsidRPr="00124D2A">
        <w:rPr>
          <w:sz w:val="24"/>
          <w:szCs w:val="24"/>
        </w:rPr>
        <w:t>).</w:t>
      </w:r>
    </w:p>
    <w:p w:rsidR="00124D2A" w:rsidRDefault="00124D2A" w:rsidP="00EA4280">
      <w:pPr>
        <w:ind w:firstLine="709"/>
        <w:jc w:val="both"/>
        <w:rPr>
          <w:sz w:val="24"/>
          <w:szCs w:val="24"/>
        </w:rPr>
      </w:pPr>
      <w:r w:rsidRPr="00124D2A">
        <w:rPr>
          <w:sz w:val="24"/>
          <w:szCs w:val="24"/>
        </w:rPr>
        <w:t>Статтею 288 Податкового кодексу України визначено, що розмір орендної плати встановлюється у договорі оренди землі, але річна сума платежу не може бути меншою за розмір земельного податку та не може перевищувати 12% нормативної грошової оцінки, виключення встановлені підпунктом 288.5.3 статті 288 - у разі визначення орендаря на конкурсних засадах може перевищувати 12%.</w:t>
      </w:r>
    </w:p>
    <w:p w:rsidR="00555698" w:rsidRPr="00E047FD" w:rsidRDefault="00555698" w:rsidP="00555698">
      <w:pPr>
        <w:pStyle w:val="a9"/>
        <w:spacing w:line="276"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Орендна п</w:t>
      </w:r>
      <w:r w:rsidRPr="00E047FD">
        <w:rPr>
          <w:rFonts w:ascii="Times New Roman" w:hAnsi="Times New Roman"/>
          <w:sz w:val="24"/>
          <w:szCs w:val="24"/>
          <w:shd w:val="clear" w:color="auto" w:fill="FFFFFF"/>
          <w:lang w:val="uk-UA"/>
        </w:rPr>
        <w:t>лата за землю є бюджетоутворюючим джерелом у складі власних д</w:t>
      </w:r>
      <w:r>
        <w:rPr>
          <w:rFonts w:ascii="Times New Roman" w:hAnsi="Times New Roman"/>
          <w:sz w:val="24"/>
          <w:szCs w:val="24"/>
          <w:shd w:val="clear" w:color="auto" w:fill="FFFFFF"/>
          <w:lang w:val="uk-UA"/>
        </w:rPr>
        <w:t xml:space="preserve">оходів загального фонду </w:t>
      </w:r>
      <w:r w:rsidRPr="00E047FD">
        <w:rPr>
          <w:rFonts w:ascii="Times New Roman" w:hAnsi="Times New Roman"/>
          <w:sz w:val="24"/>
          <w:szCs w:val="24"/>
          <w:shd w:val="clear" w:color="auto" w:fill="FFFFFF"/>
          <w:lang w:val="uk-UA"/>
        </w:rPr>
        <w:t xml:space="preserve"> бюджету</w:t>
      </w:r>
      <w:r w:rsidR="005B21D9">
        <w:rPr>
          <w:rFonts w:ascii="Times New Roman" w:hAnsi="Times New Roman"/>
          <w:sz w:val="24"/>
          <w:szCs w:val="24"/>
          <w:shd w:val="clear" w:color="auto" w:fill="FFFFFF"/>
          <w:lang w:val="uk-UA"/>
        </w:rPr>
        <w:t xml:space="preserve"> </w:t>
      </w:r>
      <w:proofErr w:type="spellStart"/>
      <w:r w:rsidR="005B21D9">
        <w:rPr>
          <w:rFonts w:ascii="Times New Roman" w:hAnsi="Times New Roman"/>
          <w:sz w:val="24"/>
          <w:szCs w:val="24"/>
          <w:shd w:val="clear" w:color="auto" w:fill="FFFFFF"/>
          <w:lang w:val="uk-UA"/>
        </w:rPr>
        <w:t>Бучанської</w:t>
      </w:r>
      <w:proofErr w:type="spellEnd"/>
      <w:r w:rsidR="00110699">
        <w:rPr>
          <w:rFonts w:ascii="Times New Roman" w:hAnsi="Times New Roman"/>
          <w:sz w:val="24"/>
          <w:szCs w:val="24"/>
          <w:shd w:val="clear" w:color="auto" w:fill="FFFFFF"/>
          <w:lang w:val="uk-UA"/>
        </w:rPr>
        <w:t xml:space="preserve"> міської</w:t>
      </w:r>
      <w:r>
        <w:rPr>
          <w:rFonts w:ascii="Times New Roman" w:hAnsi="Times New Roman"/>
          <w:sz w:val="24"/>
          <w:szCs w:val="24"/>
          <w:shd w:val="clear" w:color="auto" w:fill="FFFFFF"/>
          <w:lang w:val="uk-UA"/>
        </w:rPr>
        <w:t xml:space="preserve"> територіальної громади</w:t>
      </w:r>
      <w:r w:rsidRPr="00E047FD">
        <w:rPr>
          <w:rFonts w:ascii="Times New Roman" w:hAnsi="Times New Roman"/>
          <w:sz w:val="24"/>
          <w:szCs w:val="24"/>
          <w:shd w:val="clear" w:color="auto" w:fill="FFFFFF"/>
          <w:lang w:val="uk-UA"/>
        </w:rPr>
        <w:t xml:space="preserve"> та за підсумками 202</w:t>
      </w:r>
      <w:r>
        <w:rPr>
          <w:rFonts w:ascii="Times New Roman" w:hAnsi="Times New Roman"/>
          <w:sz w:val="24"/>
          <w:szCs w:val="24"/>
          <w:shd w:val="clear" w:color="auto" w:fill="FFFFFF"/>
          <w:lang w:val="uk-UA"/>
        </w:rPr>
        <w:t>4</w:t>
      </w:r>
      <w:r w:rsidRPr="00E047FD">
        <w:rPr>
          <w:rFonts w:ascii="Times New Roman" w:hAnsi="Times New Roman"/>
          <w:sz w:val="24"/>
          <w:szCs w:val="24"/>
          <w:shd w:val="clear" w:color="auto" w:fill="FFFFFF"/>
          <w:lang w:val="uk-UA"/>
        </w:rPr>
        <w:t xml:space="preserve"> року складає </w:t>
      </w:r>
      <w:r w:rsidR="00110699" w:rsidRPr="00DA506A">
        <w:rPr>
          <w:rFonts w:ascii="Times New Roman" w:hAnsi="Times New Roman"/>
          <w:b/>
          <w:sz w:val="24"/>
          <w:szCs w:val="24"/>
          <w:shd w:val="clear" w:color="auto" w:fill="FFFFFF"/>
          <w:lang w:val="uk-UA"/>
        </w:rPr>
        <w:t>5,6</w:t>
      </w:r>
      <w:r w:rsidRPr="00DA506A">
        <w:rPr>
          <w:rFonts w:ascii="Times New Roman" w:hAnsi="Times New Roman"/>
          <w:b/>
          <w:sz w:val="24"/>
          <w:szCs w:val="24"/>
          <w:shd w:val="clear" w:color="auto" w:fill="FFFFFF"/>
          <w:lang w:val="uk-UA"/>
        </w:rPr>
        <w:t xml:space="preserve"> %</w:t>
      </w:r>
      <w:r w:rsidRPr="00E047FD">
        <w:rPr>
          <w:rFonts w:ascii="Times New Roman" w:hAnsi="Times New Roman"/>
          <w:sz w:val="24"/>
          <w:szCs w:val="24"/>
          <w:shd w:val="clear" w:color="auto" w:fill="FFFFFF"/>
          <w:lang w:val="uk-UA"/>
        </w:rPr>
        <w:t xml:space="preserve"> серед інших джерел надходжень.</w:t>
      </w:r>
    </w:p>
    <w:p w:rsidR="00555698" w:rsidRPr="00E047FD" w:rsidRDefault="00555698" w:rsidP="00555698">
      <w:pPr>
        <w:pStyle w:val="a9"/>
        <w:spacing w:line="276" w:lineRule="auto"/>
        <w:ind w:firstLine="709"/>
        <w:jc w:val="both"/>
        <w:rPr>
          <w:rStyle w:val="2"/>
          <w:b w:val="0"/>
          <w:sz w:val="24"/>
          <w:szCs w:val="24"/>
          <w:lang w:val="uk-UA"/>
        </w:rPr>
      </w:pPr>
      <w:r w:rsidRPr="00E047FD">
        <w:rPr>
          <w:rFonts w:ascii="Times New Roman" w:hAnsi="Times New Roman"/>
          <w:sz w:val="24"/>
          <w:szCs w:val="24"/>
          <w:lang w:val="uk-UA"/>
        </w:rPr>
        <w:t xml:space="preserve">Загальні надходження від </w:t>
      </w:r>
      <w:r>
        <w:rPr>
          <w:rFonts w:ascii="Times New Roman" w:hAnsi="Times New Roman"/>
          <w:sz w:val="24"/>
          <w:szCs w:val="24"/>
          <w:lang w:val="uk-UA"/>
        </w:rPr>
        <w:t xml:space="preserve">орендної </w:t>
      </w:r>
      <w:r w:rsidRPr="00E047FD">
        <w:rPr>
          <w:rFonts w:ascii="Times New Roman" w:hAnsi="Times New Roman"/>
          <w:sz w:val="24"/>
          <w:szCs w:val="24"/>
          <w:lang w:val="uk-UA"/>
        </w:rPr>
        <w:t xml:space="preserve">плати за </w:t>
      </w:r>
      <w:r>
        <w:rPr>
          <w:rFonts w:ascii="Times New Roman" w:hAnsi="Times New Roman"/>
          <w:sz w:val="24"/>
          <w:szCs w:val="24"/>
          <w:lang w:val="uk-UA"/>
        </w:rPr>
        <w:t xml:space="preserve">землю по </w:t>
      </w:r>
      <w:proofErr w:type="spellStart"/>
      <w:r>
        <w:rPr>
          <w:rFonts w:ascii="Times New Roman" w:hAnsi="Times New Roman"/>
          <w:sz w:val="24"/>
          <w:szCs w:val="24"/>
          <w:lang w:val="uk-UA"/>
        </w:rPr>
        <w:t>Бучанській</w:t>
      </w:r>
      <w:proofErr w:type="spellEnd"/>
      <w:r>
        <w:rPr>
          <w:rFonts w:ascii="Times New Roman" w:hAnsi="Times New Roman"/>
          <w:sz w:val="24"/>
          <w:szCs w:val="24"/>
          <w:lang w:val="uk-UA"/>
        </w:rPr>
        <w:t xml:space="preserve"> міській територіальній громаді </w:t>
      </w:r>
      <w:r w:rsidRPr="00E047FD">
        <w:rPr>
          <w:rFonts w:ascii="Times New Roman" w:hAnsi="Times New Roman"/>
          <w:sz w:val="24"/>
          <w:szCs w:val="24"/>
          <w:lang w:val="uk-UA"/>
        </w:rPr>
        <w:t xml:space="preserve"> </w:t>
      </w:r>
      <w:r w:rsidRPr="00E047FD">
        <w:rPr>
          <w:rStyle w:val="2"/>
          <w:sz w:val="24"/>
          <w:szCs w:val="24"/>
          <w:lang w:val="uk-UA"/>
        </w:rPr>
        <w:t>склали за 202</w:t>
      </w:r>
      <w:r>
        <w:rPr>
          <w:rStyle w:val="2"/>
          <w:sz w:val="24"/>
          <w:szCs w:val="24"/>
          <w:lang w:val="uk-UA"/>
        </w:rPr>
        <w:t>4</w:t>
      </w:r>
      <w:r w:rsidRPr="00E047FD">
        <w:rPr>
          <w:rStyle w:val="2"/>
          <w:sz w:val="24"/>
          <w:szCs w:val="24"/>
          <w:lang w:val="uk-UA"/>
        </w:rPr>
        <w:t xml:space="preserve"> рік </w:t>
      </w:r>
      <w:r w:rsidRPr="00E047FD">
        <w:rPr>
          <w:rFonts w:ascii="Times New Roman" w:hAnsi="Times New Roman"/>
          <w:sz w:val="24"/>
          <w:szCs w:val="24"/>
          <w:lang w:val="uk-UA"/>
        </w:rPr>
        <w:t xml:space="preserve">– </w:t>
      </w:r>
      <w:r w:rsidR="00110699" w:rsidRPr="00DA506A">
        <w:rPr>
          <w:rFonts w:ascii="Times New Roman" w:hAnsi="Times New Roman"/>
          <w:b/>
          <w:sz w:val="24"/>
          <w:szCs w:val="24"/>
          <w:lang w:val="uk-UA"/>
        </w:rPr>
        <w:t>43 080 958,07</w:t>
      </w:r>
      <w:r w:rsidR="00110699">
        <w:rPr>
          <w:rFonts w:ascii="Times New Roman" w:hAnsi="Times New Roman"/>
          <w:sz w:val="24"/>
          <w:szCs w:val="24"/>
          <w:lang w:val="uk-UA"/>
        </w:rPr>
        <w:t xml:space="preserve"> </w:t>
      </w:r>
      <w:r w:rsidRPr="00E047FD">
        <w:rPr>
          <w:rStyle w:val="2"/>
          <w:sz w:val="24"/>
          <w:szCs w:val="24"/>
          <w:lang w:val="uk-UA"/>
        </w:rPr>
        <w:t>грн.</w:t>
      </w:r>
    </w:p>
    <w:p w:rsidR="00555698" w:rsidRPr="00555698" w:rsidRDefault="00555698" w:rsidP="00555698">
      <w:pPr>
        <w:pStyle w:val="a9"/>
        <w:spacing w:line="276" w:lineRule="auto"/>
        <w:ind w:firstLine="709"/>
        <w:jc w:val="both"/>
        <w:rPr>
          <w:rFonts w:ascii="Times New Roman" w:hAnsi="Times New Roman"/>
          <w:sz w:val="24"/>
          <w:szCs w:val="24"/>
          <w:lang w:val="uk-UA"/>
        </w:rPr>
      </w:pPr>
      <w:r w:rsidRPr="00E047FD">
        <w:rPr>
          <w:rFonts w:ascii="Times New Roman" w:hAnsi="Times New Roman"/>
          <w:sz w:val="24"/>
          <w:szCs w:val="24"/>
          <w:lang w:val="uk-UA"/>
        </w:rPr>
        <w:t>Прогнозний обсяг надходжень податку на 202</w:t>
      </w:r>
      <w:r w:rsidR="005B21D9">
        <w:rPr>
          <w:rFonts w:ascii="Times New Roman" w:hAnsi="Times New Roman"/>
          <w:sz w:val="24"/>
          <w:szCs w:val="24"/>
          <w:lang w:val="uk-UA"/>
        </w:rPr>
        <w:t>6</w:t>
      </w:r>
      <w:r w:rsidRPr="00E047FD">
        <w:rPr>
          <w:rFonts w:ascii="Times New Roman" w:hAnsi="Times New Roman"/>
          <w:sz w:val="24"/>
          <w:szCs w:val="24"/>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124D2A" w:rsidRPr="00124D2A" w:rsidRDefault="00124D2A" w:rsidP="00124D2A">
      <w:pPr>
        <w:ind w:firstLine="709"/>
        <w:jc w:val="both"/>
        <w:rPr>
          <w:sz w:val="24"/>
          <w:szCs w:val="24"/>
        </w:rPr>
      </w:pPr>
      <w:r w:rsidRPr="00124D2A">
        <w:rPr>
          <w:sz w:val="24"/>
          <w:szCs w:val="24"/>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міські цільові програми. Стабільність надходжень, що формують загальний фонд </w:t>
      </w:r>
      <w:r w:rsidRPr="00124D2A">
        <w:rPr>
          <w:sz w:val="24"/>
          <w:szCs w:val="24"/>
        </w:rPr>
        <w:lastRenderedPageBreak/>
        <w:t>міського бюджету,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опікується міська рада.</w:t>
      </w:r>
    </w:p>
    <w:p w:rsidR="00EA4280" w:rsidRDefault="00124D2A" w:rsidP="0039515B">
      <w:pPr>
        <w:ind w:firstLine="709"/>
        <w:jc w:val="both"/>
        <w:rPr>
          <w:sz w:val="24"/>
          <w:szCs w:val="24"/>
        </w:rPr>
      </w:pPr>
      <w:r w:rsidRPr="00124D2A">
        <w:rPr>
          <w:sz w:val="24"/>
          <w:szCs w:val="24"/>
        </w:rPr>
        <w:t xml:space="preserve">Оренда землі має безпосередній вплив на економіку територіальної громади та є джерелом наповнення місцевого бюджету. </w:t>
      </w:r>
    </w:p>
    <w:p w:rsidR="0039515B" w:rsidRPr="00124D2A" w:rsidRDefault="0039515B" w:rsidP="0039515B">
      <w:pPr>
        <w:ind w:firstLine="709"/>
        <w:jc w:val="both"/>
        <w:rPr>
          <w:sz w:val="24"/>
          <w:szCs w:val="24"/>
        </w:rPr>
      </w:pPr>
      <w:r w:rsidRPr="0039515B">
        <w:rPr>
          <w:sz w:val="24"/>
          <w:szCs w:val="24"/>
        </w:rPr>
        <w:t>Метою цього регулювання є вдосконалення земельних відносин у сфері оренди землі на основі встановлення економічно обґрунтованих, справедливих ставок орендної плати.</w:t>
      </w:r>
    </w:p>
    <w:p w:rsidR="006975F5" w:rsidRDefault="0039515B" w:rsidP="0039515B">
      <w:pPr>
        <w:ind w:firstLine="709"/>
        <w:jc w:val="both"/>
        <w:rPr>
          <w:sz w:val="24"/>
          <w:szCs w:val="24"/>
        </w:rPr>
      </w:pPr>
      <w:r w:rsidRPr="0039515B">
        <w:rPr>
          <w:sz w:val="24"/>
          <w:szCs w:val="24"/>
        </w:rPr>
        <w:t>Враховуючи вищезазначене та те, що на законодавчому рівні органи місцевого самоврядування не обмежені в розробленні та прийнятті регуляторних актів, покликаних сприяти розвитку місцевої ініціативи та покращенню взаємодії регуляторних органів із суб’єктами господарювання, виникла необхідність прийняття даного регуляторного акту.</w:t>
      </w:r>
    </w:p>
    <w:p w:rsidR="0039515B" w:rsidRDefault="0039515B" w:rsidP="0039515B">
      <w:pPr>
        <w:ind w:firstLine="709"/>
        <w:jc w:val="both"/>
        <w:rPr>
          <w:sz w:val="24"/>
          <w:szCs w:val="24"/>
        </w:rPr>
      </w:pPr>
    </w:p>
    <w:p w:rsidR="0039515B" w:rsidRPr="00B97BC0" w:rsidRDefault="0039515B" w:rsidP="0039515B">
      <w:pPr>
        <w:ind w:firstLine="709"/>
        <w:jc w:val="both"/>
        <w:rPr>
          <w:b/>
          <w:bCs/>
          <w:sz w:val="24"/>
          <w:szCs w:val="24"/>
        </w:rPr>
      </w:pPr>
      <w:r>
        <w:rPr>
          <w:b/>
          <w:bCs/>
          <w:sz w:val="24"/>
          <w:szCs w:val="24"/>
        </w:rPr>
        <w:t xml:space="preserve">                            </w:t>
      </w:r>
      <w:r w:rsidRPr="00B97BC0">
        <w:rPr>
          <w:b/>
          <w:bCs/>
          <w:sz w:val="24"/>
          <w:szCs w:val="24"/>
        </w:rPr>
        <w:t>II. Цілі державного регулювання</w:t>
      </w:r>
    </w:p>
    <w:p w:rsidR="0039515B" w:rsidRPr="0039515B" w:rsidRDefault="0039515B" w:rsidP="0039515B">
      <w:pPr>
        <w:ind w:firstLine="709"/>
        <w:jc w:val="both"/>
        <w:rPr>
          <w:sz w:val="24"/>
          <w:szCs w:val="24"/>
        </w:rPr>
      </w:pPr>
    </w:p>
    <w:p w:rsidR="0039515B" w:rsidRPr="0039515B" w:rsidRDefault="0039515B" w:rsidP="0039515B">
      <w:pPr>
        <w:ind w:firstLine="709"/>
        <w:jc w:val="both"/>
        <w:rPr>
          <w:sz w:val="24"/>
          <w:szCs w:val="24"/>
        </w:rPr>
      </w:pPr>
      <w:r w:rsidRPr="0039515B">
        <w:rPr>
          <w:sz w:val="24"/>
          <w:szCs w:val="24"/>
        </w:rPr>
        <w:t>Цілями державного регулювання є установлення ставок орендної плати за земельні ділянки відпов</w:t>
      </w:r>
      <w:r w:rsidR="000A6D3F">
        <w:rPr>
          <w:sz w:val="24"/>
          <w:szCs w:val="24"/>
        </w:rPr>
        <w:t>ідно до вимог Податкового кодексу України</w:t>
      </w:r>
      <w:r w:rsidRPr="0039515B">
        <w:rPr>
          <w:sz w:val="24"/>
          <w:szCs w:val="24"/>
        </w:rPr>
        <w:t>, отримання до бюджету громади прогнозованих податкових надходжень для забезпечення надання послуг населенню в галузях освіти, охорони здоров'я, соціального захисту, культури, фізичної культури і спорту та фінансування соціально важливих цільових програм.</w:t>
      </w:r>
    </w:p>
    <w:p w:rsidR="0039515B" w:rsidRPr="0039515B" w:rsidRDefault="0039515B" w:rsidP="0039515B">
      <w:pPr>
        <w:ind w:firstLine="709"/>
        <w:jc w:val="both"/>
        <w:rPr>
          <w:sz w:val="24"/>
          <w:szCs w:val="24"/>
        </w:rPr>
      </w:pPr>
      <w:r w:rsidRPr="0039515B">
        <w:rPr>
          <w:sz w:val="24"/>
          <w:szCs w:val="24"/>
        </w:rPr>
        <w:t xml:space="preserve">Цілями регуляторного </w:t>
      </w:r>
      <w:proofErr w:type="spellStart"/>
      <w:r w:rsidRPr="0039515B">
        <w:rPr>
          <w:sz w:val="24"/>
          <w:szCs w:val="24"/>
        </w:rPr>
        <w:t>акта</w:t>
      </w:r>
      <w:proofErr w:type="spellEnd"/>
      <w:r w:rsidRPr="0039515B">
        <w:rPr>
          <w:sz w:val="24"/>
          <w:szCs w:val="24"/>
        </w:rPr>
        <w:t xml:space="preserve"> є:</w:t>
      </w:r>
    </w:p>
    <w:p w:rsidR="0039515B" w:rsidRPr="0039515B" w:rsidRDefault="0039515B" w:rsidP="0039515B">
      <w:pPr>
        <w:ind w:firstLine="709"/>
        <w:jc w:val="both"/>
        <w:rPr>
          <w:sz w:val="24"/>
          <w:szCs w:val="24"/>
        </w:rPr>
      </w:pPr>
      <w:r w:rsidRPr="0039515B">
        <w:rPr>
          <w:sz w:val="24"/>
          <w:szCs w:val="24"/>
        </w:rPr>
        <w:t>- установлення ставок орендної плати за земельні ділянки;</w:t>
      </w:r>
    </w:p>
    <w:p w:rsidR="0039515B" w:rsidRPr="0039515B" w:rsidRDefault="0039515B" w:rsidP="0039515B">
      <w:pPr>
        <w:ind w:firstLine="709"/>
        <w:jc w:val="both"/>
        <w:rPr>
          <w:sz w:val="24"/>
          <w:szCs w:val="24"/>
        </w:rPr>
      </w:pPr>
      <w:r w:rsidRPr="0039515B">
        <w:rPr>
          <w:sz w:val="24"/>
          <w:szCs w:val="24"/>
        </w:rPr>
        <w:t>- забезпечення соціально-економічного розвитку громади, подальшого регулювання земельних відносин, використання земельного ресурсу в інтересах територіальної громади;</w:t>
      </w:r>
    </w:p>
    <w:p w:rsidR="0039515B" w:rsidRDefault="0039515B" w:rsidP="0039515B">
      <w:pPr>
        <w:ind w:firstLine="709"/>
        <w:jc w:val="both"/>
        <w:rPr>
          <w:sz w:val="24"/>
          <w:szCs w:val="24"/>
        </w:rPr>
      </w:pPr>
      <w:r w:rsidRPr="0039515B">
        <w:rPr>
          <w:sz w:val="24"/>
          <w:szCs w:val="24"/>
        </w:rPr>
        <w:t>- отримання фінансового ресурсу для вирішення соціально-економічних питань розвитку громади, підвищення соціальних стандартів.</w:t>
      </w:r>
    </w:p>
    <w:p w:rsidR="009F1247" w:rsidRDefault="009F1247" w:rsidP="00B97BC0">
      <w:pPr>
        <w:jc w:val="both"/>
        <w:rPr>
          <w:sz w:val="24"/>
          <w:szCs w:val="24"/>
        </w:rPr>
      </w:pPr>
    </w:p>
    <w:p w:rsidR="009F1247" w:rsidRPr="009F1247" w:rsidRDefault="009F1247" w:rsidP="009F1247">
      <w:pPr>
        <w:widowControl/>
        <w:autoSpaceDE/>
        <w:autoSpaceDN/>
        <w:jc w:val="center"/>
        <w:rPr>
          <w:color w:val="000000"/>
          <w:sz w:val="24"/>
          <w:szCs w:val="24"/>
          <w:lang w:eastAsia="ru-RU"/>
        </w:rPr>
      </w:pPr>
      <w:r w:rsidRPr="009F1247">
        <w:rPr>
          <w:b/>
          <w:bCs/>
          <w:color w:val="000000"/>
          <w:sz w:val="24"/>
          <w:szCs w:val="24"/>
          <w:lang w:eastAsia="ru-RU"/>
        </w:rPr>
        <w:t>ІІІ. Визначення та оцінка альтернативних способів досягнення визначених цілей</w:t>
      </w:r>
    </w:p>
    <w:p w:rsidR="009F1247" w:rsidRPr="009F1247" w:rsidRDefault="009F1247" w:rsidP="009F1247">
      <w:pPr>
        <w:widowControl/>
        <w:autoSpaceDE/>
        <w:autoSpaceDN/>
        <w:jc w:val="both"/>
        <w:rPr>
          <w:color w:val="000000"/>
          <w:sz w:val="24"/>
          <w:szCs w:val="24"/>
          <w:lang w:eastAsia="ru-RU"/>
        </w:rPr>
      </w:pPr>
    </w:p>
    <w:p w:rsidR="009F1247" w:rsidRPr="009F1247" w:rsidRDefault="009F1247" w:rsidP="009F1247">
      <w:pPr>
        <w:widowControl/>
        <w:autoSpaceDE/>
        <w:autoSpaceDN/>
        <w:ind w:firstLine="709"/>
        <w:jc w:val="both"/>
        <w:rPr>
          <w:b/>
          <w:color w:val="000000"/>
          <w:sz w:val="24"/>
          <w:szCs w:val="24"/>
        </w:rPr>
      </w:pPr>
      <w:r w:rsidRPr="009F1247">
        <w:rPr>
          <w:b/>
          <w:color w:val="000000"/>
          <w:sz w:val="24"/>
          <w:szCs w:val="24"/>
        </w:rPr>
        <w:t xml:space="preserve">1. Основні групи (підгрупи), на які впливає проблема, яку передбачається розв’язати шляхом державного регулювання – прийняттям цього </w:t>
      </w:r>
      <w:proofErr w:type="spellStart"/>
      <w:r w:rsidRPr="009F1247">
        <w:rPr>
          <w:b/>
          <w:color w:val="000000"/>
          <w:sz w:val="24"/>
          <w:szCs w:val="24"/>
        </w:rPr>
        <w:t>проєкту</w:t>
      </w:r>
      <w:proofErr w:type="spellEnd"/>
      <w:r w:rsidRPr="009F1247">
        <w:rPr>
          <w:b/>
          <w:color w:val="000000"/>
          <w:sz w:val="24"/>
          <w:szCs w:val="24"/>
        </w:rPr>
        <w:t xml:space="preserve"> регуляторного </w:t>
      </w:r>
      <w:proofErr w:type="spellStart"/>
      <w:r w:rsidRPr="009F1247">
        <w:rPr>
          <w:b/>
          <w:color w:val="000000"/>
          <w:sz w:val="24"/>
          <w:szCs w:val="24"/>
        </w:rPr>
        <w:t>акта</w:t>
      </w:r>
      <w:proofErr w:type="spellEnd"/>
      <w:r w:rsidRPr="009F1247">
        <w:rPr>
          <w:b/>
          <w:color w:val="000000"/>
          <w:sz w:val="24"/>
          <w:szCs w:val="24"/>
        </w:rPr>
        <w:t>:</w:t>
      </w:r>
    </w:p>
    <w:p w:rsidR="009F1247" w:rsidRPr="009F1247" w:rsidRDefault="009F1247" w:rsidP="009F1247">
      <w:pPr>
        <w:widowControl/>
        <w:autoSpaceDE/>
        <w:autoSpaceDN/>
        <w:ind w:firstLine="709"/>
        <w:jc w:val="both"/>
        <w:rPr>
          <w:b/>
          <w:color w:val="000000"/>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013"/>
        <w:gridCol w:w="1902"/>
      </w:tblGrid>
      <w:tr w:rsidR="009F1247" w:rsidRPr="009F1247" w:rsidTr="0094662B">
        <w:trPr>
          <w:trHeight w:val="336"/>
          <w:tblHeader/>
          <w:jc w:val="center"/>
        </w:trPr>
        <w:tc>
          <w:tcPr>
            <w:tcW w:w="2431"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Групи (підгрупи)</w:t>
            </w:r>
          </w:p>
        </w:tc>
        <w:tc>
          <w:tcPr>
            <w:tcW w:w="5019"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Так</w:t>
            </w:r>
          </w:p>
        </w:tc>
        <w:tc>
          <w:tcPr>
            <w:tcW w:w="1904"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Ні</w:t>
            </w:r>
          </w:p>
        </w:tc>
      </w:tr>
    </w:tbl>
    <w:p w:rsidR="009F1247" w:rsidRPr="009F1247" w:rsidRDefault="009F1247" w:rsidP="009F1247">
      <w:pPr>
        <w:widowControl/>
        <w:autoSpaceDE/>
        <w:autoSpaceDN/>
        <w:spacing w:line="12" w:lineRule="auto"/>
        <w:jc w:val="center"/>
        <w:rPr>
          <w:rFonts w:ascii="Calibri" w:hAnsi="Calibri"/>
          <w:b/>
          <w:i/>
          <w:color w:val="000000"/>
          <w:sz w:val="2"/>
          <w:szCs w:val="20"/>
          <w:highlight w:val="cy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013"/>
        <w:gridCol w:w="1891"/>
      </w:tblGrid>
      <w:tr w:rsidR="009F1247" w:rsidRPr="009F1247" w:rsidTr="0094662B">
        <w:trPr>
          <w:trHeight w:val="278"/>
          <w:tblHeader/>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2</w:t>
            </w:r>
          </w:p>
        </w:tc>
        <w:tc>
          <w:tcPr>
            <w:tcW w:w="1894"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r>
      <w:tr w:rsidR="009F1247" w:rsidRPr="009F1247" w:rsidTr="0094662B">
        <w:trPr>
          <w:trHeight w:val="2769"/>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Громадяни</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shd w:val="clear" w:color="auto" w:fill="FFFFFF"/>
                <w:lang w:eastAsia="uk-UA"/>
              </w:rPr>
            </w:pPr>
            <w:r w:rsidRPr="009F1247">
              <w:rPr>
                <w:color w:val="000000"/>
                <w:sz w:val="24"/>
                <w:szCs w:val="24"/>
              </w:rPr>
              <w:t>Шляхом забезпечення умов для покращення рівня соціальної захищеності територіальної громади за рахунок здійснення прогнозованих надходжень до міського бюджету від сплати орендної плати</w:t>
            </w:r>
            <w:r w:rsidRPr="009F1247">
              <w:rPr>
                <w:color w:val="000000"/>
                <w:sz w:val="24"/>
                <w:szCs w:val="24"/>
                <w:shd w:val="clear" w:color="auto" w:fill="FFFFFF"/>
                <w:lang w:eastAsia="uk-UA"/>
              </w:rPr>
              <w:t>, що будуть спрямовані на фінансування соціально важливих цільових програм в галузях освіти, охорони здоров’я, соціального захисту, культури,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94662B">
        <w:trPr>
          <w:trHeight w:val="3332"/>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lastRenderedPageBreak/>
              <w:t>Держава.</w:t>
            </w:r>
          </w:p>
          <w:p w:rsidR="009F1247" w:rsidRPr="009F1247" w:rsidRDefault="009F1247" w:rsidP="009F1247">
            <w:pPr>
              <w:widowControl/>
              <w:autoSpaceDE/>
              <w:autoSpaceDN/>
              <w:rPr>
                <w:color w:val="000000"/>
                <w:sz w:val="24"/>
                <w:szCs w:val="24"/>
              </w:rPr>
            </w:pPr>
            <w:r w:rsidRPr="009F1247">
              <w:rPr>
                <w:color w:val="000000"/>
                <w:sz w:val="24"/>
                <w:szCs w:val="24"/>
              </w:rPr>
              <w:t xml:space="preserve">Органи місцевого </w:t>
            </w:r>
          </w:p>
          <w:p w:rsidR="009F1247" w:rsidRPr="009F1247" w:rsidRDefault="009F1247" w:rsidP="009F1247">
            <w:pPr>
              <w:widowControl/>
              <w:autoSpaceDE/>
              <w:autoSpaceDN/>
              <w:rPr>
                <w:color w:val="000000"/>
                <w:sz w:val="24"/>
                <w:szCs w:val="24"/>
              </w:rPr>
            </w:pPr>
            <w:r w:rsidRPr="009F1247">
              <w:rPr>
                <w:color w:val="000000"/>
                <w:sz w:val="24"/>
                <w:szCs w:val="24"/>
              </w:rPr>
              <w:t xml:space="preserve">самоврядування </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0A6D3F" w:rsidP="009F1247">
            <w:pPr>
              <w:widowControl/>
              <w:autoSpaceDE/>
              <w:autoSpaceDN/>
              <w:jc w:val="both"/>
              <w:rPr>
                <w:color w:val="000000"/>
                <w:sz w:val="24"/>
                <w:szCs w:val="24"/>
                <w:shd w:val="clear" w:color="auto" w:fill="FFFFFF"/>
                <w:lang w:eastAsia="uk-UA"/>
              </w:rPr>
            </w:pPr>
            <w:r>
              <w:rPr>
                <w:color w:val="000000"/>
                <w:sz w:val="24"/>
                <w:szCs w:val="24"/>
              </w:rPr>
              <w:t xml:space="preserve">1. Шляхом виконання вимог Податкового кодексу України </w:t>
            </w:r>
            <w:r w:rsidR="009F1247" w:rsidRPr="009F1247">
              <w:rPr>
                <w:color w:val="000000"/>
                <w:sz w:val="24"/>
                <w:szCs w:val="24"/>
              </w:rPr>
              <w:t>в частині встановлення плати за землю, що забезпечить податкові надходження до бюджету громади</w:t>
            </w:r>
            <w:r w:rsidR="009F1247" w:rsidRPr="009F1247">
              <w:rPr>
                <w:color w:val="000000"/>
                <w:sz w:val="24"/>
                <w:szCs w:val="24"/>
                <w:shd w:val="clear" w:color="auto" w:fill="FFFFFF"/>
                <w:lang w:eastAsia="uk-UA"/>
              </w:rPr>
              <w:t>, які будуть спрямовані на фінансування соціально важливих міських цільових програм в галузях освіти, охорони здоров’я, соціального захисту,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2. Шляхом надання права органам місцевого самоврядування встановлювати розміри ставок орендної плати за землю.</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94662B">
        <w:trPr>
          <w:trHeight w:val="526"/>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 xml:space="preserve">Суб’єкти господарювання </w:t>
            </w:r>
          </w:p>
          <w:p w:rsidR="009F1247" w:rsidRPr="009F1247" w:rsidRDefault="009F1247" w:rsidP="009F1247">
            <w:pPr>
              <w:widowControl/>
              <w:adjustRightInd w:val="0"/>
              <w:rPr>
                <w:color w:val="000000"/>
                <w:sz w:val="24"/>
                <w:szCs w:val="24"/>
                <w:lang w:val="ru-RU" w:eastAsia="ru-RU"/>
              </w:rPr>
            </w:pPr>
            <w:r w:rsidRPr="009F1247">
              <w:rPr>
                <w:color w:val="000000"/>
                <w:sz w:val="24"/>
                <w:szCs w:val="24"/>
                <w:lang w:eastAsia="ru-RU"/>
              </w:rPr>
              <w:t>(</w:t>
            </w:r>
            <w:r w:rsidRPr="009F1247">
              <w:rPr>
                <w:color w:val="000000"/>
                <w:sz w:val="24"/>
                <w:szCs w:val="24"/>
                <w:lang w:val="ru-RU" w:eastAsia="ru-RU"/>
              </w:rPr>
              <w:t xml:space="preserve">у тому </w:t>
            </w:r>
            <w:proofErr w:type="spellStart"/>
            <w:r w:rsidRPr="009F1247">
              <w:rPr>
                <w:color w:val="000000"/>
                <w:sz w:val="24"/>
                <w:szCs w:val="24"/>
                <w:lang w:val="ru-RU" w:eastAsia="ru-RU"/>
              </w:rPr>
              <w:t>числі</w:t>
            </w:r>
            <w:proofErr w:type="spellEnd"/>
            <w:r w:rsidRPr="009F1247">
              <w:rPr>
                <w:color w:val="000000"/>
                <w:sz w:val="24"/>
                <w:szCs w:val="24"/>
                <w:lang w:val="ru-RU" w:eastAsia="ru-RU"/>
              </w:rPr>
              <w:t xml:space="preserve"> </w:t>
            </w:r>
            <w:proofErr w:type="spellStart"/>
            <w:r w:rsidRPr="009F1247">
              <w:rPr>
                <w:color w:val="000000"/>
                <w:sz w:val="24"/>
                <w:szCs w:val="24"/>
                <w:lang w:val="ru-RU" w:eastAsia="ru-RU"/>
              </w:rPr>
              <w:t>суб’єкти</w:t>
            </w:r>
            <w:proofErr w:type="spellEnd"/>
            <w:r w:rsidRPr="009F1247">
              <w:rPr>
                <w:color w:val="000000"/>
                <w:sz w:val="24"/>
                <w:szCs w:val="24"/>
                <w:lang w:val="ru-RU" w:eastAsia="ru-RU"/>
              </w:rPr>
              <w:t xml:space="preserve"> малого </w:t>
            </w:r>
            <w:proofErr w:type="spellStart"/>
            <w:r w:rsidRPr="009F1247">
              <w:rPr>
                <w:color w:val="000000"/>
                <w:sz w:val="24"/>
                <w:szCs w:val="24"/>
                <w:lang w:val="ru-RU" w:eastAsia="ru-RU"/>
              </w:rPr>
              <w:t>підприємництва</w:t>
            </w:r>
            <w:proofErr w:type="spellEnd"/>
            <w:r w:rsidRPr="009F1247">
              <w:rPr>
                <w:color w:val="000000"/>
                <w:sz w:val="24"/>
                <w:szCs w:val="24"/>
                <w:lang w:eastAsia="ru-RU"/>
              </w:rPr>
              <w:t>)</w:t>
            </w:r>
            <w:r w:rsidRPr="009F1247">
              <w:rPr>
                <w:color w:val="000000"/>
                <w:sz w:val="24"/>
                <w:szCs w:val="24"/>
                <w:lang w:val="ru-RU" w:eastAsia="ru-RU"/>
              </w:rPr>
              <w:t xml:space="preserve"> </w:t>
            </w:r>
          </w:p>
          <w:p w:rsidR="009F1247" w:rsidRPr="009F1247" w:rsidRDefault="009F1247" w:rsidP="009F1247">
            <w:pPr>
              <w:widowControl/>
              <w:autoSpaceDE/>
              <w:autoSpaceDN/>
              <w:rPr>
                <w:color w:val="000000"/>
                <w:sz w:val="24"/>
                <w:szCs w:val="24"/>
              </w:rPr>
            </w:pP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rPr>
            </w:pPr>
            <w:r w:rsidRPr="009F1247">
              <w:rPr>
                <w:color w:val="000000"/>
                <w:sz w:val="24"/>
                <w:szCs w:val="24"/>
              </w:rPr>
              <w:t xml:space="preserve">1. Шляхом прогнозування фіскального навантаження з плати за землю для суб’єктів господарювання - платників орендної плати,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бюджету від орендної плати за земельні ділянки </w:t>
            </w:r>
            <w:r w:rsidRPr="009F1247">
              <w:rPr>
                <w:color w:val="000000"/>
                <w:sz w:val="24"/>
                <w:szCs w:val="24"/>
                <w:shd w:val="clear" w:color="auto" w:fill="FFFFFF"/>
                <w:lang w:eastAsia="uk-UA"/>
              </w:rPr>
              <w:t xml:space="preserve">на фінансування </w:t>
            </w:r>
            <w:r w:rsidRPr="009F1247">
              <w:rPr>
                <w:color w:val="000000"/>
                <w:sz w:val="24"/>
                <w:szCs w:val="24"/>
                <w:shd w:val="clear" w:color="auto" w:fill="FFFFFF"/>
              </w:rPr>
              <w:t xml:space="preserve"> бюджетної сфери в галузях освіти, охорони здоров’я, культури, соціального захисту,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bl>
    <w:p w:rsidR="009F1247" w:rsidRPr="009F1247" w:rsidRDefault="009F1247" w:rsidP="009F1247">
      <w:pPr>
        <w:widowControl/>
        <w:autoSpaceDE/>
        <w:autoSpaceDN/>
        <w:ind w:firstLine="709"/>
        <w:jc w:val="both"/>
        <w:rPr>
          <w:color w:val="000000"/>
          <w:sz w:val="32"/>
          <w:szCs w:val="28"/>
        </w:rPr>
      </w:pPr>
    </w:p>
    <w:p w:rsidR="009F1247" w:rsidRPr="009F1247" w:rsidRDefault="009F1247" w:rsidP="009F1247">
      <w:pPr>
        <w:widowControl/>
        <w:autoSpaceDE/>
        <w:autoSpaceDN/>
        <w:ind w:firstLine="709"/>
        <w:jc w:val="both"/>
        <w:rPr>
          <w:color w:val="000000"/>
          <w:sz w:val="24"/>
          <w:szCs w:val="24"/>
        </w:rPr>
      </w:pPr>
      <w:r w:rsidRPr="009F1247">
        <w:rPr>
          <w:color w:val="000000"/>
          <w:sz w:val="24"/>
          <w:szCs w:val="24"/>
          <w:shd w:val="clear" w:color="auto" w:fill="FFFFFF"/>
          <w:lang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9F1247">
        <w:rPr>
          <w:bCs/>
          <w:color w:val="000000"/>
          <w:sz w:val="24"/>
          <w:szCs w:val="24"/>
          <w:shd w:val="clear" w:color="auto" w:fill="FFFFFF"/>
        </w:rPr>
        <w:t xml:space="preserve">установлення </w:t>
      </w:r>
      <w:r w:rsidRPr="009F1247">
        <w:rPr>
          <w:color w:val="000000"/>
          <w:sz w:val="24"/>
          <w:szCs w:val="24"/>
        </w:rPr>
        <w:t>ставок податку на майно в частині пла</w:t>
      </w:r>
      <w:r w:rsidR="000A6D3F">
        <w:rPr>
          <w:color w:val="000000"/>
          <w:sz w:val="24"/>
          <w:szCs w:val="24"/>
        </w:rPr>
        <w:t>ти за землю, як це визначено Податковим кодексом України</w:t>
      </w:r>
      <w:r w:rsidRPr="009F1247">
        <w:rPr>
          <w:color w:val="000000"/>
          <w:sz w:val="24"/>
          <w:szCs w:val="24"/>
        </w:rPr>
        <w:t xml:space="preserve">. Отже, установлення ставок або зміна ставок можливе лише шляхом ухвалення відповідного рішення </w:t>
      </w:r>
      <w:proofErr w:type="spellStart"/>
      <w:r w:rsidRPr="009F1247">
        <w:rPr>
          <w:color w:val="000000"/>
          <w:sz w:val="24"/>
          <w:szCs w:val="24"/>
        </w:rPr>
        <w:t>Бучанської</w:t>
      </w:r>
      <w:proofErr w:type="spellEnd"/>
      <w:r w:rsidRPr="009F1247">
        <w:rPr>
          <w:color w:val="000000"/>
          <w:sz w:val="24"/>
          <w:szCs w:val="24"/>
        </w:rPr>
        <w:t xml:space="preserve"> міської ради.</w:t>
      </w:r>
    </w:p>
    <w:p w:rsidR="009F1247" w:rsidRPr="0039515B" w:rsidRDefault="009F1247" w:rsidP="0039515B">
      <w:pPr>
        <w:ind w:firstLine="709"/>
        <w:jc w:val="both"/>
        <w:rPr>
          <w:sz w:val="24"/>
          <w:szCs w:val="24"/>
        </w:rPr>
      </w:pPr>
    </w:p>
    <w:p w:rsidR="009F1247" w:rsidRPr="009F1247" w:rsidRDefault="00B97BC0" w:rsidP="009F1247">
      <w:pPr>
        <w:widowControl/>
        <w:autoSpaceDE/>
        <w:autoSpaceDN/>
        <w:spacing w:before="120" w:after="200" w:line="276" w:lineRule="auto"/>
        <w:ind w:left="360"/>
        <w:rPr>
          <w:b/>
          <w:color w:val="000000"/>
          <w:sz w:val="24"/>
          <w:szCs w:val="24"/>
          <w:lang w:eastAsia="ru-RU"/>
        </w:rPr>
      </w:pPr>
      <w:r>
        <w:rPr>
          <w:b/>
          <w:color w:val="000000"/>
          <w:sz w:val="24"/>
          <w:szCs w:val="24"/>
          <w:lang w:eastAsia="ru-RU"/>
        </w:rPr>
        <w:t xml:space="preserve">     </w:t>
      </w:r>
      <w:r w:rsidR="009F1247">
        <w:rPr>
          <w:b/>
          <w:color w:val="000000"/>
          <w:sz w:val="24"/>
          <w:szCs w:val="24"/>
          <w:lang w:eastAsia="ru-RU"/>
        </w:rPr>
        <w:t>2.</w:t>
      </w:r>
      <w:r w:rsidR="009F1247" w:rsidRPr="009F1247">
        <w:rPr>
          <w:b/>
          <w:color w:val="000000"/>
          <w:sz w:val="24"/>
          <w:szCs w:val="24"/>
          <w:lang w:eastAsia="ru-RU"/>
        </w:rPr>
        <w:t>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15"/>
      </w:tblGrid>
      <w:tr w:rsidR="009F1247" w:rsidRPr="009F1247" w:rsidTr="0094662B">
        <w:tc>
          <w:tcPr>
            <w:tcW w:w="4679"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467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Опис альтернативи</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4677" w:type="dxa"/>
            <w:shd w:val="clear" w:color="auto" w:fill="auto"/>
          </w:tcPr>
          <w:p w:rsidR="009F1247" w:rsidRPr="009F1247" w:rsidRDefault="009F1247" w:rsidP="009F1247">
            <w:pPr>
              <w:widowControl/>
              <w:autoSpaceDE/>
              <w:autoSpaceDN/>
              <w:jc w:val="both"/>
              <w:rPr>
                <w:color w:val="000000"/>
                <w:sz w:val="24"/>
                <w:szCs w:val="24"/>
              </w:rPr>
            </w:pPr>
            <w:r w:rsidRPr="009F1247">
              <w:rPr>
                <w:color w:val="000000"/>
                <w:sz w:val="24"/>
                <w:szCs w:val="24"/>
              </w:rPr>
              <w:t>У разі прийняття даної альтернативи, ставки  являються незмінними, що не дасть можливості додатково залучити фінансовий ресурс до міського бюджету та обмежить фінансування першочергових  видатків, які мають тенденцію до збільшення. Зміна ставок  податку дасть змогу забезпечити фінансування соціально важливих цільових програм  в галузях освіти, медицини, соціального захисту населення,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Таким чином, альтернатива не є прийнятною</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2</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lastRenderedPageBreak/>
              <w:t>Установлення максимального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lastRenderedPageBreak/>
              <w:t>Альтернатива може бути прийнятною.</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lastRenderedPageBreak/>
              <w:t>Установлення максимального розміру ставок орендної плати забезпечить надходження до міського бюджету, упорядкує відносини між органом місцевого самоврядування та громадянами, суб’єктами господарювання. Але, при цьому збільшується податкове навантаження на платників податку</w:t>
            </w:r>
          </w:p>
        </w:tc>
      </w:tr>
      <w:tr w:rsidR="009F1247" w:rsidRPr="009F1247" w:rsidTr="0094662B">
        <w:trPr>
          <w:trHeight w:val="536"/>
        </w:trPr>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3 </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Альтернатива може бути прийнятною. Ставки орендної плати за земельні ділянки фізичних і юридичних осіб, установлюютьс</w:t>
            </w:r>
            <w:r w:rsidR="000A6D3F">
              <w:rPr>
                <w:color w:val="000000"/>
                <w:sz w:val="24"/>
                <w:szCs w:val="24"/>
              </w:rPr>
              <w:t>я з повним дотриманням вимог Податкового кодексу України</w:t>
            </w:r>
            <w:r w:rsidRPr="009F1247">
              <w:rPr>
                <w:color w:val="000000"/>
                <w:sz w:val="24"/>
                <w:szCs w:val="24"/>
              </w:rPr>
              <w:t xml:space="preserve"> диференційовано залежно від цільового призначення земель. </w:t>
            </w:r>
            <w:r w:rsidRPr="009F1247">
              <w:rPr>
                <w:sz w:val="24"/>
                <w:szCs w:val="24"/>
              </w:rPr>
              <w:t xml:space="preserve">що забезпечить дотримання однакового підходу до встановлення ставок орендної плати, </w:t>
            </w:r>
            <w:r w:rsidRPr="009F1247">
              <w:rPr>
                <w:color w:val="000000"/>
                <w:sz w:val="24"/>
                <w:szCs w:val="24"/>
              </w:rPr>
              <w:t xml:space="preserve">фінансування соціально важливих </w:t>
            </w:r>
          </w:p>
          <w:p w:rsidR="009F1247" w:rsidRPr="009F1247" w:rsidRDefault="009F1247" w:rsidP="009F1247">
            <w:pPr>
              <w:widowControl/>
              <w:autoSpaceDE/>
              <w:autoSpaceDN/>
              <w:jc w:val="both"/>
              <w:rPr>
                <w:b/>
                <w:color w:val="000000"/>
                <w:sz w:val="24"/>
                <w:szCs w:val="28"/>
              </w:rPr>
            </w:pPr>
            <w:r w:rsidRPr="009F1247">
              <w:rPr>
                <w:color w:val="000000"/>
                <w:sz w:val="24"/>
                <w:szCs w:val="24"/>
              </w:rPr>
              <w:t>цільових програм в галузях освіти, медицини, соціального захисту населення, культури, спорту, житлово-комунального господарства тощо</w:t>
            </w:r>
          </w:p>
        </w:tc>
      </w:tr>
    </w:tbl>
    <w:p w:rsidR="009F1247" w:rsidRPr="009F1247" w:rsidRDefault="009F1247" w:rsidP="009F1247">
      <w:pPr>
        <w:widowControl/>
        <w:autoSpaceDE/>
        <w:autoSpaceDN/>
        <w:spacing w:before="120"/>
        <w:jc w:val="center"/>
        <w:rPr>
          <w:b/>
          <w:color w:val="000000"/>
          <w:sz w:val="32"/>
          <w:szCs w:val="28"/>
          <w:lang w:eastAsia="ru-RU"/>
        </w:rPr>
      </w:pPr>
    </w:p>
    <w:p w:rsidR="009F1247" w:rsidRPr="009F1247" w:rsidRDefault="009F1247" w:rsidP="009F1247">
      <w:pPr>
        <w:widowControl/>
        <w:autoSpaceDE/>
        <w:autoSpaceDN/>
        <w:spacing w:before="120"/>
        <w:rPr>
          <w:b/>
          <w:color w:val="000000"/>
          <w:sz w:val="24"/>
          <w:szCs w:val="24"/>
          <w:lang w:eastAsia="ru-RU"/>
        </w:rPr>
      </w:pPr>
      <w:r>
        <w:rPr>
          <w:b/>
          <w:color w:val="000000"/>
          <w:sz w:val="24"/>
          <w:szCs w:val="24"/>
          <w:lang w:eastAsia="ru-RU"/>
        </w:rPr>
        <w:t>3</w:t>
      </w:r>
      <w:r w:rsidRPr="009F1247">
        <w:rPr>
          <w:b/>
          <w:color w:val="000000"/>
          <w:sz w:val="24"/>
          <w:szCs w:val="24"/>
          <w:lang w:eastAsia="ru-RU"/>
        </w:rPr>
        <w:t>. Оцінка вибраних альтернативних способів досягнення цілей</w:t>
      </w:r>
    </w:p>
    <w:p w:rsidR="009F1247" w:rsidRPr="00B97BC0" w:rsidRDefault="009F1247" w:rsidP="009F1247">
      <w:pPr>
        <w:widowControl/>
        <w:autoSpaceDE/>
        <w:autoSpaceDN/>
        <w:spacing w:before="120"/>
        <w:rPr>
          <w:b/>
          <w:color w:val="000000"/>
          <w:lang w:eastAsia="ru-RU"/>
        </w:rPr>
      </w:pPr>
      <w:r>
        <w:rPr>
          <w:b/>
          <w:color w:val="000000"/>
          <w:sz w:val="24"/>
          <w:szCs w:val="24"/>
          <w:lang w:eastAsia="ru-RU"/>
        </w:rPr>
        <w:t xml:space="preserve"> </w:t>
      </w:r>
      <w:r w:rsidRPr="00B97BC0">
        <w:rPr>
          <w:b/>
          <w:color w:val="000000"/>
          <w:lang w:eastAsia="ru-RU"/>
        </w:rPr>
        <w:t>Оцінка впливу на сферу інтересів держави (органів місцевого самоврядування)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465"/>
        <w:gridCol w:w="2711"/>
        <w:gridCol w:w="1752"/>
      </w:tblGrid>
      <w:tr w:rsidR="0031065F" w:rsidRPr="009F1247" w:rsidTr="0031065F">
        <w:tc>
          <w:tcPr>
            <w:tcW w:w="2309" w:type="dxa"/>
            <w:shd w:val="clear" w:color="auto" w:fill="auto"/>
            <w:vAlign w:val="center"/>
          </w:tcPr>
          <w:p w:rsidR="0031065F" w:rsidRPr="009F1247" w:rsidRDefault="0031065F"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2465" w:type="dxa"/>
            <w:shd w:val="clear" w:color="auto" w:fill="auto"/>
            <w:vAlign w:val="center"/>
          </w:tcPr>
          <w:p w:rsidR="0031065F" w:rsidRPr="009F1247" w:rsidRDefault="0031065F"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2711" w:type="dxa"/>
            <w:shd w:val="clear" w:color="auto" w:fill="auto"/>
            <w:vAlign w:val="center"/>
          </w:tcPr>
          <w:p w:rsidR="0031065F" w:rsidRPr="009F1247" w:rsidRDefault="0031065F"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c>
          <w:tcPr>
            <w:tcW w:w="1752" w:type="dxa"/>
          </w:tcPr>
          <w:p w:rsidR="0031065F" w:rsidRPr="009F1247" w:rsidRDefault="0031065F" w:rsidP="009F1247">
            <w:pPr>
              <w:widowControl/>
              <w:autoSpaceDE/>
              <w:autoSpaceDN/>
              <w:spacing w:before="120"/>
              <w:jc w:val="center"/>
              <w:rPr>
                <w:b/>
                <w:color w:val="000000"/>
                <w:sz w:val="24"/>
                <w:szCs w:val="24"/>
                <w:lang w:eastAsia="ru-RU"/>
              </w:rPr>
            </w:pPr>
          </w:p>
        </w:tc>
      </w:tr>
      <w:tr w:rsidR="0031065F" w:rsidRPr="009F1247" w:rsidTr="0031065F">
        <w:tc>
          <w:tcPr>
            <w:tcW w:w="2309" w:type="dxa"/>
            <w:shd w:val="clear" w:color="auto" w:fill="auto"/>
          </w:tcPr>
          <w:p w:rsidR="0031065F" w:rsidRPr="009F1247" w:rsidRDefault="0031065F" w:rsidP="009F1247">
            <w:pPr>
              <w:widowControl/>
              <w:autoSpaceDE/>
              <w:autoSpaceDN/>
              <w:rPr>
                <w:b/>
                <w:color w:val="000000"/>
                <w:sz w:val="24"/>
                <w:szCs w:val="24"/>
              </w:rPr>
            </w:pPr>
            <w:r w:rsidRPr="009F1247">
              <w:rPr>
                <w:b/>
                <w:color w:val="000000"/>
                <w:sz w:val="24"/>
                <w:szCs w:val="24"/>
              </w:rPr>
              <w:t>Альтернатива 1</w:t>
            </w:r>
          </w:p>
          <w:p w:rsidR="0031065F" w:rsidRPr="009F1247" w:rsidRDefault="0031065F" w:rsidP="009F1247">
            <w:pPr>
              <w:widowControl/>
              <w:autoSpaceDE/>
              <w:autoSpaceDN/>
              <w:spacing w:before="120"/>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2465" w:type="dxa"/>
            <w:shd w:val="clear" w:color="auto" w:fill="auto"/>
          </w:tcPr>
          <w:p w:rsidR="0031065F" w:rsidRPr="009F1247" w:rsidRDefault="0031065F" w:rsidP="009F1247">
            <w:pPr>
              <w:widowControl/>
              <w:autoSpaceDE/>
              <w:autoSpaceDN/>
              <w:spacing w:before="120"/>
              <w:jc w:val="both"/>
              <w:rPr>
                <w:b/>
                <w:color w:val="000000"/>
                <w:sz w:val="24"/>
                <w:szCs w:val="28"/>
                <w:lang w:eastAsia="ru-RU"/>
              </w:rPr>
            </w:pPr>
            <w:r w:rsidRPr="009F1247">
              <w:rPr>
                <w:color w:val="000000"/>
                <w:sz w:val="24"/>
                <w:szCs w:val="24"/>
                <w:lang w:eastAsia="ru-RU"/>
              </w:rPr>
              <w:t>Відсутні</w:t>
            </w:r>
          </w:p>
        </w:tc>
        <w:tc>
          <w:tcPr>
            <w:tcW w:w="2711" w:type="dxa"/>
            <w:shd w:val="clear" w:color="auto" w:fill="auto"/>
          </w:tcPr>
          <w:p w:rsidR="0031065F" w:rsidRPr="009F1247" w:rsidRDefault="0031065F" w:rsidP="000A6D3F">
            <w:pPr>
              <w:widowControl/>
              <w:autoSpaceDE/>
              <w:autoSpaceDN/>
              <w:rPr>
                <w:b/>
                <w:color w:val="000000"/>
                <w:sz w:val="24"/>
                <w:szCs w:val="24"/>
              </w:rPr>
            </w:pPr>
            <w:r w:rsidRPr="009F1247">
              <w:rPr>
                <w:color w:val="000000"/>
                <w:sz w:val="24"/>
                <w:szCs w:val="24"/>
                <w:shd w:val="clear" w:color="auto" w:fill="FFFFFF"/>
              </w:rPr>
              <w:t>У разі прийняття даної альтернативи, діючі відсотки орендної плати, не дадуть можливості додатково залучити фінансовий ресурс до міського бюджету, так як в зв’язку з неприйняттям рішення щодо зміни ставок, орендна плата  за земельні ділянки буде                                                                                          справлятися із застосуванням ставок, які діяли в 2025 році.</w:t>
            </w:r>
          </w:p>
        </w:tc>
        <w:tc>
          <w:tcPr>
            <w:tcW w:w="1752" w:type="dxa"/>
          </w:tcPr>
          <w:p w:rsidR="0031065F" w:rsidRPr="009F1247" w:rsidRDefault="0031065F" w:rsidP="009F1247">
            <w:pPr>
              <w:widowControl/>
              <w:autoSpaceDE/>
              <w:autoSpaceDN/>
              <w:jc w:val="both"/>
              <w:rPr>
                <w:color w:val="000000"/>
                <w:sz w:val="24"/>
                <w:szCs w:val="24"/>
                <w:shd w:val="clear" w:color="auto" w:fill="FFFFFF"/>
              </w:rPr>
            </w:pPr>
          </w:p>
        </w:tc>
      </w:tr>
      <w:tr w:rsidR="0031065F" w:rsidRPr="009F1247" w:rsidTr="0031065F">
        <w:tc>
          <w:tcPr>
            <w:tcW w:w="2309" w:type="dxa"/>
            <w:shd w:val="clear" w:color="auto" w:fill="auto"/>
          </w:tcPr>
          <w:p w:rsidR="0031065F" w:rsidRPr="009F1247" w:rsidRDefault="0031065F" w:rsidP="009F1247">
            <w:pPr>
              <w:widowControl/>
              <w:autoSpaceDE/>
              <w:autoSpaceDN/>
              <w:rPr>
                <w:b/>
                <w:color w:val="000000"/>
                <w:sz w:val="24"/>
                <w:szCs w:val="24"/>
              </w:rPr>
            </w:pPr>
            <w:r w:rsidRPr="009F1247">
              <w:rPr>
                <w:b/>
                <w:color w:val="000000"/>
                <w:sz w:val="24"/>
                <w:szCs w:val="24"/>
              </w:rPr>
              <w:t xml:space="preserve">Альтернатива 2 </w:t>
            </w:r>
          </w:p>
          <w:p w:rsidR="0031065F" w:rsidRPr="009F1247" w:rsidRDefault="0031065F" w:rsidP="009F1247">
            <w:pPr>
              <w:widowControl/>
              <w:autoSpaceDE/>
              <w:autoSpaceDN/>
              <w:spacing w:before="120"/>
              <w:rPr>
                <w:b/>
                <w:color w:val="000000"/>
                <w:sz w:val="24"/>
                <w:szCs w:val="28"/>
                <w:lang w:eastAsia="ru-RU"/>
              </w:rPr>
            </w:pPr>
            <w:r w:rsidRPr="009F1247">
              <w:rPr>
                <w:color w:val="000000"/>
                <w:sz w:val="24"/>
                <w:szCs w:val="24"/>
                <w:lang w:eastAsia="ru-RU"/>
              </w:rPr>
              <w:t>Установлення максимального розміру ставок орендної плати</w:t>
            </w:r>
          </w:p>
        </w:tc>
        <w:tc>
          <w:tcPr>
            <w:tcW w:w="2465" w:type="dxa"/>
            <w:shd w:val="clear" w:color="auto" w:fill="auto"/>
          </w:tcPr>
          <w:p w:rsidR="0031065F" w:rsidRPr="009F1247" w:rsidRDefault="0031065F" w:rsidP="000A6D3F">
            <w:pPr>
              <w:widowControl/>
              <w:autoSpaceDE/>
              <w:autoSpaceDN/>
              <w:spacing w:before="120"/>
              <w:rPr>
                <w:b/>
                <w:sz w:val="24"/>
                <w:szCs w:val="28"/>
                <w:lang w:eastAsia="ru-RU"/>
              </w:rPr>
            </w:pPr>
            <w:r w:rsidRPr="009F1247">
              <w:rPr>
                <w:sz w:val="24"/>
                <w:szCs w:val="24"/>
                <w:lang w:eastAsia="ru-RU"/>
              </w:rPr>
              <w:t xml:space="preserve">Прийняття нормативного </w:t>
            </w:r>
            <w:proofErr w:type="spellStart"/>
            <w:r w:rsidRPr="009F1247">
              <w:rPr>
                <w:sz w:val="24"/>
                <w:szCs w:val="24"/>
                <w:lang w:eastAsia="ru-RU"/>
              </w:rPr>
              <w:t>акта</w:t>
            </w:r>
            <w:proofErr w:type="spellEnd"/>
            <w:r w:rsidRPr="009F1247">
              <w:rPr>
                <w:sz w:val="24"/>
                <w:szCs w:val="24"/>
                <w:lang w:eastAsia="ru-RU"/>
              </w:rPr>
              <w:t xml:space="preserve"> органу місцевого самовр</w:t>
            </w:r>
            <w:r w:rsidR="000A6D3F">
              <w:rPr>
                <w:sz w:val="24"/>
                <w:szCs w:val="24"/>
                <w:lang w:eastAsia="ru-RU"/>
              </w:rPr>
              <w:t>ядування з урахуванням вимог Податкового кодексу України</w:t>
            </w:r>
            <w:r w:rsidRPr="009F1247">
              <w:rPr>
                <w:sz w:val="24"/>
                <w:szCs w:val="24"/>
                <w:lang w:eastAsia="ru-RU"/>
              </w:rPr>
              <w:t xml:space="preserve">. Збільшення </w:t>
            </w:r>
            <w:r w:rsidRPr="009F1247">
              <w:rPr>
                <w:sz w:val="24"/>
                <w:szCs w:val="24"/>
                <w:lang w:eastAsia="ru-RU"/>
              </w:rPr>
              <w:lastRenderedPageBreak/>
              <w:t xml:space="preserve">надходжень до міського бюджету від сплати орендної плати за земельні ділянки, які можливо направити для забезпечення фінансування </w:t>
            </w:r>
            <w:r w:rsidRPr="009F1247">
              <w:rPr>
                <w:sz w:val="24"/>
                <w:szCs w:val="24"/>
                <w:shd w:val="clear" w:color="auto" w:fill="FFFFFF"/>
                <w:lang w:eastAsia="ru-RU"/>
              </w:rPr>
              <w:t>соціально</w:t>
            </w:r>
            <w:r w:rsidRPr="009F1247">
              <w:rPr>
                <w:sz w:val="24"/>
                <w:szCs w:val="24"/>
                <w:lang w:eastAsia="ru-RU"/>
              </w:rPr>
              <w:t xml:space="preserve"> важливих цільових програм та </w:t>
            </w:r>
            <w:r w:rsidRPr="009F1247">
              <w:rPr>
                <w:sz w:val="24"/>
                <w:szCs w:val="24"/>
                <w:shd w:val="clear" w:color="auto" w:fill="FFFFFF"/>
                <w:lang w:eastAsia="ru-RU"/>
              </w:rPr>
              <w:t xml:space="preserve">бюджетної сфери </w:t>
            </w:r>
          </w:p>
        </w:tc>
        <w:tc>
          <w:tcPr>
            <w:tcW w:w="2711" w:type="dxa"/>
            <w:shd w:val="clear" w:color="auto" w:fill="auto"/>
          </w:tcPr>
          <w:p w:rsidR="0031065F" w:rsidRPr="009F1247" w:rsidRDefault="0031065F" w:rsidP="000A6D3F">
            <w:pPr>
              <w:widowControl/>
              <w:autoSpaceDE/>
              <w:autoSpaceDN/>
              <w:spacing w:before="120"/>
              <w:rPr>
                <w:b/>
                <w:sz w:val="24"/>
                <w:szCs w:val="28"/>
                <w:lang w:eastAsia="ru-RU"/>
              </w:rPr>
            </w:pPr>
            <w:r w:rsidRPr="009F1247">
              <w:rPr>
                <w:sz w:val="24"/>
                <w:szCs w:val="24"/>
                <w:lang w:eastAsia="ru-RU"/>
              </w:rPr>
              <w:lastRenderedPageBreak/>
              <w:t xml:space="preserve">Орган місцевого самоврядування наділений повноваженнями лише встановлювати ставки місцевих податків (зборів), не змінюючи </w:t>
            </w:r>
            <w:r w:rsidRPr="009F1247">
              <w:rPr>
                <w:sz w:val="24"/>
                <w:szCs w:val="24"/>
                <w:lang w:eastAsia="ru-RU"/>
              </w:rPr>
              <w:lastRenderedPageBreak/>
              <w:t>порядок їх обчислення, сплати та інші адміністративні процедури. Витрати часу, матеріальних ресурсів для фіскальних органів на адміністрування плати за землю</w:t>
            </w:r>
          </w:p>
        </w:tc>
        <w:tc>
          <w:tcPr>
            <w:tcW w:w="1752" w:type="dxa"/>
          </w:tcPr>
          <w:p w:rsidR="0031065F" w:rsidRPr="009F1247" w:rsidRDefault="0031065F" w:rsidP="009F1247">
            <w:pPr>
              <w:widowControl/>
              <w:autoSpaceDE/>
              <w:autoSpaceDN/>
              <w:spacing w:before="120"/>
              <w:jc w:val="both"/>
              <w:rPr>
                <w:sz w:val="24"/>
                <w:szCs w:val="24"/>
                <w:lang w:eastAsia="ru-RU"/>
              </w:rPr>
            </w:pPr>
          </w:p>
        </w:tc>
      </w:tr>
      <w:tr w:rsidR="0031065F" w:rsidRPr="009F1247" w:rsidTr="0031065F">
        <w:tc>
          <w:tcPr>
            <w:tcW w:w="2309" w:type="dxa"/>
            <w:shd w:val="clear" w:color="auto" w:fill="auto"/>
          </w:tcPr>
          <w:p w:rsidR="0031065F" w:rsidRPr="009F1247" w:rsidRDefault="0031065F" w:rsidP="009F1247">
            <w:pPr>
              <w:widowControl/>
              <w:autoSpaceDE/>
              <w:autoSpaceDN/>
              <w:rPr>
                <w:b/>
                <w:color w:val="000000"/>
                <w:sz w:val="24"/>
                <w:szCs w:val="24"/>
              </w:rPr>
            </w:pPr>
            <w:r w:rsidRPr="009F1247">
              <w:rPr>
                <w:b/>
                <w:color w:val="000000"/>
                <w:sz w:val="24"/>
                <w:szCs w:val="24"/>
              </w:rPr>
              <w:lastRenderedPageBreak/>
              <w:t>Альтернатива 3</w:t>
            </w:r>
          </w:p>
          <w:p w:rsidR="0031065F" w:rsidRPr="009F1247" w:rsidRDefault="0031065F"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2465" w:type="dxa"/>
            <w:shd w:val="clear" w:color="auto" w:fill="auto"/>
          </w:tcPr>
          <w:p w:rsidR="0031065F" w:rsidRPr="009F1247" w:rsidRDefault="0031065F" w:rsidP="000A6D3F">
            <w:pPr>
              <w:widowControl/>
              <w:autoSpaceDE/>
              <w:autoSpaceDN/>
              <w:rPr>
                <w:color w:val="000000"/>
                <w:sz w:val="24"/>
                <w:szCs w:val="24"/>
              </w:rPr>
            </w:pPr>
            <w:r w:rsidRPr="009F1247">
              <w:rPr>
                <w:color w:val="000000"/>
                <w:sz w:val="24"/>
                <w:szCs w:val="24"/>
              </w:rPr>
              <w:t xml:space="preserve">Удосконалення системи місцевого оподаткування; підвищення рівня використання економічних ресурсів громади; </w:t>
            </w:r>
            <w:r w:rsidRPr="009F1247">
              <w:rPr>
                <w:sz w:val="24"/>
                <w:szCs w:val="24"/>
              </w:rPr>
              <w:t>дотримання однакового підходу до встановлення ставок орендної плати та врівноваження відсотків відповідно до цільового призначення земель;</w:t>
            </w:r>
            <w:r w:rsidRPr="009F1247">
              <w:rPr>
                <w:color w:val="000000"/>
                <w:sz w:val="24"/>
                <w:szCs w:val="24"/>
              </w:rPr>
              <w:t xml:space="preserve"> забезпечення надходжень до міського бюджету від плати за землю, </w:t>
            </w:r>
            <w:r w:rsidRPr="009F1247">
              <w:rPr>
                <w:color w:val="000000"/>
                <w:sz w:val="24"/>
                <w:szCs w:val="24"/>
                <w:shd w:val="clear" w:color="auto" w:fill="FFFFFF"/>
              </w:rPr>
              <w:t>що можуть бути спрямовані на забезпечення фінансування соціально важливих міських цільових програм, бюджетної сфери в галузях освіти, охорони здоров’я, соціального захисту, культури, спорту, житлово-комунального господарства тощо</w:t>
            </w:r>
          </w:p>
        </w:tc>
        <w:tc>
          <w:tcPr>
            <w:tcW w:w="2711" w:type="dxa"/>
            <w:shd w:val="clear" w:color="auto" w:fill="auto"/>
          </w:tcPr>
          <w:p w:rsidR="0031065F" w:rsidRPr="009F1247" w:rsidRDefault="0031065F" w:rsidP="000A6D3F">
            <w:pPr>
              <w:widowControl/>
              <w:autoSpaceDE/>
              <w:autoSpaceDN/>
              <w:spacing w:before="120"/>
              <w:rPr>
                <w:b/>
                <w:color w:val="000000"/>
                <w:sz w:val="24"/>
                <w:szCs w:val="28"/>
                <w:lang w:eastAsia="ru-RU"/>
              </w:rPr>
            </w:pPr>
            <w:r w:rsidRPr="009F1247">
              <w:rPr>
                <w:color w:val="000000"/>
                <w:sz w:val="24"/>
                <w:szCs w:val="24"/>
                <w:lang w:eastAsia="ru-RU"/>
              </w:rPr>
              <w:t>Витрати часу, матеріальних ресурсів для фіскальних органів на адміністрування плати за землю</w:t>
            </w:r>
          </w:p>
        </w:tc>
        <w:tc>
          <w:tcPr>
            <w:tcW w:w="1752" w:type="dxa"/>
          </w:tcPr>
          <w:p w:rsidR="0031065F" w:rsidRPr="009F1247" w:rsidRDefault="0031065F" w:rsidP="009F1247">
            <w:pPr>
              <w:widowControl/>
              <w:autoSpaceDE/>
              <w:autoSpaceDN/>
              <w:spacing w:before="120"/>
              <w:jc w:val="both"/>
              <w:rPr>
                <w:color w:val="000000"/>
                <w:sz w:val="24"/>
                <w:szCs w:val="24"/>
                <w:lang w:eastAsia="ru-RU"/>
              </w:rPr>
            </w:pPr>
          </w:p>
        </w:tc>
      </w:tr>
    </w:tbl>
    <w:p w:rsidR="009F1247" w:rsidRPr="009F1247" w:rsidRDefault="009F1247" w:rsidP="00DF0748">
      <w:pPr>
        <w:widowControl/>
        <w:autoSpaceDE/>
        <w:autoSpaceDN/>
        <w:spacing w:before="120"/>
        <w:rPr>
          <w:b/>
          <w:color w:val="000000"/>
          <w:sz w:val="32"/>
          <w:szCs w:val="28"/>
          <w:lang w:eastAsia="ru-RU"/>
        </w:rPr>
      </w:pPr>
    </w:p>
    <w:p w:rsidR="009F1247" w:rsidRPr="009F1247" w:rsidRDefault="0031065F" w:rsidP="0031065F">
      <w:pPr>
        <w:widowControl/>
        <w:autoSpaceDE/>
        <w:autoSpaceDN/>
        <w:spacing w:before="120"/>
        <w:rPr>
          <w:b/>
          <w:color w:val="000000"/>
          <w:sz w:val="24"/>
          <w:szCs w:val="24"/>
          <w:lang w:eastAsia="ru-RU"/>
        </w:rPr>
      </w:pPr>
      <w:r>
        <w:rPr>
          <w:b/>
          <w:color w:val="000000"/>
          <w:sz w:val="24"/>
          <w:szCs w:val="24"/>
          <w:lang w:eastAsia="ru-RU"/>
        </w:rPr>
        <w:t xml:space="preserve"> </w:t>
      </w:r>
      <w:r w:rsidR="009F1247" w:rsidRPr="009F1247">
        <w:rPr>
          <w:b/>
          <w:color w:val="000000"/>
          <w:sz w:val="24"/>
          <w:szCs w:val="24"/>
          <w:lang w:eastAsia="ru-RU"/>
        </w:rPr>
        <w:t>Оцінка впливу на сферу інтересів громадян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137"/>
        <w:gridCol w:w="3053"/>
      </w:tblGrid>
      <w:tr w:rsidR="009F1247" w:rsidRPr="009F1247" w:rsidTr="00410C47">
        <w:tc>
          <w:tcPr>
            <w:tcW w:w="3160"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313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3053"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3137" w:type="dxa"/>
            <w:shd w:val="clear" w:color="auto" w:fill="auto"/>
          </w:tcPr>
          <w:p w:rsidR="009F1247" w:rsidRPr="009F1247" w:rsidRDefault="009F1247" w:rsidP="009F1247">
            <w:pPr>
              <w:widowControl/>
              <w:autoSpaceDE/>
              <w:autoSpaceDN/>
              <w:spacing w:before="120"/>
              <w:jc w:val="both"/>
              <w:rPr>
                <w:color w:val="000000"/>
                <w:sz w:val="24"/>
                <w:szCs w:val="24"/>
                <w:lang w:eastAsia="ru-RU"/>
              </w:rPr>
            </w:pPr>
            <w:r w:rsidRPr="009F1247">
              <w:rPr>
                <w:color w:val="000000"/>
                <w:sz w:val="24"/>
                <w:szCs w:val="24"/>
                <w:lang w:eastAsia="ru-RU"/>
              </w:rPr>
              <w:t>Вигоди для громадян відсутні.</w:t>
            </w:r>
          </w:p>
          <w:p w:rsidR="009F1247" w:rsidRPr="009F1247" w:rsidRDefault="009F1247" w:rsidP="009F1247">
            <w:pPr>
              <w:widowControl/>
              <w:autoSpaceDE/>
              <w:autoSpaceDN/>
              <w:spacing w:before="120"/>
              <w:jc w:val="both"/>
              <w:rPr>
                <w:b/>
                <w:color w:val="000000"/>
                <w:sz w:val="24"/>
                <w:szCs w:val="28"/>
                <w:lang w:eastAsia="ru-RU"/>
              </w:rPr>
            </w:pP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shd w:val="clear" w:color="auto" w:fill="FFFFFF"/>
                <w:lang w:eastAsia="ru-RU"/>
              </w:rPr>
              <w:t xml:space="preserve">У разі прийняття даної альтернативи, </w:t>
            </w:r>
            <w:r w:rsidRPr="009F1247">
              <w:rPr>
                <w:color w:val="000000"/>
                <w:sz w:val="24"/>
                <w:szCs w:val="24"/>
                <w:shd w:val="clear" w:color="auto" w:fill="FFFFFF"/>
              </w:rPr>
              <w:t xml:space="preserve">діючі відсотки орендної плати, не дадуть </w:t>
            </w:r>
            <w:r w:rsidRPr="009F1247">
              <w:rPr>
                <w:color w:val="000000"/>
                <w:sz w:val="24"/>
                <w:szCs w:val="24"/>
                <w:shd w:val="clear" w:color="auto" w:fill="FFFFFF"/>
                <w:lang w:eastAsia="ru-RU"/>
              </w:rPr>
              <w:t xml:space="preserve">можливості </w:t>
            </w:r>
            <w:r w:rsidRPr="009F1247">
              <w:rPr>
                <w:color w:val="000000"/>
                <w:sz w:val="24"/>
                <w:szCs w:val="24"/>
                <w:shd w:val="clear" w:color="auto" w:fill="FFFFFF"/>
                <w:lang w:eastAsia="ru-RU"/>
              </w:rPr>
              <w:lastRenderedPageBreak/>
              <w:t>додатково залучити фінансовий ресурс до міського бюджету, так як в зв’язку з неприйняттям рішення щодо зміни ставок, оре</w:t>
            </w:r>
            <w:r w:rsidR="000A6D3F">
              <w:rPr>
                <w:color w:val="000000"/>
                <w:sz w:val="24"/>
                <w:szCs w:val="24"/>
                <w:shd w:val="clear" w:color="auto" w:fill="FFFFFF"/>
                <w:lang w:eastAsia="ru-RU"/>
              </w:rPr>
              <w:t xml:space="preserve">ндна плата  за земельні ділянки </w:t>
            </w:r>
            <w:r w:rsidRPr="009F1247">
              <w:rPr>
                <w:color w:val="000000"/>
                <w:sz w:val="24"/>
                <w:szCs w:val="24"/>
                <w:shd w:val="clear" w:color="auto" w:fill="FFFFFF"/>
                <w:lang w:eastAsia="ru-RU"/>
              </w:rPr>
              <w:t>буде                                                                            справлятися із застосуванням ставок, які діяли в 2025 році.</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2 </w:t>
            </w:r>
          </w:p>
          <w:p w:rsidR="009F1247" w:rsidRPr="009F1247" w:rsidRDefault="009F1247" w:rsidP="009F1247">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3137" w:type="dxa"/>
            <w:shd w:val="clear" w:color="auto" w:fill="auto"/>
          </w:tcPr>
          <w:p w:rsidR="009F1247" w:rsidRPr="009F1247" w:rsidRDefault="009F1247" w:rsidP="000A6D3F">
            <w:pPr>
              <w:widowControl/>
              <w:autoSpaceDE/>
              <w:autoSpaceDN/>
              <w:spacing w:line="235" w:lineRule="auto"/>
              <w:rPr>
                <w:color w:val="000000"/>
                <w:sz w:val="24"/>
                <w:szCs w:val="24"/>
                <w:shd w:val="clear" w:color="auto" w:fill="FFFFFF"/>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sz w:val="24"/>
              </w:rPr>
              <w:t>міських</w:t>
            </w:r>
            <w:r w:rsidRPr="009F1247">
              <w:rPr>
                <w:color w:val="000000"/>
                <w:sz w:val="24"/>
                <w:szCs w:val="24"/>
              </w:rPr>
              <w:t xml:space="preserve"> цільових програм, </w:t>
            </w:r>
            <w:r w:rsidRPr="009F1247">
              <w:rPr>
                <w:color w:val="000000"/>
                <w:sz w:val="24"/>
                <w:szCs w:val="24"/>
                <w:shd w:val="clear" w:color="auto" w:fill="FFFFFF"/>
              </w:rPr>
              <w:t>бюджетної сфери в галузях освіти, медицини, соціального захисту, культури, спорту, житлово-комунального господарства тощо.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053" w:type="dxa"/>
            <w:shd w:val="clear" w:color="auto" w:fill="auto"/>
          </w:tcPr>
          <w:p w:rsidR="009F1247" w:rsidRPr="009F1247" w:rsidRDefault="009F1247" w:rsidP="000A6D3F">
            <w:pPr>
              <w:widowControl/>
              <w:autoSpaceDE/>
              <w:autoSpaceDN/>
              <w:spacing w:line="235" w:lineRule="auto"/>
              <w:rPr>
                <w:color w:val="000000"/>
                <w:sz w:val="24"/>
                <w:szCs w:val="24"/>
              </w:rPr>
            </w:pPr>
            <w:r w:rsidRPr="009F1247">
              <w:rPr>
                <w:color w:val="000000"/>
                <w:sz w:val="24"/>
                <w:szCs w:val="24"/>
              </w:rPr>
              <w:t>Витрати громадян на сплату податку за максимальним  розміром ставки орендної плати за земельні ділянки. Зростає рівень невдоволеності та незабезпеченості громадян</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9F1247">
            <w:pPr>
              <w:widowControl/>
              <w:autoSpaceDE/>
              <w:autoSpaceDN/>
              <w:rPr>
                <w:b/>
                <w:i/>
                <w:color w:val="000000"/>
                <w:sz w:val="24"/>
                <w:szCs w:val="24"/>
              </w:rPr>
            </w:pPr>
            <w:r w:rsidRPr="009F1247">
              <w:rPr>
                <w:color w:val="000000"/>
                <w:sz w:val="24"/>
                <w:szCs w:val="24"/>
              </w:rPr>
              <w:t>Установлення диференційованого розміру ставок орендної плати</w:t>
            </w:r>
          </w:p>
        </w:tc>
        <w:tc>
          <w:tcPr>
            <w:tcW w:w="313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 xml:space="preserve">Враховує пропозиції фізичних та юридичних осіб, які прийняли участь в обговорені </w:t>
            </w:r>
            <w:proofErr w:type="spellStart"/>
            <w:r w:rsidRPr="009F1247">
              <w:rPr>
                <w:color w:val="000000"/>
                <w:sz w:val="24"/>
                <w:szCs w:val="24"/>
              </w:rPr>
              <w:t>проєкту</w:t>
            </w:r>
            <w:proofErr w:type="spellEnd"/>
            <w:r w:rsidRPr="009F1247">
              <w:rPr>
                <w:color w:val="000000"/>
                <w:sz w:val="24"/>
                <w:szCs w:val="24"/>
              </w:rPr>
              <w:t xml:space="preserve"> рішення</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t>Збільшує привабливість та ефективне використання земельних ділянок, які знаходяться в оренді.</w:t>
            </w: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lang w:eastAsia="ru-RU"/>
              </w:rPr>
              <w:t xml:space="preserve">Ураховуючи соціально-економічну ситуацію в державі, установлення у 2026 році для всіх категорій землекористувачів диференційованого розміру ставок орендної плати за земельні ділянки є доцільним. З введенням у дію запропонованого регуляторного </w:t>
            </w:r>
            <w:proofErr w:type="spellStart"/>
            <w:r w:rsidRPr="009F1247">
              <w:rPr>
                <w:color w:val="000000"/>
                <w:sz w:val="24"/>
                <w:szCs w:val="24"/>
                <w:lang w:eastAsia="ru-RU"/>
              </w:rPr>
              <w:t>акта</w:t>
            </w:r>
            <w:proofErr w:type="spellEnd"/>
            <w:r w:rsidRPr="009F1247">
              <w:rPr>
                <w:color w:val="000000"/>
                <w:sz w:val="24"/>
                <w:szCs w:val="24"/>
                <w:lang w:eastAsia="ru-RU"/>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w:t>
            </w:r>
            <w:r w:rsidRPr="009F1247">
              <w:rPr>
                <w:color w:val="000000"/>
                <w:sz w:val="24"/>
                <w:szCs w:val="24"/>
                <w:lang w:eastAsia="ru-RU"/>
              </w:rPr>
              <w:lastRenderedPageBreak/>
              <w:t>забезпечить сталі надходження до бюджету громади та нестиме більш прийнятне податкове навантаження на суб’єктів господарювання</w:t>
            </w:r>
          </w:p>
        </w:tc>
      </w:tr>
    </w:tbl>
    <w:p w:rsidR="009F1247" w:rsidRPr="009F1247" w:rsidRDefault="009F1247" w:rsidP="009F1247">
      <w:pPr>
        <w:widowControl/>
        <w:autoSpaceDE/>
        <w:autoSpaceDN/>
        <w:ind w:firstLine="709"/>
        <w:jc w:val="both"/>
        <w:rPr>
          <w:b/>
          <w:color w:val="000000"/>
          <w:sz w:val="32"/>
          <w:szCs w:val="28"/>
          <w:lang w:eastAsia="ru-RU"/>
        </w:rPr>
      </w:pPr>
    </w:p>
    <w:p w:rsidR="009F1247" w:rsidRDefault="0031065F" w:rsidP="0031065F">
      <w:pPr>
        <w:widowControl/>
        <w:autoSpaceDE/>
        <w:autoSpaceDN/>
        <w:rPr>
          <w:b/>
          <w:color w:val="000000"/>
          <w:sz w:val="24"/>
          <w:szCs w:val="24"/>
          <w:lang w:eastAsia="ru-RU"/>
        </w:rPr>
      </w:pPr>
      <w:r>
        <w:rPr>
          <w:b/>
          <w:color w:val="000000"/>
          <w:sz w:val="24"/>
          <w:szCs w:val="24"/>
          <w:lang w:eastAsia="ru-RU"/>
        </w:rPr>
        <w:t xml:space="preserve"> </w:t>
      </w:r>
      <w:r w:rsidR="009F1247" w:rsidRPr="009F1247">
        <w:rPr>
          <w:b/>
          <w:color w:val="000000"/>
          <w:sz w:val="24"/>
          <w:szCs w:val="24"/>
          <w:lang w:eastAsia="ru-RU"/>
        </w:rPr>
        <w:t>Оцінка впливу на сферу інтересів суб'єктів господарювання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9"/>
        <w:gridCol w:w="1825"/>
        <w:gridCol w:w="1701"/>
        <w:gridCol w:w="1701"/>
      </w:tblGrid>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Показник</w:t>
            </w:r>
          </w:p>
        </w:tc>
        <w:tc>
          <w:tcPr>
            <w:tcW w:w="1825"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Юридичні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Фізичні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Разом</w:t>
            </w:r>
          </w:p>
        </w:tc>
      </w:tr>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Кількість суб’єктів господарювання, що підпадають під дію регулювання одиниць</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147</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221</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368</w:t>
            </w:r>
          </w:p>
        </w:tc>
      </w:tr>
      <w:tr w:rsidR="005B21D9" w:rsidRPr="00410C47"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Питома вага групи у загальній кількості, відсотків</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100</w:t>
            </w:r>
            <w:r w:rsidR="007736B3">
              <w:rPr>
                <w:rFonts w:eastAsia="Calibri"/>
                <w:sz w:val="24"/>
                <w:szCs w:val="24"/>
                <w:lang w:eastAsia="ru-RU"/>
              </w:rPr>
              <w:t>%</w:t>
            </w:r>
          </w:p>
        </w:tc>
      </w:tr>
    </w:tbl>
    <w:p w:rsidR="00410C47" w:rsidRDefault="00410C47" w:rsidP="0031065F">
      <w:pPr>
        <w:widowControl/>
        <w:autoSpaceDE/>
        <w:autoSpaceDN/>
        <w:rPr>
          <w:b/>
          <w:color w:val="000000"/>
          <w:sz w:val="24"/>
          <w:szCs w:val="24"/>
          <w:lang w:eastAsia="ru-RU"/>
        </w:rPr>
      </w:pPr>
    </w:p>
    <w:p w:rsidR="00410C47" w:rsidRPr="009F1247" w:rsidRDefault="00410C47" w:rsidP="0031065F">
      <w:pPr>
        <w:widowControl/>
        <w:autoSpaceDE/>
        <w:autoSpaceDN/>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1"/>
        <w:gridCol w:w="3117"/>
      </w:tblGrid>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Вид альтернативи</w:t>
            </w:r>
          </w:p>
        </w:tc>
        <w:tc>
          <w:tcPr>
            <w:tcW w:w="3111"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Вигоди</w:t>
            </w:r>
          </w:p>
        </w:tc>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Витрати</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Альтернатива 1</w:t>
            </w:r>
          </w:p>
          <w:p w:rsidR="009F1247" w:rsidRPr="009F1247" w:rsidRDefault="009F1247" w:rsidP="009F1247">
            <w:pPr>
              <w:widowControl/>
              <w:autoSpaceDE/>
              <w:autoSpaceDN/>
              <w:jc w:val="both"/>
              <w:rPr>
                <w:color w:val="000000"/>
                <w:szCs w:val="24"/>
              </w:rPr>
            </w:pPr>
            <w:r w:rsidRPr="009F1247">
              <w:rPr>
                <w:color w:val="000000"/>
                <w:szCs w:val="24"/>
              </w:rPr>
              <w:t>Залишення існуючої на даний момент ситуації без змін</w:t>
            </w:r>
          </w:p>
        </w:tc>
        <w:tc>
          <w:tcPr>
            <w:tcW w:w="3111"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Сплата податку на рівні 2025 року</w:t>
            </w:r>
          </w:p>
        </w:tc>
        <w:tc>
          <w:tcPr>
            <w:tcW w:w="3117"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Для суб’єктів господарювання розмір плати за землю не збільшується, тому вони несуть витрати лише на сплату податку</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 xml:space="preserve">Альтернатива 2 </w:t>
            </w:r>
          </w:p>
          <w:p w:rsidR="009F1247" w:rsidRPr="009F1247" w:rsidRDefault="009F1247" w:rsidP="009F1247">
            <w:pPr>
              <w:widowControl/>
              <w:autoSpaceDE/>
              <w:autoSpaceDN/>
              <w:jc w:val="both"/>
              <w:rPr>
                <w:color w:val="000000"/>
                <w:szCs w:val="24"/>
              </w:rPr>
            </w:pPr>
            <w:r w:rsidRPr="009F1247">
              <w:rPr>
                <w:color w:val="000000"/>
                <w:szCs w:val="24"/>
              </w:rPr>
              <w:t>Установлення максимального розміру ставок орендної плати</w:t>
            </w:r>
          </w:p>
        </w:tc>
        <w:tc>
          <w:tcPr>
            <w:tcW w:w="3111" w:type="dxa"/>
            <w:shd w:val="clear" w:color="auto" w:fill="auto"/>
          </w:tcPr>
          <w:p w:rsidR="009F1247" w:rsidRPr="009F1247" w:rsidRDefault="009F1247" w:rsidP="000A6D3F">
            <w:pPr>
              <w:widowControl/>
              <w:autoSpaceDE/>
              <w:autoSpaceDN/>
              <w:rPr>
                <w:color w:val="000000"/>
                <w:szCs w:val="24"/>
                <w:shd w:val="clear" w:color="auto" w:fill="FFFFFF"/>
              </w:rPr>
            </w:pPr>
            <w:r w:rsidRPr="009F1247">
              <w:rPr>
                <w:color w:val="000000"/>
                <w:szCs w:val="24"/>
                <w:shd w:val="clear" w:color="auto" w:fill="FFFFFF"/>
              </w:rPr>
              <w:t>Відсутні</w:t>
            </w:r>
          </w:p>
          <w:p w:rsidR="009F1247" w:rsidRPr="009F1247" w:rsidRDefault="009F1247" w:rsidP="000A6D3F">
            <w:pPr>
              <w:widowControl/>
              <w:autoSpaceDE/>
              <w:autoSpaceDN/>
              <w:rPr>
                <w:color w:val="000000"/>
                <w:szCs w:val="24"/>
              </w:rPr>
            </w:pPr>
            <w:r w:rsidRPr="009F1247">
              <w:rPr>
                <w:color w:val="000000"/>
                <w:szCs w:val="24"/>
                <w:shd w:val="clear" w:color="auto" w:fill="FFFFFF"/>
              </w:rPr>
              <w:t>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t>Витрати суб’єктів господарювання на сплату податку за максимальним  розміром ставки орендної плати. Зростає рівень невдоволеності та незабезпеченості громадян</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Альтернатива 3</w:t>
            </w:r>
          </w:p>
          <w:p w:rsidR="009F1247" w:rsidRPr="009F1247" w:rsidRDefault="009F1247" w:rsidP="009F1247">
            <w:pPr>
              <w:widowControl/>
              <w:autoSpaceDE/>
              <w:autoSpaceDN/>
              <w:jc w:val="both"/>
              <w:rPr>
                <w:color w:val="000000"/>
                <w:szCs w:val="24"/>
              </w:rPr>
            </w:pPr>
            <w:r w:rsidRPr="009F1247">
              <w:rPr>
                <w:color w:val="000000"/>
                <w:szCs w:val="24"/>
              </w:rPr>
              <w:t>Установлення диференційованого розміру ставок орендної плати</w:t>
            </w:r>
          </w:p>
        </w:tc>
        <w:tc>
          <w:tcPr>
            <w:tcW w:w="3111" w:type="dxa"/>
            <w:shd w:val="clear" w:color="auto" w:fill="auto"/>
          </w:tcPr>
          <w:p w:rsidR="009F1247" w:rsidRPr="009F1247" w:rsidRDefault="009F1247" w:rsidP="000A6D3F">
            <w:pPr>
              <w:widowControl/>
              <w:autoSpaceDE/>
              <w:autoSpaceDN/>
              <w:rPr>
                <w:rFonts w:eastAsia="Calibri"/>
                <w:color w:val="000000"/>
                <w:szCs w:val="24"/>
              </w:rPr>
            </w:pPr>
            <w:r w:rsidRPr="009F1247">
              <w:rPr>
                <w:color w:val="000000"/>
                <w:szCs w:val="24"/>
              </w:rPr>
              <w:t>Забезпечує досягнення цілей державного регулювання.</w:t>
            </w:r>
          </w:p>
          <w:p w:rsidR="009F1247" w:rsidRPr="009F1247" w:rsidRDefault="009F1247" w:rsidP="000A6D3F">
            <w:pPr>
              <w:widowControl/>
              <w:autoSpaceDE/>
              <w:autoSpaceDN/>
              <w:rPr>
                <w:color w:val="000000"/>
                <w:szCs w:val="24"/>
              </w:rPr>
            </w:pPr>
            <w:r w:rsidRPr="009F1247">
              <w:rPr>
                <w:color w:val="000000"/>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t>Ураховуючи соціально-економічну ситуаці</w:t>
            </w:r>
            <w:r w:rsidR="006C5099">
              <w:rPr>
                <w:color w:val="000000"/>
                <w:szCs w:val="24"/>
              </w:rPr>
              <w:t>ю в державі, установлення з 2026</w:t>
            </w:r>
            <w:r w:rsidRPr="009F1247">
              <w:rPr>
                <w:color w:val="000000"/>
                <w:szCs w:val="24"/>
              </w:rPr>
              <w:t xml:space="preserve"> року для всіх категорій землекористувачів диференційованого розміру ставок орендної плати є доцільним. З введенням у дію запропонованого регуляторного </w:t>
            </w:r>
            <w:proofErr w:type="spellStart"/>
            <w:r w:rsidRPr="009F1247">
              <w:rPr>
                <w:color w:val="000000"/>
                <w:szCs w:val="24"/>
              </w:rPr>
              <w:t>акта</w:t>
            </w:r>
            <w:proofErr w:type="spellEnd"/>
            <w:r w:rsidRPr="009F1247">
              <w:rPr>
                <w:color w:val="000000"/>
                <w:szCs w:val="24"/>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забезпечить сталі надходження до бюджету громади та нестиме більш </w:t>
            </w:r>
            <w:r w:rsidRPr="009F1247">
              <w:rPr>
                <w:color w:val="000000"/>
                <w:szCs w:val="24"/>
              </w:rPr>
              <w:lastRenderedPageBreak/>
              <w:t>прийнятне податкове навантаження на суб’єктів господарювання</w:t>
            </w:r>
          </w:p>
        </w:tc>
      </w:tr>
    </w:tbl>
    <w:p w:rsidR="009F1247" w:rsidRDefault="009F1247" w:rsidP="009F1247">
      <w:pPr>
        <w:widowControl/>
        <w:autoSpaceDE/>
        <w:autoSpaceDN/>
        <w:jc w:val="center"/>
        <w:outlineLvl w:val="2"/>
        <w:rPr>
          <w:b/>
          <w:bCs/>
          <w:color w:val="000000"/>
          <w:sz w:val="28"/>
          <w:szCs w:val="27"/>
          <w:lang w:eastAsia="ru-RU"/>
        </w:rPr>
      </w:pPr>
    </w:p>
    <w:p w:rsidR="009F1247" w:rsidRDefault="009F1247" w:rsidP="009F1247">
      <w:pPr>
        <w:widowControl/>
        <w:autoSpaceDE/>
        <w:autoSpaceDN/>
        <w:jc w:val="center"/>
        <w:outlineLvl w:val="2"/>
        <w:rPr>
          <w:b/>
          <w:bCs/>
          <w:color w:val="000000"/>
          <w:sz w:val="24"/>
          <w:szCs w:val="24"/>
          <w:lang w:eastAsia="ru-RU"/>
        </w:rPr>
      </w:pPr>
      <w:r w:rsidRPr="009F1247">
        <w:rPr>
          <w:b/>
          <w:bCs/>
          <w:color w:val="000000"/>
          <w:sz w:val="24"/>
          <w:szCs w:val="24"/>
          <w:lang w:eastAsia="ru-RU"/>
        </w:rPr>
        <w:t>IV. Вибір найбільш оптимального альтернативного способу досягнення цілей</w:t>
      </w:r>
    </w:p>
    <w:p w:rsidR="00B97BC0" w:rsidRPr="009F1247" w:rsidRDefault="00B97BC0" w:rsidP="009F1247">
      <w:pPr>
        <w:widowControl/>
        <w:autoSpaceDE/>
        <w:autoSpaceDN/>
        <w:jc w:val="center"/>
        <w:outlineLvl w:val="2"/>
        <w:rPr>
          <w:b/>
          <w:bCs/>
          <w:color w:val="000000"/>
          <w:sz w:val="24"/>
          <w:szCs w:val="24"/>
          <w:lang w:eastAsia="ru-RU"/>
        </w:rPr>
      </w:pPr>
    </w:p>
    <w:p w:rsidR="009F1247" w:rsidRPr="009F1247" w:rsidRDefault="009F1247" w:rsidP="009F1247">
      <w:pPr>
        <w:widowControl/>
        <w:autoSpaceDE/>
        <w:autoSpaceDN/>
        <w:jc w:val="both"/>
        <w:rPr>
          <w:color w:val="000000"/>
          <w:sz w:val="24"/>
          <w:szCs w:val="24"/>
        </w:rPr>
      </w:pPr>
      <w:r w:rsidRPr="009F1247">
        <w:rPr>
          <w:color w:val="000000"/>
          <w:sz w:val="28"/>
          <w:szCs w:val="28"/>
        </w:rPr>
        <w:t xml:space="preserve">    </w:t>
      </w:r>
      <w:r w:rsidRPr="009F1247">
        <w:rPr>
          <w:color w:val="000000"/>
          <w:sz w:val="24"/>
          <w:szCs w:val="24"/>
        </w:rPr>
        <w:t>Здійснено вибір оптимального альтернативного способу з урахуванням системи бальної оцінки ступеня досягнення визначених цілей.</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    Оцінка ступеня досягнення цілей визначається за чотирибальною системою, 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4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повною мірою (проблеми більше не буде);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3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майже  повною мірою (усі важливі аспекти проблеми усунені);</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2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частково (проблема значно зменшиться, однак, деякі важливі критичні її аспекти залишаться невирішеними);</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1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не можуть бути досягнуті (проблема залишається).</w:t>
      </w:r>
    </w:p>
    <w:p w:rsidR="009F1247" w:rsidRPr="009F1247" w:rsidRDefault="009F1247" w:rsidP="009F1247">
      <w:pPr>
        <w:widowControl/>
        <w:autoSpaceDE/>
        <w:autoSpaceDN/>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437"/>
        <w:gridCol w:w="3750"/>
      </w:tblGrid>
      <w:tr w:rsidR="009F1247" w:rsidRPr="009F1247" w:rsidTr="0094662B">
        <w:tc>
          <w:tcPr>
            <w:tcW w:w="3084"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 (досягнення цілей під час вирішення проблеми)</w:t>
            </w:r>
          </w:p>
        </w:tc>
        <w:tc>
          <w:tcPr>
            <w:tcW w:w="2450"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Бал результативності (за чотирибальною системою оцінки)</w:t>
            </w:r>
          </w:p>
        </w:tc>
        <w:tc>
          <w:tcPr>
            <w:tcW w:w="3822"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 xml:space="preserve">Коментарі щодо присвоєння відповідного </w:t>
            </w:r>
            <w:proofErr w:type="spellStart"/>
            <w:r w:rsidRPr="009F1247">
              <w:rPr>
                <w:b/>
                <w:color w:val="000000"/>
                <w:sz w:val="24"/>
                <w:szCs w:val="24"/>
              </w:rPr>
              <w:t>бала</w:t>
            </w:r>
            <w:proofErr w:type="spellEnd"/>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rPr>
                <w:color w:val="000000"/>
                <w:sz w:val="24"/>
                <w:szCs w:val="24"/>
                <w:lang w:val="ru-RU"/>
              </w:rPr>
            </w:pPr>
            <w:r w:rsidRPr="009F1247">
              <w:rPr>
                <w:color w:val="000000"/>
                <w:sz w:val="24"/>
                <w:szCs w:val="24"/>
              </w:rPr>
              <w:t>Залишення існуючої на даний момент ситуації без змін</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 xml:space="preserve">У разі прийняття даної </w:t>
            </w:r>
            <w:r w:rsidR="006C5099">
              <w:rPr>
                <w:color w:val="000000"/>
                <w:sz w:val="24"/>
                <w:szCs w:val="24"/>
                <w:shd w:val="clear" w:color="auto" w:fill="FFFFFF"/>
              </w:rPr>
              <w:t>альтернативи, по закінченню 2026</w:t>
            </w:r>
            <w:r w:rsidRPr="009F1247">
              <w:rPr>
                <w:color w:val="000000"/>
                <w:sz w:val="24"/>
                <w:szCs w:val="24"/>
                <w:shd w:val="clear" w:color="auto" w:fill="FFFFFF"/>
              </w:rPr>
              <w:t xml:space="preserve"> року діючі відсотки орендної плати, не дадуть можливості додатково залучити фінансовий ресурс до міського бюджету, так як в зв’язку з неприйняттям рішення орендна плата  за земельні ділянки буде справлятися із застос</w:t>
            </w:r>
            <w:r w:rsidR="006C5099">
              <w:rPr>
                <w:color w:val="000000"/>
                <w:sz w:val="24"/>
                <w:szCs w:val="24"/>
                <w:shd w:val="clear" w:color="auto" w:fill="FFFFFF"/>
              </w:rPr>
              <w:t>уванням ставок, які діяли в 2025</w:t>
            </w:r>
            <w:r w:rsidRPr="009F1247">
              <w:rPr>
                <w:color w:val="000000"/>
                <w:sz w:val="24"/>
                <w:szCs w:val="24"/>
                <w:shd w:val="clear" w:color="auto" w:fill="FFFFFF"/>
              </w:rPr>
              <w:t xml:space="preserve"> році</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максимального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rPr>
              <w:t>міських</w:t>
            </w:r>
            <w:r w:rsidRPr="009F1247">
              <w:rPr>
                <w:color w:val="000000"/>
                <w:sz w:val="24"/>
                <w:szCs w:val="24"/>
              </w:rPr>
              <w:t xml:space="preserve"> цільових програм та  </w:t>
            </w:r>
            <w:r w:rsidRPr="009F1247">
              <w:rPr>
                <w:color w:val="000000"/>
                <w:sz w:val="24"/>
                <w:szCs w:val="24"/>
                <w:shd w:val="clear" w:color="auto" w:fill="FFFFFF"/>
              </w:rPr>
              <w:t>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диференційованого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4</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Цілі прийняття регуляторного </w:t>
            </w:r>
            <w:proofErr w:type="spellStart"/>
            <w:r w:rsidRPr="009F1247">
              <w:rPr>
                <w:color w:val="000000"/>
                <w:sz w:val="24"/>
                <w:szCs w:val="24"/>
              </w:rPr>
              <w:t>акта</w:t>
            </w:r>
            <w:proofErr w:type="spellEnd"/>
            <w:r w:rsidRPr="009F1247">
              <w:rPr>
                <w:color w:val="000000"/>
                <w:sz w:val="24"/>
                <w:szCs w:val="24"/>
              </w:rPr>
              <w:t xml:space="preserve"> будуть досягнуті повною мірою при збалансуванні витрат суб’єктів господарювання, громадян і органу місцевого </w:t>
            </w:r>
            <w:r w:rsidRPr="009F1247">
              <w:rPr>
                <w:color w:val="000000"/>
                <w:sz w:val="24"/>
                <w:szCs w:val="24"/>
              </w:rPr>
              <w:lastRenderedPageBreak/>
              <w:t xml:space="preserve">самоврядування. Забезпечується можливість сплачувати орендну плату за земельні ділянки за обґрунтованими ставками з урахуванням диференціації </w:t>
            </w:r>
            <w:r w:rsidRPr="009F1247">
              <w:rPr>
                <w:sz w:val="24"/>
                <w:szCs w:val="24"/>
              </w:rPr>
              <w:t xml:space="preserve">за видами цільового використання земель; </w:t>
            </w:r>
          </w:p>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забезпечення фінансування соціально важливих міських цільових програм та бюджетної сфери в галузях освіти, охорони здоров’я, соціального захисту, культури, спорту, житлово-комунального господарства тощо</w:t>
            </w:r>
          </w:p>
        </w:tc>
      </w:tr>
    </w:tbl>
    <w:p w:rsidR="0039515B" w:rsidRDefault="0039515B" w:rsidP="0039515B">
      <w:pPr>
        <w:ind w:firstLine="709"/>
        <w:jc w:val="both"/>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67"/>
        <w:gridCol w:w="2352"/>
        <w:gridCol w:w="2234"/>
      </w:tblGrid>
      <w:tr w:rsidR="009F1247" w:rsidRPr="009F1247" w:rsidTr="0094662B">
        <w:tc>
          <w:tcPr>
            <w:tcW w:w="2295" w:type="dxa"/>
            <w:tcBorders>
              <w:top w:val="outset" w:sz="6" w:space="0" w:color="auto"/>
              <w:left w:val="single" w:sz="4"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Вигоди (підсумок)</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Витрати (підсумок)</w:t>
            </w:r>
          </w:p>
        </w:tc>
        <w:tc>
          <w:tcPr>
            <w:tcW w:w="2277" w:type="dxa"/>
            <w:tcBorders>
              <w:top w:val="outset" w:sz="6" w:space="0" w:color="auto"/>
              <w:left w:val="outset" w:sz="6" w:space="0" w:color="auto"/>
              <w:bottom w:val="outset" w:sz="6" w:space="0" w:color="auto"/>
              <w:right w:val="single" w:sz="4"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Обґрунтування відповідного місця альтернативи у рейтингу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Органи місцевого самоврядування:</w:t>
            </w:r>
            <w:r w:rsidRPr="009F1247">
              <w:rPr>
                <w:color w:val="000000"/>
                <w:sz w:val="24"/>
                <w:szCs w:val="24"/>
              </w:rPr>
              <w:t xml:space="preserve"> відсутні</w:t>
            </w:r>
          </w:p>
          <w:p w:rsidR="009F1247" w:rsidRPr="009F1247" w:rsidRDefault="009F1247" w:rsidP="000A6D3F">
            <w:pPr>
              <w:widowControl/>
              <w:autoSpaceDE/>
              <w:autoSpaceDN/>
              <w:spacing w:line="242" w:lineRule="auto"/>
              <w:rPr>
                <w:b/>
                <w:color w:val="000000"/>
                <w:sz w:val="24"/>
                <w:szCs w:val="24"/>
              </w:rPr>
            </w:pPr>
            <w:r w:rsidRPr="009F1247">
              <w:rPr>
                <w:b/>
                <w:color w:val="000000"/>
                <w:sz w:val="24"/>
                <w:szCs w:val="24"/>
              </w:rPr>
              <w:t>Громадяни:</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Сплата податку по ставкам, які діяли в 2025 році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Суб’єкти</w:t>
            </w:r>
            <w:r w:rsidRPr="009F1247">
              <w:rPr>
                <w:color w:val="000000"/>
                <w:sz w:val="24"/>
                <w:szCs w:val="24"/>
              </w:rPr>
              <w:t xml:space="preserve"> </w:t>
            </w:r>
            <w:r w:rsidRPr="009F1247">
              <w:rPr>
                <w:b/>
                <w:color w:val="000000"/>
                <w:sz w:val="24"/>
                <w:szCs w:val="24"/>
              </w:rPr>
              <w:t>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Сплата податку по ставкам, які діяли в 2025 році.</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Органи місцевого самоврядування:</w:t>
            </w:r>
            <w:r w:rsidRPr="009F1247">
              <w:rPr>
                <w:color w:val="000000"/>
                <w:sz w:val="24"/>
                <w:szCs w:val="24"/>
              </w:rPr>
              <w:t xml:space="preserve"> відсутній Недоотримання додаткових надходжень до міського бюджету.</w:t>
            </w:r>
          </w:p>
          <w:p w:rsidR="009F1247" w:rsidRPr="009F1247" w:rsidRDefault="009F1247" w:rsidP="000A6D3F">
            <w:pPr>
              <w:widowControl/>
              <w:autoSpaceDE/>
              <w:autoSpaceDN/>
              <w:rPr>
                <w:color w:val="000000"/>
                <w:sz w:val="24"/>
                <w:szCs w:val="24"/>
                <w:lang w:eastAsia="ru-RU"/>
              </w:rPr>
            </w:pPr>
            <w:r w:rsidRPr="009F1247">
              <w:rPr>
                <w:b/>
                <w:color w:val="000000"/>
                <w:sz w:val="24"/>
                <w:szCs w:val="24"/>
                <w:lang w:eastAsia="ru-RU"/>
              </w:rPr>
              <w:t>Громадяни:</w:t>
            </w:r>
            <w:r w:rsidRPr="009F1247">
              <w:rPr>
                <w:color w:val="000000"/>
                <w:sz w:val="24"/>
                <w:szCs w:val="24"/>
                <w:lang w:eastAsia="ru-RU"/>
              </w:rPr>
              <w:t xml:space="preserve"> відсутні.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Суб’єкти господарювання:</w:t>
            </w:r>
            <w:r w:rsidRPr="009F1247">
              <w:rPr>
                <w:color w:val="000000"/>
                <w:sz w:val="24"/>
                <w:szCs w:val="24"/>
              </w:rPr>
              <w:t xml:space="preserve">  відсутні</w:t>
            </w:r>
          </w:p>
        </w:tc>
        <w:tc>
          <w:tcPr>
            <w:tcW w:w="227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t xml:space="preserve">Альтернатива не прийнятна – не досягаються цілі ухвалення </w:t>
            </w:r>
            <w:proofErr w:type="spellStart"/>
            <w:r w:rsidRPr="009F1247">
              <w:rPr>
                <w:color w:val="000000"/>
                <w:sz w:val="24"/>
                <w:szCs w:val="24"/>
              </w:rPr>
              <w:t>акта</w:t>
            </w:r>
            <w:proofErr w:type="spellEnd"/>
            <w:r w:rsidRPr="009F1247">
              <w:rPr>
                <w:color w:val="000000"/>
                <w:sz w:val="24"/>
                <w:szCs w:val="24"/>
              </w:rPr>
              <w:t>, так як відсутня можливість додаткового наповнення доходної частини міського бюджету та, відповідно, збільшення його видаткової частини для фінансування соціально важливих цільових програм, бюджетної сфери програм  в галузях освіти, медицини, соціального захисту населення, культури, спорту тощо</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shd w:val="clear" w:color="auto" w:fill="FFFFFF"/>
              </w:rPr>
            </w:pPr>
            <w:r w:rsidRPr="009F1247">
              <w:rPr>
                <w:b/>
                <w:color w:val="000000"/>
                <w:sz w:val="24"/>
                <w:szCs w:val="24"/>
              </w:rPr>
              <w:t>Органи місцевого самоврядування:</w:t>
            </w:r>
            <w:r w:rsidRPr="009F1247">
              <w:rPr>
                <w:color w:val="000000"/>
                <w:sz w:val="24"/>
                <w:szCs w:val="24"/>
              </w:rPr>
              <w:t xml:space="preserve"> При збільшенні прогнозованого надходження до міського бюджету  є можливість збільшення видатків </w:t>
            </w:r>
            <w:r w:rsidRPr="009F1247">
              <w:rPr>
                <w:color w:val="000000"/>
                <w:sz w:val="24"/>
                <w:szCs w:val="24"/>
              </w:rPr>
              <w:lastRenderedPageBreak/>
              <w:t xml:space="preserve">на фінансування соціально важливих цільових програм, </w:t>
            </w:r>
            <w:r w:rsidRPr="009F1247">
              <w:rPr>
                <w:color w:val="000000"/>
                <w:sz w:val="24"/>
                <w:szCs w:val="24"/>
                <w:shd w:val="clear" w:color="auto" w:fill="FFFFFF"/>
              </w:rPr>
              <w:t xml:space="preserve">бюджетної сфери в галузі освіти, медицини, соціального захисту, культури, спорту, житлово-комунального господарства тощо. </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вирішення більшої кількості соціальних проблем міської територіальної громади за рахунок значного зростання дохідної частини бюджету  громади</w:t>
            </w:r>
          </w:p>
          <w:p w:rsidR="009F1247" w:rsidRPr="009F1247" w:rsidRDefault="009F1247" w:rsidP="000A6D3F">
            <w:pPr>
              <w:widowControl/>
              <w:autoSpaceDE/>
              <w:autoSpaceDN/>
              <w:rPr>
                <w:b/>
                <w:color w:val="000000"/>
                <w:sz w:val="24"/>
                <w:szCs w:val="24"/>
                <w:lang w:eastAsia="ru-RU"/>
              </w:rPr>
            </w:pPr>
            <w:r w:rsidRPr="009F1247">
              <w:rPr>
                <w:color w:val="000000"/>
                <w:szCs w:val="24"/>
                <w:shd w:val="clear" w:color="auto" w:fill="FFFFFF"/>
                <w:lang w:eastAsia="ru-RU"/>
              </w:rPr>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 xml:space="preserve">відсутні </w:t>
            </w:r>
          </w:p>
        </w:tc>
        <w:tc>
          <w:tcPr>
            <w:tcW w:w="2392" w:type="dxa"/>
            <w:shd w:val="clear" w:color="auto" w:fill="auto"/>
          </w:tcPr>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lastRenderedPageBreak/>
              <w:t>Органи місцевого самоврядування:</w:t>
            </w:r>
            <w:r w:rsidRPr="009F1247">
              <w:rPr>
                <w:rFonts w:eastAsia="Calibri"/>
                <w:color w:val="000000"/>
                <w:sz w:val="24"/>
                <w:szCs w:val="24"/>
                <w:lang w:eastAsia="ru-RU"/>
              </w:rPr>
              <w:t xml:space="preserve"> Витрати, пов’язані з виконанням вимог, установлених </w:t>
            </w:r>
            <w:r w:rsidRPr="009F1247">
              <w:rPr>
                <w:rFonts w:eastAsia="Calibri"/>
                <w:color w:val="000000"/>
                <w:spacing w:val="-20"/>
                <w:sz w:val="24"/>
                <w:szCs w:val="24"/>
                <w:lang w:eastAsia="ru-RU"/>
              </w:rPr>
              <w:t>З</w:t>
            </w:r>
            <w:r w:rsidRPr="009F1247">
              <w:rPr>
                <w:rFonts w:eastAsia="Calibri"/>
                <w:color w:val="000000"/>
                <w:sz w:val="24"/>
                <w:szCs w:val="24"/>
                <w:lang w:eastAsia="ru-RU"/>
              </w:rPr>
              <w:t>аконо</w:t>
            </w:r>
            <w:r w:rsidRPr="009F1247">
              <w:rPr>
                <w:rFonts w:eastAsia="Calibri"/>
                <w:color w:val="000000"/>
                <w:spacing w:val="-20"/>
                <w:sz w:val="24"/>
                <w:szCs w:val="24"/>
                <w:lang w:eastAsia="ru-RU"/>
              </w:rPr>
              <w:t>м</w:t>
            </w:r>
            <w:r w:rsidRPr="009F1247">
              <w:rPr>
                <w:rFonts w:eastAsia="Calibri"/>
                <w:color w:val="000000"/>
                <w:sz w:val="24"/>
                <w:szCs w:val="24"/>
                <w:lang w:eastAsia="ru-RU"/>
              </w:rPr>
              <w:t xml:space="preserve"> України «Про засади державної регуляторної </w:t>
            </w:r>
            <w:r w:rsidRPr="009F1247">
              <w:rPr>
                <w:rFonts w:eastAsia="Calibri"/>
                <w:color w:val="000000"/>
                <w:sz w:val="24"/>
                <w:szCs w:val="24"/>
                <w:lang w:eastAsia="ru-RU"/>
              </w:rPr>
              <w:lastRenderedPageBreak/>
              <w:t xml:space="preserve">політики в сфері господарської діяльності»; витрати на адміністрування регуляторного </w:t>
            </w:r>
            <w:proofErr w:type="spellStart"/>
            <w:r w:rsidRPr="009F1247">
              <w:rPr>
                <w:rFonts w:eastAsia="Calibri"/>
                <w:color w:val="000000"/>
                <w:sz w:val="24"/>
                <w:szCs w:val="24"/>
                <w:lang w:eastAsia="ru-RU"/>
              </w:rPr>
              <w:t>акта</w:t>
            </w:r>
            <w:proofErr w:type="spellEnd"/>
            <w:r w:rsidRPr="009F1247">
              <w:rPr>
                <w:rFonts w:eastAsia="Calibri"/>
                <w:color w:val="000000"/>
                <w:sz w:val="24"/>
                <w:szCs w:val="24"/>
                <w:lang w:eastAsia="ru-RU"/>
              </w:rPr>
              <w:t xml:space="preserve"> органами державної влади.</w:t>
            </w:r>
          </w:p>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t>Громадяни:</w:t>
            </w:r>
            <w:r w:rsidRPr="009F1247">
              <w:rPr>
                <w:rFonts w:eastAsia="Calibri"/>
                <w:color w:val="000000"/>
                <w:sz w:val="24"/>
                <w:szCs w:val="24"/>
                <w:lang w:eastAsia="ru-RU"/>
              </w:rPr>
              <w:t xml:space="preserve"> максимальне податкове навантаження на платників податку за причини встановлення максимальних ставок податку.</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Суб’єкти господарювання:</w:t>
            </w:r>
          </w:p>
          <w:p w:rsidR="009F1247" w:rsidRPr="009F1247" w:rsidRDefault="009F1247" w:rsidP="000A6D3F">
            <w:pPr>
              <w:widowControl/>
              <w:autoSpaceDE/>
              <w:autoSpaceDN/>
              <w:rPr>
                <w:color w:val="000000"/>
                <w:sz w:val="24"/>
                <w:szCs w:val="24"/>
              </w:rPr>
            </w:pPr>
            <w:r w:rsidRPr="009F1247">
              <w:rPr>
                <w:color w:val="000000"/>
                <w:sz w:val="24"/>
                <w:szCs w:val="24"/>
              </w:rPr>
              <w:t>додаткові витрати</w:t>
            </w:r>
          </w:p>
          <w:p w:rsidR="009F1247" w:rsidRPr="009F1247" w:rsidRDefault="009F1247" w:rsidP="000A6D3F">
            <w:pPr>
              <w:widowControl/>
              <w:autoSpaceDE/>
              <w:autoSpaceDN/>
              <w:spacing w:line="242" w:lineRule="auto"/>
              <w:rPr>
                <w:color w:val="000000"/>
                <w:sz w:val="24"/>
                <w:szCs w:val="24"/>
              </w:rPr>
            </w:pPr>
          </w:p>
        </w:tc>
        <w:tc>
          <w:tcPr>
            <w:tcW w:w="2277"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lastRenderedPageBreak/>
              <w:t xml:space="preserve">Альтернатива може бути прийнятною – досягаються цілі ухвалення </w:t>
            </w:r>
            <w:proofErr w:type="spellStart"/>
            <w:r w:rsidRPr="009F1247">
              <w:rPr>
                <w:color w:val="000000"/>
                <w:sz w:val="24"/>
                <w:szCs w:val="24"/>
              </w:rPr>
              <w:t>акта</w:t>
            </w:r>
            <w:proofErr w:type="spellEnd"/>
            <w:r w:rsidRPr="009F1247">
              <w:rPr>
                <w:color w:val="000000"/>
                <w:sz w:val="24"/>
                <w:szCs w:val="24"/>
              </w:rPr>
              <w:t xml:space="preserve">. </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 xml:space="preserve">Але, при цьому збільшується податкове </w:t>
            </w:r>
            <w:r w:rsidRPr="009F1247">
              <w:rPr>
                <w:color w:val="000000"/>
                <w:sz w:val="24"/>
                <w:szCs w:val="24"/>
              </w:rPr>
              <w:lastRenderedPageBreak/>
              <w:t>навантаження, п</w:t>
            </w:r>
            <w:r w:rsidRPr="009F1247">
              <w:rPr>
                <w:color w:val="000000"/>
                <w:sz w:val="24"/>
                <w:szCs w:val="24"/>
                <w:shd w:val="clear" w:color="auto" w:fill="FFFFFF"/>
              </w:rPr>
              <w:t>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2392" w:type="dxa"/>
            <w:shd w:val="clear" w:color="auto" w:fill="auto"/>
          </w:tcPr>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Органи місцевого самоврядування:</w:t>
            </w:r>
          </w:p>
          <w:p w:rsidR="009F1247" w:rsidRPr="009F1247" w:rsidRDefault="009F1247" w:rsidP="000A6D3F">
            <w:pPr>
              <w:widowControl/>
              <w:autoSpaceDE/>
              <w:autoSpaceDN/>
              <w:rPr>
                <w:i/>
                <w:color w:val="000000"/>
                <w:sz w:val="24"/>
                <w:szCs w:val="24"/>
              </w:rPr>
            </w:pPr>
            <w:r w:rsidRPr="009F1247">
              <w:rPr>
                <w:color w:val="000000"/>
                <w:sz w:val="24"/>
                <w:szCs w:val="24"/>
              </w:rPr>
              <w:t xml:space="preserve"> надходження податку до бюджету міської територіальної громади і можливість  фінансування покладених на міську раду повноважень. </w:t>
            </w:r>
          </w:p>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djustRightInd w:val="0"/>
              <w:rPr>
                <w:color w:val="000000"/>
                <w:sz w:val="24"/>
                <w:szCs w:val="24"/>
                <w:lang w:eastAsia="ru-RU"/>
              </w:rPr>
            </w:pPr>
            <w:r w:rsidRPr="009F1247">
              <w:rPr>
                <w:color w:val="000000"/>
                <w:sz w:val="24"/>
                <w:szCs w:val="24"/>
                <w:lang w:eastAsia="ru-RU"/>
              </w:rPr>
              <w:t>встановлення ставок з урахуванням диференційованого розміру ставок орендної плати. Отримання послуг у разі фінансування соціально важливих  цільових програм бюджетної сфери у галузях освіти, охорони здоров’я, соціального захисту, житлово-комунального господарства тощо.</w:t>
            </w:r>
          </w:p>
          <w:p w:rsidR="009F1247" w:rsidRPr="009F1247" w:rsidRDefault="009F1247" w:rsidP="000A6D3F">
            <w:pPr>
              <w:widowControl/>
              <w:adjustRightInd w:val="0"/>
              <w:rPr>
                <w:b/>
                <w:color w:val="000000"/>
                <w:sz w:val="24"/>
                <w:szCs w:val="24"/>
                <w:lang w:eastAsia="ru-RU"/>
              </w:rPr>
            </w:pPr>
            <w:r w:rsidRPr="009F1247">
              <w:rPr>
                <w:color w:val="000000"/>
                <w:sz w:val="24"/>
                <w:szCs w:val="24"/>
                <w:lang w:eastAsia="ru-RU"/>
              </w:rPr>
              <w:lastRenderedPageBreak/>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rPr>
                <w:b/>
                <w:i/>
                <w:color w:val="000000"/>
                <w:sz w:val="24"/>
                <w:szCs w:val="24"/>
              </w:rPr>
            </w:pPr>
            <w:r w:rsidRPr="009F1247">
              <w:rPr>
                <w:color w:val="000000"/>
                <w:sz w:val="24"/>
                <w:szCs w:val="24"/>
              </w:rPr>
              <w:t>забезпечується прозорість механізму справляння податку</w:t>
            </w:r>
          </w:p>
        </w:tc>
        <w:tc>
          <w:tcPr>
            <w:tcW w:w="2392" w:type="dxa"/>
            <w:shd w:val="clear" w:color="auto" w:fill="auto"/>
          </w:tcPr>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lastRenderedPageBreak/>
              <w:t>Органи місцевого самоврядування:</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витрати пов’язані із виконанням рішення на  його  розповсюдження, організацію та контролю за надходженням коштів до  бюджету міської територіальної громади</w:t>
            </w:r>
          </w:p>
          <w:p w:rsidR="009F1247" w:rsidRPr="009F1247" w:rsidRDefault="009F1247" w:rsidP="000A6D3F">
            <w:pPr>
              <w:widowControl/>
              <w:autoSpaceDE/>
              <w:autoSpaceDN/>
              <w:rPr>
                <w:b/>
                <w:color w:val="000000"/>
                <w:sz w:val="24"/>
                <w:szCs w:val="24"/>
                <w:lang w:eastAsia="ru-RU"/>
              </w:rPr>
            </w:pPr>
            <w:r w:rsidRPr="009F1247">
              <w:rPr>
                <w:color w:val="000000"/>
                <w:sz w:val="24"/>
                <w:szCs w:val="24"/>
                <w:lang w:eastAsia="ru-RU"/>
              </w:rPr>
              <w:t xml:space="preserve"> </w:t>
            </w: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сплата податків за пропонованими ставками</w:t>
            </w:r>
          </w:p>
          <w:p w:rsidR="009F1247" w:rsidRPr="009F1247" w:rsidRDefault="009F1247" w:rsidP="000A6D3F">
            <w:pPr>
              <w:widowControl/>
              <w:autoSpaceDE/>
              <w:autoSpaceDN/>
              <w:rPr>
                <w:b/>
                <w:i/>
                <w:color w:val="000000"/>
                <w:sz w:val="24"/>
                <w:szCs w:val="24"/>
              </w:rPr>
            </w:pPr>
            <w:r w:rsidRPr="009F1247">
              <w:rPr>
                <w:b/>
                <w:color w:val="000000"/>
                <w:sz w:val="24"/>
                <w:szCs w:val="24"/>
                <w:lang w:eastAsia="ru-RU"/>
              </w:rPr>
              <w:t xml:space="preserve">Суб’єкти господарювання: </w:t>
            </w:r>
            <w:r w:rsidRPr="009F1247">
              <w:rPr>
                <w:color w:val="000000"/>
                <w:sz w:val="24"/>
                <w:szCs w:val="24"/>
                <w:lang w:eastAsia="ru-RU"/>
              </w:rPr>
              <w:t>сплата  податку до бюджету міської територіальної громади.</w:t>
            </w:r>
          </w:p>
        </w:tc>
        <w:tc>
          <w:tcPr>
            <w:tcW w:w="2277" w:type="dxa"/>
            <w:shd w:val="clear" w:color="auto" w:fill="auto"/>
          </w:tcPr>
          <w:p w:rsidR="009F1247" w:rsidRPr="009F1247" w:rsidRDefault="009F1247" w:rsidP="000A6D3F">
            <w:pPr>
              <w:widowControl/>
              <w:autoSpaceDE/>
              <w:autoSpaceDN/>
              <w:rPr>
                <w:b/>
                <w:i/>
                <w:color w:val="000000"/>
                <w:sz w:val="24"/>
                <w:szCs w:val="24"/>
              </w:rPr>
            </w:pPr>
            <w:r w:rsidRPr="009F1247">
              <w:rPr>
                <w:color w:val="000000"/>
                <w:sz w:val="24"/>
                <w:szCs w:val="24"/>
              </w:rPr>
              <w:t>Є найбільш оптимальною серед запропонованих альтернатив, оскільки дає змогу максимально досягнути поставлених цілей державного регулювання</w:t>
            </w:r>
          </w:p>
        </w:tc>
      </w:tr>
    </w:tbl>
    <w:p w:rsidR="00B97BC0" w:rsidRPr="009F1247" w:rsidRDefault="00B97BC0" w:rsidP="000A6D3F">
      <w:pPr>
        <w:widowControl/>
        <w:autoSpaceDE/>
        <w:autoSpaceDN/>
        <w:rPr>
          <w: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139"/>
        <w:gridCol w:w="3049"/>
      </w:tblGrid>
      <w:tr w:rsidR="009F1247" w:rsidRPr="009F1247" w:rsidTr="0094662B">
        <w:tc>
          <w:tcPr>
            <w:tcW w:w="3084"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Рейтинг</w:t>
            </w:r>
          </w:p>
        </w:tc>
        <w:tc>
          <w:tcPr>
            <w:tcW w:w="3187"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Аргументи щодо переваги обраної альтернативи / причини відмови від альтернативи</w:t>
            </w:r>
          </w:p>
        </w:tc>
        <w:tc>
          <w:tcPr>
            <w:tcW w:w="3085"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 xml:space="preserve">Оцінка ризику зовнішніх чинників на дію запропонованого регуляторного </w:t>
            </w:r>
            <w:proofErr w:type="spellStart"/>
            <w:r w:rsidRPr="009F1247">
              <w:rPr>
                <w:b/>
                <w:color w:val="000000"/>
                <w:sz w:val="24"/>
                <w:szCs w:val="24"/>
                <w:lang w:eastAsia="ru-RU"/>
              </w:rPr>
              <w:t>акта</w:t>
            </w:r>
            <w:proofErr w:type="spellEnd"/>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3187"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 вирішує поставлену проблему. Альтернатива є неприйнятною, оскільки орендна плата за земельні ділянки буде надходити по ставкам, які діяли в 2025 році і відсутня можливість додаткового наповнення доходної частини міського бюджету та не виконання в повній мірі програм економічного та соціального розвитку громади</w:t>
            </w:r>
          </w:p>
        </w:tc>
        <w:tc>
          <w:tcPr>
            <w:tcW w:w="3085"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Недостатньо коштів в бюджеті міської територіальної громади, відповідно, відсутня можливість збільшення його видаткової частини для фінансування соціально важливих цільових програм, бюджетної сфери в галузях освіти, медицини, соціального захисту населення, культури, спорту, житлово-комунального господарства тощо</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318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t>Цілі регулювання можуть бути досягнуті частково. Надмірне податкове навантаження на суб'єктів господарювання знівелює вигоди від збільшення дохідної частини бюджету міської територіальної громади. Ризик переходу суб’єктів господарювання в "тінь". Не досягається баланс інтересів держави, громадян, суб’єктів господарювання. Погіршення відносин органу місцевого самоврядування та суб’єктів господарювання, втрата довіри до місцевої влади.</w:t>
            </w:r>
          </w:p>
        </w:tc>
        <w:tc>
          <w:tcPr>
            <w:tcW w:w="3085"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Вплив зовнішніх факторів на дію регуляторного </w:t>
            </w:r>
            <w:proofErr w:type="spellStart"/>
            <w:r w:rsidRPr="009F1247">
              <w:rPr>
                <w:color w:val="000000"/>
                <w:sz w:val="24"/>
                <w:szCs w:val="24"/>
              </w:rPr>
              <w:t>акта</w:t>
            </w:r>
            <w:proofErr w:type="spellEnd"/>
            <w:r w:rsidRPr="009F1247">
              <w:rPr>
                <w:color w:val="000000"/>
                <w:sz w:val="24"/>
                <w:szCs w:val="24"/>
              </w:rPr>
              <w:t xml:space="preserve">. Зміни  в чинному законодавстві можуть мати як позитивний так і негативний вплив на дію цього регуляторного </w:t>
            </w:r>
            <w:proofErr w:type="spellStart"/>
            <w:r w:rsidRPr="009F1247">
              <w:rPr>
                <w:color w:val="000000"/>
                <w:sz w:val="24"/>
                <w:szCs w:val="24"/>
              </w:rPr>
              <w:t>акта</w:t>
            </w:r>
            <w:proofErr w:type="spellEnd"/>
            <w:r w:rsidRPr="009F1247">
              <w:rPr>
                <w:color w:val="000000"/>
                <w:sz w:val="24"/>
                <w:szCs w:val="24"/>
              </w:rPr>
              <w:t>. Позитивним фактором є надходження коштів до міського бюджету, які будуть використовуватись на  задоволення суспільних благ територіальної громади (виплата матеріальної допомоги населенню, надання медико-соціальної та побутової допомоги громадянам, людям похилого віку, інвалідам). Негативним фактором – перехід суб’єктів господарювання в “тінь”</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318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085" w:type="dxa"/>
            <w:shd w:val="clear" w:color="auto" w:fill="auto"/>
          </w:tcPr>
          <w:p w:rsidR="009F1247" w:rsidRPr="009F1247" w:rsidRDefault="009F1247" w:rsidP="000A6D3F">
            <w:pPr>
              <w:widowControl/>
              <w:autoSpaceDE/>
              <w:autoSpaceDN/>
              <w:rPr>
                <w:color w:val="000000"/>
                <w:sz w:val="24"/>
                <w:szCs w:val="24"/>
                <w:lang w:eastAsia="ru-RU"/>
              </w:rPr>
            </w:pPr>
            <w:r w:rsidRPr="009F1247">
              <w:rPr>
                <w:color w:val="000000"/>
                <w:sz w:val="24"/>
                <w:szCs w:val="24"/>
                <w:lang w:eastAsia="uk-UA"/>
              </w:rPr>
              <w:t xml:space="preserve">На дію регуляторного </w:t>
            </w:r>
            <w:proofErr w:type="spellStart"/>
            <w:r w:rsidRPr="009F1247">
              <w:rPr>
                <w:color w:val="000000"/>
                <w:sz w:val="24"/>
                <w:szCs w:val="24"/>
                <w:lang w:eastAsia="uk-UA"/>
              </w:rPr>
              <w:t>акта</w:t>
            </w:r>
            <w:proofErr w:type="spellEnd"/>
            <w:r w:rsidRPr="009F1247">
              <w:rPr>
                <w:color w:val="000000"/>
                <w:sz w:val="24"/>
                <w:szCs w:val="24"/>
                <w:lang w:eastAsia="uk-UA"/>
              </w:rPr>
              <w:t xml:space="preserve"> можливий вплив зовнішніх чинників,</w:t>
            </w:r>
            <w:r w:rsidRPr="009F1247">
              <w:rPr>
                <w:color w:val="000000"/>
                <w:lang w:eastAsia="uk-UA"/>
              </w:rPr>
              <w:t xml:space="preserve"> </w:t>
            </w:r>
            <w:r w:rsidRPr="009F1247">
              <w:rPr>
                <w:color w:val="000000"/>
                <w:sz w:val="24"/>
                <w:szCs w:val="24"/>
                <w:lang w:eastAsia="uk-UA"/>
              </w:rPr>
              <w:t>ухвалення змін та доповнень до чинного законодавства України в цій сфері.</w:t>
            </w:r>
            <w:r w:rsidRPr="009F1247">
              <w:rPr>
                <w:color w:val="000000"/>
                <w:sz w:val="24"/>
                <w:szCs w:val="24"/>
              </w:rPr>
              <w:t xml:space="preserve"> </w:t>
            </w:r>
            <w:r w:rsidRPr="009F1247">
              <w:rPr>
                <w:color w:val="000000"/>
                <w:sz w:val="24"/>
                <w:szCs w:val="24"/>
                <w:lang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9F1247" w:rsidRPr="009F1247" w:rsidRDefault="009F1247" w:rsidP="000A6D3F">
            <w:pPr>
              <w:widowControl/>
              <w:autoSpaceDE/>
              <w:autoSpaceDN/>
              <w:rPr>
                <w:i/>
                <w:color w:val="000000"/>
                <w:sz w:val="24"/>
                <w:szCs w:val="24"/>
              </w:rPr>
            </w:pPr>
            <w:r w:rsidRPr="009F1247">
              <w:rPr>
                <w:color w:val="000000"/>
                <w:sz w:val="24"/>
                <w:szCs w:val="24"/>
                <w:lang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F93639" w:rsidRDefault="00F93639" w:rsidP="0031065F">
      <w:pPr>
        <w:widowControl/>
        <w:autoSpaceDE/>
        <w:autoSpaceDN/>
        <w:jc w:val="center"/>
        <w:rPr>
          <w:b/>
          <w:bCs/>
          <w:color w:val="000000"/>
          <w:sz w:val="24"/>
          <w:szCs w:val="24"/>
          <w:lang w:eastAsia="ru-RU"/>
        </w:rPr>
      </w:pPr>
    </w:p>
    <w:p w:rsidR="0031065F" w:rsidRPr="0031065F" w:rsidRDefault="0031065F" w:rsidP="0031065F">
      <w:pPr>
        <w:widowControl/>
        <w:autoSpaceDE/>
        <w:autoSpaceDN/>
        <w:jc w:val="center"/>
        <w:rPr>
          <w:color w:val="000000"/>
          <w:sz w:val="24"/>
          <w:szCs w:val="24"/>
          <w:lang w:eastAsia="ru-RU"/>
        </w:rPr>
      </w:pPr>
      <w:r w:rsidRPr="0031065F">
        <w:rPr>
          <w:b/>
          <w:bCs/>
          <w:color w:val="000000"/>
          <w:sz w:val="24"/>
          <w:szCs w:val="24"/>
          <w:lang w:eastAsia="ru-RU"/>
        </w:rPr>
        <w:t>V.  Механізми, які  забезпечать розв</w:t>
      </w:r>
      <w:r w:rsidRPr="0031065F">
        <w:rPr>
          <w:rFonts w:ascii="Arial" w:hAnsi="Arial" w:cs="Arial"/>
          <w:b/>
          <w:bCs/>
          <w:color w:val="000000"/>
          <w:sz w:val="24"/>
          <w:szCs w:val="24"/>
          <w:lang w:eastAsia="ru-RU"/>
        </w:rPr>
        <w:t>’</w:t>
      </w:r>
      <w:r w:rsidRPr="0031065F">
        <w:rPr>
          <w:b/>
          <w:bCs/>
          <w:color w:val="000000"/>
          <w:sz w:val="24"/>
          <w:szCs w:val="24"/>
          <w:lang w:eastAsia="ru-RU"/>
        </w:rPr>
        <w:t>язання визначеної проблеми</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Основним завданням запропонованого проекту рішення є зміцнення ресурсної бази місцевого бюджету. Механізмом розв’язання вказаної вище проблеми є прийняття рішення.</w:t>
      </w:r>
      <w:r w:rsidRPr="0031065F">
        <w:rPr>
          <w:sz w:val="24"/>
          <w:szCs w:val="24"/>
          <w:lang w:eastAsia="ru-RU"/>
        </w:rPr>
        <w:t xml:space="preserve"> </w:t>
      </w:r>
      <w:r w:rsidRPr="0031065F">
        <w:rPr>
          <w:color w:val="000000"/>
          <w:sz w:val="24"/>
          <w:szCs w:val="24"/>
          <w:lang w:eastAsia="ru-RU"/>
        </w:rPr>
        <w:t>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Запропонований нормативно-правовий акт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Заходи, які мають здійснити органи влади для впровадження цього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розробка проекту рішення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 «Про затвердження ставок орендної плати за земельні ділянки на території Ворзельського </w:t>
      </w:r>
      <w:proofErr w:type="spellStart"/>
      <w:r w:rsidRPr="0031065F">
        <w:rPr>
          <w:color w:val="000000"/>
          <w:sz w:val="24"/>
          <w:szCs w:val="24"/>
          <w:lang w:eastAsia="ru-RU"/>
        </w:rPr>
        <w:t>старостинського</w:t>
      </w:r>
      <w:proofErr w:type="spellEnd"/>
      <w:r w:rsidRPr="0031065F">
        <w:rPr>
          <w:color w:val="000000"/>
          <w:sz w:val="24"/>
          <w:szCs w:val="24"/>
          <w:lang w:eastAsia="ru-RU"/>
        </w:rPr>
        <w:t xml:space="preserve"> округу» 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опублікування повідомлення про оприлюднення </w:t>
      </w:r>
      <w:proofErr w:type="spellStart"/>
      <w:r w:rsidRPr="0031065F">
        <w:rPr>
          <w:color w:val="000000"/>
          <w:sz w:val="24"/>
          <w:szCs w:val="24"/>
          <w:lang w:eastAsia="ru-RU"/>
        </w:rPr>
        <w:t>проєкту</w:t>
      </w:r>
      <w:proofErr w:type="spellEnd"/>
      <w:r w:rsidRPr="0031065F">
        <w:rPr>
          <w:color w:val="000000"/>
          <w:sz w:val="24"/>
          <w:szCs w:val="24"/>
          <w:lang w:eastAsia="ru-RU"/>
        </w:rPr>
        <w:t xml:space="preserve"> рішення «Про затвердження ставок орендної плати за земельні ділянки на території Ворзельського </w:t>
      </w:r>
      <w:proofErr w:type="spellStart"/>
      <w:r w:rsidRPr="0031065F">
        <w:rPr>
          <w:color w:val="000000"/>
          <w:sz w:val="24"/>
          <w:szCs w:val="24"/>
          <w:lang w:eastAsia="ru-RU"/>
        </w:rPr>
        <w:t>старостинського</w:t>
      </w:r>
      <w:proofErr w:type="spellEnd"/>
      <w:r w:rsidRPr="0031065F">
        <w:rPr>
          <w:color w:val="000000"/>
          <w:sz w:val="24"/>
          <w:szCs w:val="24"/>
          <w:lang w:eastAsia="ru-RU"/>
        </w:rPr>
        <w:t xml:space="preserve"> округу» 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оприлюднити </w:t>
      </w:r>
      <w:proofErr w:type="spellStart"/>
      <w:r w:rsidRPr="0031065F">
        <w:rPr>
          <w:color w:val="000000"/>
          <w:sz w:val="24"/>
          <w:szCs w:val="24"/>
          <w:lang w:eastAsia="ru-RU"/>
        </w:rPr>
        <w:t>проєкт</w:t>
      </w:r>
      <w:proofErr w:type="spellEnd"/>
      <w:r w:rsidRPr="0031065F">
        <w:rPr>
          <w:color w:val="000000"/>
          <w:sz w:val="24"/>
          <w:szCs w:val="24"/>
          <w:lang w:eastAsia="ru-RU"/>
        </w:rPr>
        <w:t xml:space="preserve"> рішення «Про затвердження ставок орендної плати за земельні ділянки на території Ворзельського </w:t>
      </w:r>
      <w:proofErr w:type="spellStart"/>
      <w:r w:rsidRPr="0031065F">
        <w:rPr>
          <w:color w:val="000000"/>
          <w:sz w:val="24"/>
          <w:szCs w:val="24"/>
          <w:lang w:eastAsia="ru-RU"/>
        </w:rPr>
        <w:t>старостинського</w:t>
      </w:r>
      <w:proofErr w:type="spellEnd"/>
      <w:r w:rsidRPr="0031065F">
        <w:rPr>
          <w:color w:val="000000"/>
          <w:sz w:val="24"/>
          <w:szCs w:val="24"/>
          <w:lang w:eastAsia="ru-RU"/>
        </w:rPr>
        <w:t xml:space="preserve"> округу» та аналізу регуляторного впливу до нього на офіційному веб-сайті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w:t>
      </w:r>
    </w:p>
    <w:p w:rsidR="0031065F" w:rsidRPr="0031065F" w:rsidRDefault="006C5099"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розглядаються обґрунтовані пропозиції та зауваження до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надані суб’єктами господарювання, представниками територіальної громади в установленому законом порядку;</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підготовка експертного висновку відповідальної постійної комісії щодо відповідності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вимогам статей 4 та 8 Закону України «Про засади державної регуляторної політики у сфері господарської діяльності»; </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отримання пропозицій по удосконаленню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«Про затвердження ставок орендної плати за земельні ділянки на території Ворзельського </w:t>
      </w:r>
      <w:proofErr w:type="spellStart"/>
      <w:r w:rsidR="0031065F" w:rsidRPr="0031065F">
        <w:rPr>
          <w:color w:val="000000"/>
          <w:sz w:val="24"/>
          <w:szCs w:val="24"/>
          <w:lang w:eastAsia="ru-RU"/>
        </w:rPr>
        <w:t>старостинського</w:t>
      </w:r>
      <w:proofErr w:type="spellEnd"/>
      <w:r w:rsidR="0031065F" w:rsidRPr="0031065F">
        <w:rPr>
          <w:color w:val="000000"/>
          <w:sz w:val="24"/>
          <w:szCs w:val="24"/>
          <w:lang w:eastAsia="ru-RU"/>
        </w:rPr>
        <w:t xml:space="preserve"> округу» від Державної регуляторної служби України;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прийняття рішення «Про затвердження ставок орендної плати за земельні ділянки на території Ворзельського </w:t>
      </w:r>
      <w:proofErr w:type="spellStart"/>
      <w:r w:rsidR="0031065F" w:rsidRPr="0031065F">
        <w:rPr>
          <w:color w:val="000000"/>
          <w:sz w:val="24"/>
          <w:szCs w:val="24"/>
          <w:lang w:eastAsia="ru-RU"/>
        </w:rPr>
        <w:t>старостинського</w:t>
      </w:r>
      <w:proofErr w:type="spellEnd"/>
      <w:r w:rsidR="0031065F" w:rsidRPr="0031065F">
        <w:rPr>
          <w:color w:val="000000"/>
          <w:sz w:val="24"/>
          <w:szCs w:val="24"/>
          <w:lang w:eastAsia="ru-RU"/>
        </w:rPr>
        <w:t xml:space="preserve"> округу» на пленарному засіданні міської ради;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lastRenderedPageBreak/>
        <w:t xml:space="preserve">-       </w:t>
      </w:r>
      <w:r w:rsidR="0031065F" w:rsidRPr="0031065F">
        <w:rPr>
          <w:color w:val="000000"/>
          <w:sz w:val="24"/>
          <w:szCs w:val="24"/>
          <w:lang w:eastAsia="ru-RU"/>
        </w:rPr>
        <w:t xml:space="preserve">офіційне оприлюднення рішення «Про затвердження ставок орендної плати за земельні ділянки на території Ворзельського </w:t>
      </w:r>
      <w:proofErr w:type="spellStart"/>
      <w:r w:rsidR="0031065F" w:rsidRPr="0031065F">
        <w:rPr>
          <w:color w:val="000000"/>
          <w:sz w:val="24"/>
          <w:szCs w:val="24"/>
          <w:lang w:eastAsia="ru-RU"/>
        </w:rPr>
        <w:t>старостинського</w:t>
      </w:r>
      <w:proofErr w:type="spellEnd"/>
      <w:r w:rsidR="0031065F" w:rsidRPr="0031065F">
        <w:rPr>
          <w:color w:val="000000"/>
          <w:sz w:val="24"/>
          <w:szCs w:val="24"/>
          <w:lang w:eastAsia="ru-RU"/>
        </w:rPr>
        <w:t xml:space="preserve"> округу»</w:t>
      </w:r>
      <w:r w:rsidR="003345F0" w:rsidRPr="003345F0">
        <w:rPr>
          <w:color w:val="000000"/>
          <w:sz w:val="24"/>
          <w:szCs w:val="24"/>
          <w:lang w:eastAsia="ru-RU"/>
        </w:rPr>
        <w:t xml:space="preserve"> </w:t>
      </w:r>
      <w:r w:rsidR="003345F0">
        <w:rPr>
          <w:color w:val="000000"/>
          <w:sz w:val="24"/>
          <w:szCs w:val="24"/>
          <w:lang w:eastAsia="ru-RU"/>
        </w:rPr>
        <w:t>з</w:t>
      </w:r>
      <w:r w:rsidR="003345F0" w:rsidRPr="0031065F">
        <w:rPr>
          <w:color w:val="000000"/>
          <w:sz w:val="24"/>
          <w:szCs w:val="24"/>
          <w:lang w:eastAsia="ru-RU"/>
        </w:rPr>
        <w:t xml:space="preserve"> метою забезпечення інформованості громади та суб’єктів господарювання</w:t>
      </w:r>
      <w:r w:rsidR="003345F0">
        <w:rPr>
          <w:color w:val="000000"/>
          <w:sz w:val="24"/>
          <w:szCs w:val="24"/>
          <w:lang w:eastAsia="ru-RU"/>
        </w:rPr>
        <w:t xml:space="preserve"> </w:t>
      </w:r>
      <w:r w:rsidR="0031065F" w:rsidRPr="0031065F">
        <w:rPr>
          <w:color w:val="000000"/>
          <w:sz w:val="24"/>
          <w:szCs w:val="24"/>
          <w:lang w:eastAsia="ru-RU"/>
        </w:rPr>
        <w:t xml:space="preserve"> у спосіб, передбачений статтею 12 Закону України «Про засади державної регуляторної політики у </w:t>
      </w:r>
      <w:r w:rsidR="000A6D3F">
        <w:rPr>
          <w:color w:val="000000"/>
          <w:sz w:val="24"/>
          <w:szCs w:val="24"/>
          <w:lang w:eastAsia="ru-RU"/>
        </w:rPr>
        <w:t xml:space="preserve">сфері господарської діяльності» </w:t>
      </w:r>
      <w:r w:rsidR="0031065F" w:rsidRPr="0031065F">
        <w:rPr>
          <w:color w:val="000000"/>
          <w:sz w:val="24"/>
          <w:szCs w:val="24"/>
          <w:lang w:eastAsia="ru-RU"/>
        </w:rPr>
        <w:t>у друкованих засобах масової інформації та</w:t>
      </w:r>
      <w:r w:rsidR="000A6D3F">
        <w:rPr>
          <w:color w:val="000000"/>
          <w:sz w:val="24"/>
          <w:szCs w:val="24"/>
          <w:lang w:eastAsia="ru-RU"/>
        </w:rPr>
        <w:t xml:space="preserve"> на</w:t>
      </w:r>
      <w:r w:rsidR="0031065F" w:rsidRPr="0031065F">
        <w:rPr>
          <w:color w:val="000000"/>
          <w:sz w:val="24"/>
          <w:szCs w:val="24"/>
          <w:lang w:eastAsia="ru-RU"/>
        </w:rPr>
        <w:t xml:space="preserve"> офіційному веб-сайті </w:t>
      </w:r>
      <w:proofErr w:type="spellStart"/>
      <w:r w:rsidR="0031065F" w:rsidRPr="0031065F">
        <w:rPr>
          <w:color w:val="000000"/>
          <w:sz w:val="24"/>
          <w:szCs w:val="24"/>
          <w:lang w:eastAsia="ru-RU"/>
        </w:rPr>
        <w:t>Бучанської</w:t>
      </w:r>
      <w:proofErr w:type="spellEnd"/>
      <w:r w:rsidR="0031065F" w:rsidRPr="0031065F">
        <w:rPr>
          <w:color w:val="000000"/>
          <w:sz w:val="24"/>
          <w:szCs w:val="24"/>
          <w:lang w:eastAsia="ru-RU"/>
        </w:rPr>
        <w:t xml:space="preserve"> міської ради.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Таким чином, упровадження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 xml:space="preserve"> забезпечить дотримання норм чинного податкового законодавства як органами державної податкової служби та місцевого самоврядування, так і платниками земельного податку. </w:t>
      </w:r>
    </w:p>
    <w:p w:rsidR="00B97BC0" w:rsidRDefault="00B97BC0" w:rsidP="005B21D9">
      <w:pPr>
        <w:ind w:firstLine="709"/>
        <w:jc w:val="both"/>
        <w:rPr>
          <w:b/>
          <w:bCs/>
          <w:sz w:val="24"/>
          <w:szCs w:val="24"/>
        </w:rPr>
      </w:pPr>
    </w:p>
    <w:p w:rsidR="0031065F" w:rsidRDefault="0031065F" w:rsidP="00B97BC0">
      <w:pPr>
        <w:ind w:firstLine="709"/>
        <w:jc w:val="center"/>
        <w:rPr>
          <w:b/>
          <w:bCs/>
          <w:sz w:val="24"/>
          <w:szCs w:val="24"/>
        </w:rPr>
      </w:pPr>
      <w:r w:rsidRPr="0031065F">
        <w:rPr>
          <w:b/>
          <w:bCs/>
          <w:sz w:val="24"/>
          <w:szCs w:val="24"/>
        </w:rPr>
        <w:t>V</w:t>
      </w:r>
      <w:r>
        <w:rPr>
          <w:b/>
          <w:bCs/>
          <w:sz w:val="24"/>
          <w:szCs w:val="24"/>
        </w:rPr>
        <w:t>І</w:t>
      </w:r>
      <w:r w:rsidRPr="0031065F">
        <w:rPr>
          <w:b/>
          <w:bCs/>
          <w:sz w:val="24"/>
          <w:szCs w:val="24"/>
        </w:rPr>
        <w:t>. Обґрунтування можливості досягнення визначених цілей</w:t>
      </w:r>
    </w:p>
    <w:p w:rsidR="00C1504F" w:rsidRPr="005B21D9" w:rsidRDefault="00C1504F" w:rsidP="005B21D9">
      <w:pPr>
        <w:ind w:firstLine="709"/>
        <w:jc w:val="both"/>
        <w:rPr>
          <w:b/>
          <w:bCs/>
          <w:sz w:val="24"/>
          <w:szCs w:val="24"/>
        </w:rPr>
      </w:pPr>
    </w:p>
    <w:p w:rsidR="0031065F" w:rsidRPr="0031065F" w:rsidRDefault="0031065F" w:rsidP="003345F0">
      <w:pPr>
        <w:ind w:firstLine="709"/>
        <w:rPr>
          <w:sz w:val="24"/>
          <w:szCs w:val="24"/>
        </w:rPr>
      </w:pPr>
      <w:r w:rsidRPr="0031065F">
        <w:rPr>
          <w:sz w:val="24"/>
          <w:szCs w:val="24"/>
        </w:rPr>
        <w:t>Перевагами у досягненні  визначених цілей є:</w:t>
      </w:r>
    </w:p>
    <w:p w:rsidR="0031065F" w:rsidRPr="0031065F" w:rsidRDefault="0031065F" w:rsidP="003345F0">
      <w:pPr>
        <w:ind w:firstLine="709"/>
        <w:jc w:val="both"/>
        <w:rPr>
          <w:sz w:val="24"/>
          <w:szCs w:val="24"/>
        </w:rPr>
      </w:pPr>
      <w:r w:rsidRPr="0031065F">
        <w:rPr>
          <w:sz w:val="24"/>
          <w:szCs w:val="24"/>
        </w:rPr>
        <w:t>-  зміцнення фінансової основи місцевого самоврядування;</w:t>
      </w:r>
    </w:p>
    <w:p w:rsidR="0031065F" w:rsidRPr="0031065F" w:rsidRDefault="0031065F" w:rsidP="003345F0">
      <w:pPr>
        <w:ind w:firstLine="709"/>
        <w:jc w:val="both"/>
        <w:rPr>
          <w:sz w:val="24"/>
          <w:szCs w:val="24"/>
        </w:rPr>
      </w:pPr>
      <w:r w:rsidRPr="0031065F">
        <w:rPr>
          <w:sz w:val="24"/>
          <w:szCs w:val="24"/>
        </w:rPr>
        <w:t>-  збільшення надходжень до місцевого бюджету;</w:t>
      </w:r>
    </w:p>
    <w:p w:rsidR="0031065F" w:rsidRPr="0031065F" w:rsidRDefault="0031065F" w:rsidP="003345F0">
      <w:pPr>
        <w:ind w:firstLine="709"/>
        <w:jc w:val="both"/>
        <w:rPr>
          <w:sz w:val="24"/>
          <w:szCs w:val="24"/>
        </w:rPr>
      </w:pPr>
      <w:r w:rsidRPr="0031065F">
        <w:rPr>
          <w:sz w:val="24"/>
          <w:szCs w:val="24"/>
        </w:rPr>
        <w:t>- спрямування надходжень коштів на вирішення соціальних проблем, покращення інфраструктури та  збільшення фінансування  прийнятих програм. </w:t>
      </w:r>
    </w:p>
    <w:p w:rsidR="0031065F" w:rsidRPr="0031065F" w:rsidRDefault="0031065F" w:rsidP="0031065F">
      <w:pPr>
        <w:jc w:val="both"/>
        <w:rPr>
          <w:sz w:val="24"/>
          <w:szCs w:val="24"/>
        </w:rPr>
      </w:pPr>
    </w:p>
    <w:p w:rsidR="0031065F" w:rsidRPr="0031065F" w:rsidRDefault="0031065F" w:rsidP="00B97BC0">
      <w:pPr>
        <w:ind w:firstLine="709"/>
        <w:jc w:val="center"/>
        <w:rPr>
          <w:b/>
          <w:sz w:val="24"/>
          <w:szCs w:val="24"/>
        </w:rPr>
      </w:pPr>
      <w:r w:rsidRPr="0031065F">
        <w:rPr>
          <w:b/>
          <w:sz w:val="24"/>
          <w:szCs w:val="24"/>
        </w:rPr>
        <w:t>V</w:t>
      </w:r>
      <w:r>
        <w:rPr>
          <w:b/>
          <w:sz w:val="24"/>
          <w:szCs w:val="24"/>
        </w:rPr>
        <w:t>І</w:t>
      </w:r>
      <w:r w:rsidRPr="0031065F">
        <w:rPr>
          <w:b/>
          <w:sz w:val="24"/>
          <w:szCs w:val="24"/>
        </w:rPr>
        <w:t xml:space="preserve">I. Оцінка виконання вимог регуляторного </w:t>
      </w:r>
      <w:proofErr w:type="spellStart"/>
      <w:r w:rsidRPr="0031065F">
        <w:rPr>
          <w:b/>
          <w:sz w:val="24"/>
          <w:szCs w:val="24"/>
        </w:rPr>
        <w:t>акта</w:t>
      </w:r>
      <w:proofErr w:type="spellEnd"/>
      <w:r w:rsidRPr="0031065F">
        <w:rPr>
          <w:b/>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ab/>
        <w:t>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31065F" w:rsidRPr="0031065F" w:rsidRDefault="0031065F" w:rsidP="0031065F">
      <w:pPr>
        <w:ind w:firstLine="709"/>
        <w:jc w:val="both"/>
        <w:rPr>
          <w:sz w:val="24"/>
          <w:szCs w:val="24"/>
        </w:rPr>
      </w:pPr>
    </w:p>
    <w:p w:rsidR="0031065F" w:rsidRPr="0031065F" w:rsidRDefault="0031065F" w:rsidP="00B97BC0">
      <w:pPr>
        <w:ind w:firstLine="709"/>
        <w:jc w:val="center"/>
        <w:rPr>
          <w:sz w:val="24"/>
          <w:szCs w:val="24"/>
        </w:rPr>
      </w:pPr>
      <w:r w:rsidRPr="0031065F">
        <w:rPr>
          <w:b/>
          <w:bCs/>
          <w:sz w:val="24"/>
          <w:szCs w:val="24"/>
        </w:rPr>
        <w:t>VII</w:t>
      </w:r>
      <w:r>
        <w:rPr>
          <w:b/>
          <w:bCs/>
          <w:sz w:val="24"/>
          <w:szCs w:val="24"/>
        </w:rPr>
        <w:t>І</w:t>
      </w:r>
      <w:r w:rsidRPr="0031065F">
        <w:rPr>
          <w:b/>
          <w:bCs/>
          <w:sz w:val="24"/>
          <w:szCs w:val="24"/>
        </w:rPr>
        <w:t xml:space="preserve">. Обґрунтування строку дії  регуляторного </w:t>
      </w:r>
      <w:proofErr w:type="spellStart"/>
      <w:r w:rsidRPr="0031065F">
        <w:rPr>
          <w:b/>
          <w:bCs/>
          <w:sz w:val="24"/>
          <w:szCs w:val="24"/>
        </w:rPr>
        <w:t>акта</w:t>
      </w:r>
      <w:proofErr w:type="spellEnd"/>
    </w:p>
    <w:p w:rsidR="0031065F" w:rsidRPr="0031065F" w:rsidRDefault="0031065F" w:rsidP="00C1504F">
      <w:pPr>
        <w:jc w:val="both"/>
        <w:rPr>
          <w:sz w:val="24"/>
          <w:szCs w:val="24"/>
        </w:rPr>
      </w:pPr>
      <w:r w:rsidRPr="0031065F">
        <w:rPr>
          <w:sz w:val="24"/>
          <w:szCs w:val="24"/>
        </w:rPr>
        <w:t> </w:t>
      </w:r>
    </w:p>
    <w:p w:rsidR="0031065F" w:rsidRPr="0031065F" w:rsidRDefault="0031065F" w:rsidP="0031065F">
      <w:pPr>
        <w:ind w:firstLine="709"/>
        <w:jc w:val="both"/>
        <w:rPr>
          <w:sz w:val="24"/>
          <w:szCs w:val="24"/>
        </w:rPr>
      </w:pPr>
      <w:r w:rsidRPr="0031065F">
        <w:rPr>
          <w:sz w:val="24"/>
          <w:szCs w:val="24"/>
        </w:rPr>
        <w:t xml:space="preserve">Передбачається не обмежувати строк дії запропонованого регуляторного </w:t>
      </w:r>
      <w:proofErr w:type="spellStart"/>
      <w:r w:rsidRPr="0031065F">
        <w:rPr>
          <w:sz w:val="24"/>
          <w:szCs w:val="24"/>
        </w:rPr>
        <w:t>акта</w:t>
      </w:r>
      <w:proofErr w:type="spellEnd"/>
      <w:r w:rsidRPr="0031065F">
        <w:rPr>
          <w:sz w:val="24"/>
          <w:szCs w:val="24"/>
        </w:rPr>
        <w:t xml:space="preserve">. У разі необхідності за підсумками </w:t>
      </w:r>
      <w:proofErr w:type="spellStart"/>
      <w:r w:rsidRPr="0031065F">
        <w:rPr>
          <w:sz w:val="24"/>
          <w:szCs w:val="24"/>
        </w:rPr>
        <w:t>відстежень</w:t>
      </w:r>
      <w:proofErr w:type="spellEnd"/>
      <w:r w:rsidRPr="0031065F">
        <w:rPr>
          <w:sz w:val="24"/>
          <w:szCs w:val="24"/>
        </w:rPr>
        <w:t xml:space="preserve"> та змінами у законодавстві будуть вноситись зміни до нього.</w:t>
      </w:r>
    </w:p>
    <w:p w:rsidR="0031065F" w:rsidRPr="0031065F" w:rsidRDefault="0031065F" w:rsidP="0031065F">
      <w:pPr>
        <w:ind w:firstLine="709"/>
        <w:jc w:val="both"/>
        <w:rPr>
          <w:sz w:val="24"/>
          <w:szCs w:val="24"/>
        </w:rPr>
      </w:pPr>
      <w:r w:rsidRPr="0031065F">
        <w:rPr>
          <w:sz w:val="24"/>
          <w:szCs w:val="24"/>
        </w:rPr>
        <w:t xml:space="preserve">Орендарі земельної ділянки несуть відповідальність за своєчасне та повне погашення зобов'язань з орендної плати за земельні ділянки у порядку й розмірах, </w:t>
      </w:r>
      <w:r w:rsidR="003345F0">
        <w:rPr>
          <w:sz w:val="24"/>
          <w:szCs w:val="24"/>
        </w:rPr>
        <w:t>установлених Податковим кодексом України</w:t>
      </w:r>
      <w:r w:rsidRPr="0031065F">
        <w:rPr>
          <w:sz w:val="24"/>
          <w:szCs w:val="24"/>
        </w:rPr>
        <w:t xml:space="preserve">. Несплачена сума вважається податковим боргом і підлягає стягненню в примусовому порядку. </w:t>
      </w:r>
    </w:p>
    <w:p w:rsidR="0031065F" w:rsidRPr="0031065F" w:rsidRDefault="0031065F" w:rsidP="0031065F">
      <w:pPr>
        <w:ind w:firstLine="709"/>
        <w:jc w:val="both"/>
        <w:rPr>
          <w:sz w:val="24"/>
          <w:szCs w:val="24"/>
        </w:rPr>
      </w:pPr>
      <w:r w:rsidRPr="0031065F">
        <w:rPr>
          <w:sz w:val="24"/>
          <w:szCs w:val="24"/>
        </w:rPr>
        <w:t>Згідно з підпунктом 129</w:t>
      </w:r>
      <w:r w:rsidR="003345F0">
        <w:rPr>
          <w:sz w:val="24"/>
          <w:szCs w:val="24"/>
        </w:rPr>
        <w:t>.1.1 пункту 129.1 статті 129 Податкового кодексу України</w:t>
      </w:r>
      <w:r w:rsidRPr="0031065F">
        <w:rPr>
          <w:sz w:val="24"/>
          <w:szCs w:val="24"/>
        </w:rPr>
        <w:t xml:space="preserve"> після закінчення встановлених строків сплати на суму податкового боргу нараховується пеня.</w:t>
      </w:r>
    </w:p>
    <w:p w:rsidR="0031065F" w:rsidRPr="0031065F" w:rsidRDefault="0031065F" w:rsidP="0031065F">
      <w:pPr>
        <w:ind w:firstLine="709"/>
        <w:jc w:val="both"/>
        <w:rPr>
          <w:sz w:val="24"/>
          <w:szCs w:val="24"/>
        </w:rPr>
      </w:pPr>
      <w:r w:rsidRPr="0031065F">
        <w:rPr>
          <w:sz w:val="24"/>
          <w:szCs w:val="24"/>
        </w:rPr>
        <w:t xml:space="preserve">Таким чином, орендарі земельної ділянки зацікавлені у виконанні вимог запропонованого </w:t>
      </w:r>
      <w:proofErr w:type="spellStart"/>
      <w:r w:rsidRPr="0031065F">
        <w:rPr>
          <w:sz w:val="24"/>
          <w:szCs w:val="24"/>
        </w:rPr>
        <w:t>проєкту</w:t>
      </w:r>
      <w:proofErr w:type="spellEnd"/>
      <w:r w:rsidRPr="0031065F">
        <w:rPr>
          <w:sz w:val="24"/>
          <w:szCs w:val="24"/>
        </w:rPr>
        <w:t xml:space="preserve"> рішення.</w:t>
      </w:r>
    </w:p>
    <w:p w:rsidR="0031065F" w:rsidRPr="0031065F" w:rsidRDefault="0031065F" w:rsidP="0031065F">
      <w:pPr>
        <w:ind w:firstLine="709"/>
        <w:jc w:val="both"/>
        <w:rPr>
          <w:sz w:val="24"/>
          <w:szCs w:val="24"/>
        </w:rPr>
      </w:pPr>
      <w:r w:rsidRPr="0031065F">
        <w:rPr>
          <w:sz w:val="24"/>
          <w:szCs w:val="24"/>
        </w:rPr>
        <w:t>Упровадження та виконання вимог регулювання не потребує додаткового забезпечення ресурсами, оскільки податок не є новим.</w:t>
      </w:r>
    </w:p>
    <w:p w:rsidR="0031065F" w:rsidRPr="0031065F" w:rsidRDefault="0031065F" w:rsidP="0031065F">
      <w:pPr>
        <w:ind w:firstLine="709"/>
        <w:jc w:val="both"/>
        <w:rPr>
          <w:sz w:val="24"/>
          <w:szCs w:val="24"/>
        </w:rPr>
      </w:pPr>
      <w:r w:rsidRPr="0031065F">
        <w:rPr>
          <w:sz w:val="24"/>
          <w:szCs w:val="24"/>
        </w:rPr>
        <w:t xml:space="preserve">На дію регуляторного </w:t>
      </w:r>
      <w:proofErr w:type="spellStart"/>
      <w:r w:rsidRPr="0031065F">
        <w:rPr>
          <w:sz w:val="24"/>
          <w:szCs w:val="24"/>
        </w:rPr>
        <w:t>акта</w:t>
      </w:r>
      <w:proofErr w:type="spellEnd"/>
      <w:r w:rsidRPr="0031065F">
        <w:rPr>
          <w:sz w:val="24"/>
          <w:szCs w:val="24"/>
        </w:rPr>
        <w:t xml:space="preserve"> можуть негативно вплинути значні темпи інфляції та економічна криза.</w:t>
      </w:r>
    </w:p>
    <w:p w:rsidR="0031065F" w:rsidRPr="0031065F" w:rsidRDefault="0031065F" w:rsidP="0031065F">
      <w:pPr>
        <w:ind w:firstLine="709"/>
        <w:jc w:val="both"/>
        <w:rPr>
          <w:sz w:val="24"/>
          <w:szCs w:val="24"/>
        </w:rPr>
      </w:pPr>
    </w:p>
    <w:p w:rsidR="0031065F" w:rsidRPr="0031065F" w:rsidRDefault="0031065F" w:rsidP="00B97BC0">
      <w:pPr>
        <w:ind w:firstLine="709"/>
        <w:jc w:val="center"/>
        <w:rPr>
          <w:b/>
          <w:bCs/>
          <w:sz w:val="24"/>
          <w:szCs w:val="24"/>
        </w:rPr>
      </w:pPr>
      <w:r>
        <w:rPr>
          <w:b/>
          <w:bCs/>
          <w:sz w:val="24"/>
          <w:szCs w:val="24"/>
        </w:rPr>
        <w:t>ІХ</w:t>
      </w:r>
      <w:r w:rsidRPr="0031065F">
        <w:rPr>
          <w:b/>
          <w:bCs/>
          <w:sz w:val="24"/>
          <w:szCs w:val="24"/>
        </w:rPr>
        <w:t xml:space="preserve">. Визначення показників результативності  дії регуляторного </w:t>
      </w:r>
      <w:proofErr w:type="spellStart"/>
      <w:r w:rsidRPr="0031065F">
        <w:rPr>
          <w:b/>
          <w:bCs/>
          <w:sz w:val="24"/>
          <w:szCs w:val="24"/>
        </w:rPr>
        <w:t>акта</w:t>
      </w:r>
      <w:proofErr w:type="spellEnd"/>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 xml:space="preserve">Основними критеріями, за якими оцінюватиметься результативність реалізації </w:t>
      </w:r>
      <w:proofErr w:type="spellStart"/>
      <w:r w:rsidRPr="0031065F">
        <w:rPr>
          <w:sz w:val="24"/>
          <w:szCs w:val="24"/>
        </w:rPr>
        <w:t>акта</w:t>
      </w:r>
      <w:proofErr w:type="spellEnd"/>
      <w:r w:rsidRPr="0031065F">
        <w:rPr>
          <w:sz w:val="24"/>
          <w:szCs w:val="24"/>
        </w:rPr>
        <w:t xml:space="preserve"> є:</w:t>
      </w:r>
    </w:p>
    <w:p w:rsidR="0031065F" w:rsidRPr="0031065F" w:rsidRDefault="0031065F" w:rsidP="0031065F">
      <w:pPr>
        <w:numPr>
          <w:ilvl w:val="1"/>
          <w:numId w:val="3"/>
        </w:numPr>
        <w:jc w:val="both"/>
        <w:rPr>
          <w:sz w:val="24"/>
          <w:szCs w:val="24"/>
        </w:rPr>
      </w:pPr>
      <w:r w:rsidRPr="0031065F">
        <w:rPr>
          <w:sz w:val="24"/>
          <w:szCs w:val="24"/>
        </w:rPr>
        <w:t xml:space="preserve">кількість суб’єктів господарювання та/або фізичних осіб, на яких поширюватиметься дія </w:t>
      </w:r>
      <w:proofErr w:type="spellStart"/>
      <w:r w:rsidRPr="0031065F">
        <w:rPr>
          <w:sz w:val="24"/>
          <w:szCs w:val="24"/>
        </w:rPr>
        <w:t>акта</w:t>
      </w:r>
      <w:proofErr w:type="spellEnd"/>
      <w:r w:rsidRPr="0031065F">
        <w:rPr>
          <w:sz w:val="24"/>
          <w:szCs w:val="24"/>
        </w:rPr>
        <w:t>;</w:t>
      </w:r>
    </w:p>
    <w:p w:rsidR="0031065F" w:rsidRPr="0031065F" w:rsidRDefault="0031065F" w:rsidP="0031065F">
      <w:pPr>
        <w:numPr>
          <w:ilvl w:val="1"/>
          <w:numId w:val="3"/>
        </w:numPr>
        <w:jc w:val="both"/>
        <w:rPr>
          <w:sz w:val="24"/>
          <w:szCs w:val="24"/>
        </w:rPr>
      </w:pPr>
      <w:r w:rsidRPr="0031065F">
        <w:rPr>
          <w:sz w:val="24"/>
          <w:szCs w:val="24"/>
        </w:rPr>
        <w:t>розмір  надходжень до місцевого бюджету.</w:t>
      </w:r>
    </w:p>
    <w:p w:rsidR="00B82938" w:rsidRDefault="0031065F" w:rsidP="0031065F">
      <w:pPr>
        <w:numPr>
          <w:ilvl w:val="1"/>
          <w:numId w:val="3"/>
        </w:numPr>
        <w:jc w:val="both"/>
        <w:rPr>
          <w:sz w:val="24"/>
          <w:szCs w:val="24"/>
        </w:rPr>
      </w:pPr>
      <w:r w:rsidRPr="0031065F">
        <w:rPr>
          <w:sz w:val="24"/>
          <w:szCs w:val="24"/>
        </w:rPr>
        <w:t>кількість правовстановлюючих  документів на право користування землею.</w:t>
      </w:r>
    </w:p>
    <w:p w:rsidR="0056297B" w:rsidRDefault="0056297B" w:rsidP="0031065F">
      <w:pPr>
        <w:numPr>
          <w:ilvl w:val="1"/>
          <w:numId w:val="3"/>
        </w:numPr>
        <w:jc w:val="both"/>
        <w:rPr>
          <w:sz w:val="24"/>
          <w:szCs w:val="24"/>
        </w:rPr>
      </w:pPr>
      <w:r>
        <w:rPr>
          <w:sz w:val="24"/>
          <w:szCs w:val="24"/>
        </w:rPr>
        <w:lastRenderedPageBreak/>
        <w:t>р</w:t>
      </w:r>
      <w:r w:rsidRPr="0056297B">
        <w:rPr>
          <w:sz w:val="24"/>
          <w:szCs w:val="24"/>
        </w:rPr>
        <w:t xml:space="preserve">івень поінформованості суб’єктів господарювання стосовно основних положень регуляторного </w:t>
      </w:r>
      <w:proofErr w:type="spellStart"/>
      <w:r w:rsidRPr="0056297B">
        <w:rPr>
          <w:sz w:val="24"/>
          <w:szCs w:val="24"/>
        </w:rPr>
        <w:t>акта</w:t>
      </w:r>
      <w:proofErr w:type="spellEnd"/>
      <w:r>
        <w:rPr>
          <w:sz w:val="24"/>
          <w:szCs w:val="24"/>
        </w:rPr>
        <w:t>.</w:t>
      </w:r>
      <w:bookmarkStart w:id="0" w:name="_GoBack"/>
      <w:bookmarkEnd w:id="0"/>
    </w:p>
    <w:p w:rsidR="00542CE4" w:rsidRDefault="00542CE4" w:rsidP="00542CE4">
      <w:pPr>
        <w:ind w:left="709"/>
        <w:rPr>
          <w:sz w:val="24"/>
          <w:szCs w:val="24"/>
        </w:rPr>
      </w:pPr>
      <w:r w:rsidRPr="00542CE4">
        <w:rPr>
          <w:sz w:val="24"/>
          <w:szCs w:val="24"/>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w:t>
      </w:r>
      <w:proofErr w:type="spellStart"/>
      <w:r w:rsidRPr="00542CE4">
        <w:rPr>
          <w:sz w:val="24"/>
          <w:szCs w:val="24"/>
        </w:rPr>
        <w:t>акта</w:t>
      </w:r>
      <w:proofErr w:type="spellEnd"/>
      <w:r w:rsidRPr="00542CE4">
        <w:rPr>
          <w:sz w:val="24"/>
          <w:szCs w:val="24"/>
        </w:rPr>
        <w:t xml:space="preserve"> визначені наступні прогнозні статистичні показники:</w:t>
      </w:r>
    </w:p>
    <w:p w:rsidR="00B82938" w:rsidRPr="00B82938" w:rsidRDefault="00B82938" w:rsidP="00542CE4">
      <w:pPr>
        <w:pStyle w:val="a6"/>
        <w:widowControl/>
        <w:shd w:val="clear" w:color="auto" w:fill="FFFFFF"/>
        <w:autoSpaceDE/>
        <w:autoSpaceDN/>
        <w:ind w:hanging="371"/>
        <w:rPr>
          <w:rFonts w:ascii="Arial" w:hAnsi="Arial" w:cs="Arial"/>
          <w:color w:val="1D1D1B"/>
          <w:sz w:val="26"/>
          <w:szCs w:val="26"/>
          <w:lang w:val="ru-RU" w:eastAsia="ru-RU"/>
        </w:rPr>
      </w:pPr>
    </w:p>
    <w:tbl>
      <w:tblPr>
        <w:tblW w:w="9924" w:type="dxa"/>
        <w:tblInd w:w="-436" w:type="dxa"/>
        <w:tblLayout w:type="fixed"/>
        <w:tblCellMar>
          <w:left w:w="0" w:type="dxa"/>
          <w:right w:w="0" w:type="dxa"/>
        </w:tblCellMar>
        <w:tblLook w:val="04A0" w:firstRow="1" w:lastRow="0" w:firstColumn="1" w:lastColumn="0" w:noHBand="0" w:noVBand="1"/>
      </w:tblPr>
      <w:tblGrid>
        <w:gridCol w:w="2127"/>
        <w:gridCol w:w="1418"/>
        <w:gridCol w:w="1276"/>
        <w:gridCol w:w="1417"/>
        <w:gridCol w:w="1134"/>
        <w:gridCol w:w="1418"/>
        <w:gridCol w:w="1134"/>
      </w:tblGrid>
      <w:tr w:rsidR="00D45C2D" w:rsidRPr="00B82938" w:rsidTr="00A008BB">
        <w:trPr>
          <w:trHeight w:val="633"/>
        </w:trPr>
        <w:tc>
          <w:tcPr>
            <w:tcW w:w="212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результативності</w:t>
            </w:r>
          </w:p>
        </w:tc>
        <w:tc>
          <w:tcPr>
            <w:tcW w:w="269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на 2024 рік</w:t>
            </w:r>
          </w:p>
        </w:tc>
        <w:tc>
          <w:tcPr>
            <w:tcW w:w="25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Плановий обсяг на 2025 рік</w:t>
            </w:r>
          </w:p>
        </w:tc>
        <w:tc>
          <w:tcPr>
            <w:tcW w:w="2552" w:type="dxa"/>
            <w:gridSpan w:val="2"/>
            <w:tcBorders>
              <w:top w:val="single" w:sz="8" w:space="0" w:color="auto"/>
              <w:left w:val="nil"/>
              <w:bottom w:val="single" w:sz="8" w:space="0" w:color="auto"/>
              <w:right w:val="single" w:sz="8" w:space="0" w:color="auto"/>
            </w:tcBorders>
          </w:tcPr>
          <w:p w:rsidR="00D45C2D" w:rsidRPr="00B97BC0" w:rsidRDefault="00685C86" w:rsidP="00B82938">
            <w:pPr>
              <w:widowControl/>
              <w:autoSpaceDE/>
              <w:autoSpaceDN/>
              <w:jc w:val="center"/>
              <w:rPr>
                <w:b/>
                <w:sz w:val="20"/>
                <w:szCs w:val="20"/>
                <w:bdr w:val="none" w:sz="0" w:space="0" w:color="auto" w:frame="1"/>
                <w:lang w:eastAsia="ru-RU"/>
              </w:rPr>
            </w:pPr>
            <w:r w:rsidRPr="00B97BC0">
              <w:rPr>
                <w:b/>
                <w:sz w:val="20"/>
                <w:szCs w:val="20"/>
                <w:bdr w:val="none" w:sz="0" w:space="0" w:color="auto" w:frame="1"/>
                <w:lang w:eastAsia="ru-RU"/>
              </w:rPr>
              <w:t>Прогнозний</w:t>
            </w:r>
            <w:r w:rsidR="00D45C2D" w:rsidRPr="00B97BC0">
              <w:rPr>
                <w:b/>
                <w:sz w:val="20"/>
                <w:szCs w:val="20"/>
                <w:bdr w:val="none" w:sz="0" w:space="0" w:color="auto" w:frame="1"/>
                <w:lang w:eastAsia="ru-RU"/>
              </w:rPr>
              <w:t xml:space="preserve"> обсяг на </w:t>
            </w:r>
          </w:p>
          <w:p w:rsidR="00D45C2D" w:rsidRPr="00B82938" w:rsidRDefault="00D45C2D" w:rsidP="00B82938">
            <w:pPr>
              <w:widowControl/>
              <w:autoSpaceDE/>
              <w:autoSpaceDN/>
              <w:jc w:val="center"/>
              <w:rPr>
                <w:sz w:val="20"/>
                <w:szCs w:val="20"/>
                <w:bdr w:val="none" w:sz="0" w:space="0" w:color="auto" w:frame="1"/>
                <w:lang w:eastAsia="ru-RU"/>
              </w:rPr>
            </w:pPr>
            <w:r w:rsidRPr="00B97BC0">
              <w:rPr>
                <w:b/>
                <w:sz w:val="20"/>
                <w:szCs w:val="20"/>
                <w:bdr w:val="none" w:sz="0" w:space="0" w:color="auto" w:frame="1"/>
                <w:lang w:eastAsia="ru-RU"/>
              </w:rPr>
              <w:t>2026 рік</w:t>
            </w:r>
          </w:p>
        </w:tc>
      </w:tr>
      <w:tr w:rsidR="00542CE4" w:rsidRPr="00B82938" w:rsidTr="00A008BB">
        <w:trPr>
          <w:trHeight w:val="336"/>
        </w:trPr>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42CE4" w:rsidRPr="00B82938" w:rsidRDefault="00542CE4" w:rsidP="00542CE4">
            <w:pPr>
              <w:widowControl/>
              <w:autoSpaceDE/>
              <w:autoSpaceDN/>
              <w:rPr>
                <w:sz w:val="20"/>
                <w:szCs w:val="20"/>
                <w:lang w:val="ru-RU" w:eastAsia="ru-RU"/>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right"/>
              <w:rPr>
                <w:sz w:val="20"/>
                <w:szCs w:val="20"/>
                <w:lang w:val="ru-RU" w:eastAsia="ru-RU"/>
              </w:rPr>
            </w:pPr>
            <w:r w:rsidRPr="00B82938">
              <w:rPr>
                <w:sz w:val="20"/>
                <w:szCs w:val="20"/>
                <w:bdr w:val="none" w:sz="0" w:space="0" w:color="auto" w:frame="1"/>
                <w:lang w:eastAsia="ru-RU"/>
              </w:rPr>
              <w:t xml:space="preserve"> грн</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right"/>
              <w:rPr>
                <w:sz w:val="20"/>
                <w:szCs w:val="20"/>
                <w:lang w:val="ru-RU" w:eastAsia="ru-RU"/>
              </w:rPr>
            </w:pPr>
            <w:r w:rsidRPr="00B82938">
              <w:rPr>
                <w:sz w:val="20"/>
                <w:szCs w:val="20"/>
                <w:bdr w:val="none" w:sz="0" w:space="0" w:color="auto" w:frame="1"/>
                <w:lang w:eastAsia="ru-RU"/>
              </w:rPr>
              <w:t xml:space="preserve"> грн</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8" w:type="dxa"/>
            <w:tcBorders>
              <w:top w:val="nil"/>
              <w:left w:val="nil"/>
              <w:bottom w:val="single" w:sz="8" w:space="0" w:color="auto"/>
              <w:right w:val="single" w:sz="8" w:space="0" w:color="auto"/>
            </w:tcBorders>
          </w:tcPr>
          <w:p w:rsidR="00542CE4" w:rsidRPr="00B82938" w:rsidRDefault="00542CE4" w:rsidP="00542CE4">
            <w:pPr>
              <w:widowControl/>
              <w:autoSpaceDE/>
              <w:autoSpaceDN/>
              <w:jc w:val="right"/>
              <w:rPr>
                <w:sz w:val="20"/>
                <w:szCs w:val="20"/>
                <w:bdr w:val="none" w:sz="0" w:space="0" w:color="auto" w:frame="1"/>
                <w:lang w:eastAsia="ru-RU"/>
              </w:rPr>
            </w:pPr>
            <w:r w:rsidRPr="00B82938">
              <w:rPr>
                <w:sz w:val="20"/>
                <w:szCs w:val="20"/>
                <w:bdr w:val="none" w:sz="0" w:space="0" w:color="auto" w:frame="1"/>
                <w:lang w:eastAsia="ru-RU"/>
              </w:rPr>
              <w:t xml:space="preserve"> грн</w:t>
            </w:r>
          </w:p>
        </w:tc>
        <w:tc>
          <w:tcPr>
            <w:tcW w:w="1134" w:type="dxa"/>
            <w:tcBorders>
              <w:top w:val="nil"/>
              <w:left w:val="nil"/>
              <w:bottom w:val="single" w:sz="8" w:space="0" w:color="auto"/>
              <w:right w:val="single" w:sz="8" w:space="0" w:color="auto"/>
            </w:tcBorders>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r>
      <w:tr w:rsidR="00542CE4" w:rsidRPr="00B82938" w:rsidTr="00A008BB">
        <w:trPr>
          <w:trHeight w:val="676"/>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юридичних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A008BB" w:rsidRDefault="00A008BB" w:rsidP="00542CE4">
            <w:pPr>
              <w:widowControl/>
              <w:autoSpaceDE/>
              <w:autoSpaceDN/>
              <w:jc w:val="center"/>
              <w:rPr>
                <w:sz w:val="20"/>
                <w:szCs w:val="20"/>
                <w:lang w:val="en-US" w:eastAsia="ru-RU"/>
              </w:rPr>
            </w:pPr>
            <w:r>
              <w:rPr>
                <w:sz w:val="20"/>
                <w:szCs w:val="20"/>
                <w:lang w:val="en-US" w:eastAsia="ru-RU"/>
              </w:rPr>
              <w:t>35 372 264</w:t>
            </w:r>
            <w:r>
              <w:rPr>
                <w:sz w:val="20"/>
                <w:szCs w:val="20"/>
                <w:lang w:eastAsia="ru-RU"/>
              </w:rPr>
              <w:t>,</w:t>
            </w:r>
            <w:r>
              <w:rPr>
                <w:sz w:val="20"/>
                <w:szCs w:val="20"/>
                <w:lang w:val="en-US" w:eastAsia="ru-RU"/>
              </w:rPr>
              <w:t>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147</w:t>
            </w:r>
          </w:p>
        </w:tc>
        <w:tc>
          <w:tcPr>
            <w:tcW w:w="1417" w:type="dxa"/>
            <w:tcBorders>
              <w:top w:val="nil"/>
              <w:left w:val="nil"/>
              <w:bottom w:val="single" w:sz="8" w:space="0" w:color="auto"/>
              <w:right w:val="single" w:sz="8" w:space="0" w:color="auto"/>
            </w:tcBorders>
          </w:tcPr>
          <w:p w:rsidR="00542CE4"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39 755 313,7</w:t>
            </w:r>
          </w:p>
          <w:p w:rsidR="00A008BB" w:rsidRPr="00B82938" w:rsidRDefault="00A008BB" w:rsidP="00542CE4">
            <w:pPr>
              <w:widowControl/>
              <w:autoSpaceDE/>
              <w:autoSpaceDN/>
              <w:jc w:val="center"/>
              <w:rPr>
                <w:sz w:val="20"/>
                <w:szCs w:val="20"/>
                <w:bdr w:val="none" w:sz="0" w:space="0" w:color="auto" w:frame="1"/>
                <w:lang w:eastAsia="ru-RU"/>
              </w:rPr>
            </w:pP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149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41 272 525,00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151</w:t>
            </w:r>
          </w:p>
        </w:tc>
      </w:tr>
      <w:tr w:rsidR="00542CE4" w:rsidRPr="00B82938" w:rsidTr="00A008BB">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фізичних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7 708 694,04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Default="00A008BB" w:rsidP="00542CE4">
            <w:pPr>
              <w:widowControl/>
              <w:autoSpaceDE/>
              <w:autoSpaceDN/>
              <w:jc w:val="center"/>
              <w:rPr>
                <w:sz w:val="20"/>
                <w:szCs w:val="20"/>
                <w:lang w:val="ru-RU" w:eastAsia="ru-RU"/>
              </w:rPr>
            </w:pPr>
            <w:r>
              <w:rPr>
                <w:sz w:val="20"/>
                <w:szCs w:val="20"/>
                <w:lang w:val="ru-RU" w:eastAsia="ru-RU"/>
              </w:rPr>
              <w:t>8 156 646,16</w:t>
            </w:r>
          </w:p>
          <w:p w:rsidR="00A008BB" w:rsidRPr="00B82938" w:rsidRDefault="00A008BB" w:rsidP="00542CE4">
            <w:pPr>
              <w:widowControl/>
              <w:autoSpaceDE/>
              <w:autoSpaceDN/>
              <w:jc w:val="center"/>
              <w:rPr>
                <w:sz w:val="20"/>
                <w:szCs w:val="20"/>
                <w:lang w:val="ru-RU"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8" w:type="dxa"/>
            <w:tcBorders>
              <w:top w:val="nil"/>
              <w:left w:val="nil"/>
              <w:bottom w:val="single" w:sz="8" w:space="0" w:color="auto"/>
              <w:right w:val="single" w:sz="8" w:space="0" w:color="auto"/>
            </w:tcBorders>
          </w:tcPr>
          <w:p w:rsidR="00542CE4" w:rsidRPr="00B82938"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8 695 371,00</w:t>
            </w: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224</w:t>
            </w:r>
          </w:p>
        </w:tc>
      </w:tr>
      <w:tr w:rsidR="00542CE4" w:rsidRPr="00B82938" w:rsidTr="00B97BC0">
        <w:trPr>
          <w:trHeight w:val="459"/>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b/>
                <w:bCs/>
                <w:sz w:val="20"/>
                <w:szCs w:val="20"/>
                <w:bdr w:val="none" w:sz="0" w:space="0" w:color="auto" w:frame="1"/>
                <w:lang w:eastAsia="ru-RU"/>
              </w:rPr>
              <w:t>Разом:</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542CE4">
            <w:pPr>
              <w:widowControl/>
              <w:autoSpaceDE/>
              <w:autoSpaceDN/>
              <w:jc w:val="right"/>
              <w:rPr>
                <w:b/>
                <w:sz w:val="20"/>
                <w:szCs w:val="20"/>
                <w:lang w:val="ru-RU" w:eastAsia="ru-RU"/>
              </w:rPr>
            </w:pPr>
            <w:r w:rsidRPr="00DF0748">
              <w:rPr>
                <w:b/>
                <w:sz w:val="20"/>
                <w:szCs w:val="20"/>
                <w:lang w:val="ru-RU" w:eastAsia="ru-RU"/>
              </w:rPr>
              <w:t>43 080 958,07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368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47 911 959,9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370</w:t>
            </w:r>
          </w:p>
        </w:tc>
        <w:tc>
          <w:tcPr>
            <w:tcW w:w="1418"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49 967 896,00</w:t>
            </w:r>
          </w:p>
        </w:tc>
        <w:tc>
          <w:tcPr>
            <w:tcW w:w="1134"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375</w:t>
            </w:r>
          </w:p>
        </w:tc>
      </w:tr>
      <w:tr w:rsidR="00542CE4" w:rsidRPr="00B82938" w:rsidTr="00542CE4">
        <w:trPr>
          <w:trHeight w:val="1665"/>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rPr>
                <w:sz w:val="20"/>
                <w:szCs w:val="20"/>
                <w:lang w:val="ru-RU" w:eastAsia="ru-RU"/>
              </w:rPr>
            </w:pPr>
            <w:r w:rsidRPr="00B82938">
              <w:rPr>
                <w:sz w:val="20"/>
                <w:szCs w:val="20"/>
                <w:bdr w:val="none" w:sz="0" w:space="0" w:color="auto" w:frame="1"/>
                <w:lang w:eastAsia="ru-RU"/>
              </w:rPr>
              <w:t xml:space="preserve">Рівень поінформованості суб’єктів господарювання стосовно основних положень регуляторного </w:t>
            </w:r>
            <w:proofErr w:type="spellStart"/>
            <w:r w:rsidRPr="00B82938">
              <w:rPr>
                <w:sz w:val="20"/>
                <w:szCs w:val="20"/>
                <w:bdr w:val="none" w:sz="0" w:space="0" w:color="auto" w:frame="1"/>
                <w:lang w:eastAsia="ru-RU"/>
              </w:rPr>
              <w:t>акта</w:t>
            </w:r>
            <w:proofErr w:type="spellEnd"/>
          </w:p>
        </w:tc>
        <w:tc>
          <w:tcPr>
            <w:tcW w:w="7797"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ind w:left="23"/>
              <w:jc w:val="both"/>
              <w:rPr>
                <w:sz w:val="20"/>
                <w:szCs w:val="20"/>
                <w:lang w:val="ru-RU" w:eastAsia="ru-RU"/>
              </w:rPr>
            </w:pPr>
            <w:proofErr w:type="spellStart"/>
            <w:r w:rsidRPr="00B82938">
              <w:rPr>
                <w:sz w:val="20"/>
                <w:szCs w:val="20"/>
                <w:bdr w:val="none" w:sz="0" w:space="0" w:color="auto" w:frame="1"/>
                <w:lang w:val="ru-RU" w:eastAsia="ru-RU"/>
              </w:rPr>
              <w:t>Відповідно</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частини</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п’ятої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статті</w:t>
            </w:r>
            <w:proofErr w:type="spellEnd"/>
            <w:r w:rsidRPr="00B82938">
              <w:rPr>
                <w:sz w:val="20"/>
                <w:szCs w:val="20"/>
                <w:bdr w:val="none" w:sz="0" w:space="0" w:color="auto" w:frame="1"/>
                <w:lang w:val="ru-RU" w:eastAsia="ru-RU"/>
              </w:rPr>
              <w:t xml:space="preserve"> 12 Закону </w:t>
            </w:r>
            <w:proofErr w:type="spellStart"/>
            <w:r w:rsidRPr="00B82938">
              <w:rPr>
                <w:sz w:val="20"/>
                <w:szCs w:val="20"/>
                <w:bdr w:val="none" w:sz="0" w:space="0" w:color="auto" w:frame="1"/>
                <w:lang w:val="ru-RU" w:eastAsia="ru-RU"/>
              </w:rPr>
              <w:t>України</w:t>
            </w:r>
            <w:proofErr w:type="spellEnd"/>
            <w:r w:rsidRPr="00B82938">
              <w:rPr>
                <w:sz w:val="20"/>
                <w:szCs w:val="20"/>
                <w:bdr w:val="none" w:sz="0" w:space="0" w:color="auto" w:frame="1"/>
                <w:lang w:val="ru-RU" w:eastAsia="ru-RU"/>
              </w:rPr>
              <w:t xml:space="preserve"> «Про засади </w:t>
            </w:r>
            <w:proofErr w:type="spellStart"/>
            <w:r w:rsidRPr="00B82938">
              <w:rPr>
                <w:sz w:val="20"/>
                <w:szCs w:val="20"/>
                <w:bdr w:val="none" w:sz="0" w:space="0" w:color="auto" w:frame="1"/>
                <w:lang w:val="ru-RU" w:eastAsia="ru-RU"/>
              </w:rPr>
              <w:t>державної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політики</w:t>
            </w:r>
            <w:proofErr w:type="spellEnd"/>
            <w:r w:rsidRPr="00B82938">
              <w:rPr>
                <w:sz w:val="20"/>
                <w:szCs w:val="20"/>
                <w:bdr w:val="none" w:sz="0" w:space="0" w:color="auto" w:frame="1"/>
                <w:lang w:val="ru-RU" w:eastAsia="ru-RU"/>
              </w:rPr>
              <w:t xml:space="preserve"> у </w:t>
            </w:r>
            <w:proofErr w:type="spellStart"/>
            <w:r w:rsidRPr="00B82938">
              <w:rPr>
                <w:sz w:val="20"/>
                <w:szCs w:val="20"/>
                <w:bdr w:val="none" w:sz="0" w:space="0" w:color="auto" w:frame="1"/>
                <w:lang w:val="ru-RU" w:eastAsia="ru-RU"/>
              </w:rPr>
              <w:t>сфері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діяльності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рівень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поінформованості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суб’єктів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господарювання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основних</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положень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рішення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визначається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кількістю</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осіб</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що</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ознайомляться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зазначеним</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рішенням</w:t>
            </w:r>
            <w:proofErr w:type="spellEnd"/>
            <w:r>
              <w:rPr>
                <w:sz w:val="20"/>
                <w:szCs w:val="20"/>
                <w:bdr w:val="none" w:sz="0" w:space="0" w:color="auto" w:frame="1"/>
                <w:lang w:val="ru-RU" w:eastAsia="ru-RU"/>
              </w:rPr>
              <w:t xml:space="preserve"> в </w:t>
            </w:r>
            <w:proofErr w:type="spellStart"/>
            <w:r>
              <w:rPr>
                <w:sz w:val="20"/>
                <w:szCs w:val="20"/>
                <w:bdr w:val="none" w:sz="0" w:space="0" w:color="auto" w:frame="1"/>
                <w:lang w:val="ru-RU" w:eastAsia="ru-RU"/>
              </w:rPr>
              <w:t>приміщені</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Бучанської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міської</w:t>
            </w:r>
            <w:proofErr w:type="spellEnd"/>
            <w:r w:rsidRPr="00B82938">
              <w:rPr>
                <w:sz w:val="20"/>
                <w:szCs w:val="20"/>
                <w:bdr w:val="none" w:sz="0" w:space="0" w:color="auto" w:frame="1"/>
                <w:lang w:val="ru-RU" w:eastAsia="ru-RU"/>
              </w:rPr>
              <w:t xml:space="preserve"> ради;</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отримають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регуляторний</w:t>
            </w:r>
            <w:proofErr w:type="spellEnd"/>
            <w:r w:rsidRPr="00B82938">
              <w:rPr>
                <w:sz w:val="20"/>
                <w:szCs w:val="20"/>
                <w:bdr w:val="none" w:sz="0" w:space="0" w:color="auto" w:frame="1"/>
                <w:lang w:val="ru-RU" w:eastAsia="ru-RU"/>
              </w:rPr>
              <w:t xml:space="preserve"> акт за </w:t>
            </w:r>
            <w:proofErr w:type="spellStart"/>
            <w:r w:rsidRPr="00B82938">
              <w:rPr>
                <w:sz w:val="20"/>
                <w:szCs w:val="20"/>
                <w:bdr w:val="none" w:sz="0" w:space="0" w:color="auto" w:frame="1"/>
                <w:lang w:val="ru-RU" w:eastAsia="ru-RU"/>
              </w:rPr>
              <w:t>запитами</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органів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місцевого</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самоврядування</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xml:space="preserve">- ознайомляться з регуляторним актом </w:t>
            </w:r>
            <w:r>
              <w:rPr>
                <w:sz w:val="20"/>
                <w:szCs w:val="20"/>
                <w:bdr w:val="none" w:sz="0" w:space="0" w:color="auto" w:frame="1"/>
                <w:lang w:eastAsia="ru-RU"/>
              </w:rPr>
              <w:t xml:space="preserve">на офіційній сторінці </w:t>
            </w:r>
            <w:proofErr w:type="spellStart"/>
            <w:r>
              <w:rPr>
                <w:sz w:val="20"/>
                <w:szCs w:val="20"/>
                <w:bdr w:val="none" w:sz="0" w:space="0" w:color="auto" w:frame="1"/>
                <w:lang w:eastAsia="ru-RU"/>
              </w:rPr>
              <w:t>Бучанської</w:t>
            </w:r>
            <w:proofErr w:type="spellEnd"/>
            <w:r w:rsidRPr="00B82938">
              <w:rPr>
                <w:sz w:val="20"/>
                <w:szCs w:val="20"/>
                <w:bdr w:val="none" w:sz="0" w:space="0" w:color="auto" w:frame="1"/>
                <w:lang w:eastAsia="ru-RU"/>
              </w:rPr>
              <w:t xml:space="preserve"> міської ради;</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отримають регуляторний акт або інформацію щодо основних його положень іншими шляхами</w:t>
            </w:r>
          </w:p>
        </w:tc>
      </w:tr>
    </w:tbl>
    <w:p w:rsidR="0031065F" w:rsidRPr="0031065F" w:rsidRDefault="0031065F" w:rsidP="00B82938">
      <w:pPr>
        <w:jc w:val="both"/>
        <w:rPr>
          <w:sz w:val="24"/>
          <w:szCs w:val="24"/>
        </w:rPr>
      </w:pPr>
      <w:r w:rsidRPr="0031065F">
        <w:rPr>
          <w:b/>
          <w:bCs/>
          <w:sz w:val="24"/>
          <w:szCs w:val="24"/>
        </w:rPr>
        <w:t> </w:t>
      </w:r>
    </w:p>
    <w:p w:rsidR="0031065F" w:rsidRPr="0031065F" w:rsidRDefault="0031065F" w:rsidP="0031065F">
      <w:pPr>
        <w:ind w:firstLine="709"/>
        <w:jc w:val="both"/>
        <w:rPr>
          <w:sz w:val="24"/>
          <w:szCs w:val="24"/>
        </w:rPr>
      </w:pPr>
      <w:r w:rsidRPr="0031065F">
        <w:rPr>
          <w:sz w:val="24"/>
          <w:szCs w:val="24"/>
        </w:rPr>
        <w:t> </w:t>
      </w:r>
    </w:p>
    <w:p w:rsidR="0031065F" w:rsidRPr="0031065F" w:rsidRDefault="0031065F" w:rsidP="00B97BC0">
      <w:pPr>
        <w:ind w:firstLine="709"/>
        <w:jc w:val="center"/>
        <w:rPr>
          <w:sz w:val="24"/>
          <w:szCs w:val="24"/>
        </w:rPr>
      </w:pPr>
      <w:r w:rsidRPr="0031065F">
        <w:rPr>
          <w:b/>
          <w:bCs/>
          <w:sz w:val="24"/>
          <w:szCs w:val="24"/>
        </w:rPr>
        <w:t xml:space="preserve">X. Визначення заходів, за допомогою яких буде здійснюватися відстеження результативності  регуляторного </w:t>
      </w:r>
      <w:proofErr w:type="spellStart"/>
      <w:r w:rsidRPr="0031065F">
        <w:rPr>
          <w:b/>
          <w:bCs/>
          <w:sz w:val="24"/>
          <w:szCs w:val="24"/>
        </w:rPr>
        <w:t>акта</w:t>
      </w:r>
      <w:proofErr w:type="spellEnd"/>
    </w:p>
    <w:p w:rsidR="0031065F" w:rsidRPr="0031065F" w:rsidRDefault="0031065F" w:rsidP="00B97BC0">
      <w:pPr>
        <w:ind w:firstLine="709"/>
        <w:jc w:val="center"/>
        <w:rPr>
          <w:sz w:val="24"/>
          <w:szCs w:val="24"/>
        </w:rPr>
      </w:pPr>
    </w:p>
    <w:p w:rsidR="0031065F" w:rsidRPr="0031065F" w:rsidRDefault="0031065F" w:rsidP="0031065F">
      <w:pPr>
        <w:ind w:firstLine="709"/>
        <w:jc w:val="both"/>
        <w:rPr>
          <w:sz w:val="24"/>
          <w:szCs w:val="24"/>
        </w:rPr>
      </w:pPr>
      <w:r w:rsidRPr="0031065F">
        <w:rPr>
          <w:sz w:val="24"/>
          <w:szCs w:val="24"/>
        </w:rPr>
        <w:t>Відстеження результативності регуляторного акту буде відбуватися в порядку передбаченому ст. 10 Закону України «Про засади державної регуляторної політики у сфері господарської діяльності». </w:t>
      </w:r>
    </w:p>
    <w:p w:rsidR="0031065F" w:rsidRPr="0031065F" w:rsidRDefault="0031065F" w:rsidP="0031065F">
      <w:pPr>
        <w:ind w:firstLine="709"/>
        <w:jc w:val="both"/>
        <w:rPr>
          <w:sz w:val="24"/>
          <w:szCs w:val="24"/>
        </w:rPr>
      </w:pPr>
      <w:r w:rsidRPr="0031065F">
        <w:rPr>
          <w:sz w:val="24"/>
          <w:szCs w:val="24"/>
        </w:rPr>
        <w:t>Для проведення відстеження результативності будуть використані статистичні дані.</w:t>
      </w:r>
    </w:p>
    <w:p w:rsidR="0031065F" w:rsidRPr="0031065F" w:rsidRDefault="0031065F" w:rsidP="0031065F">
      <w:pPr>
        <w:ind w:firstLine="709"/>
        <w:jc w:val="both"/>
        <w:rPr>
          <w:sz w:val="24"/>
          <w:szCs w:val="24"/>
        </w:rPr>
      </w:pPr>
      <w:r w:rsidRPr="0031065F">
        <w:rPr>
          <w:sz w:val="24"/>
          <w:szCs w:val="24"/>
        </w:rPr>
        <w:t xml:space="preserve">Повторне відстеження результативності регуляторного </w:t>
      </w:r>
      <w:proofErr w:type="spellStart"/>
      <w:r w:rsidRPr="0031065F">
        <w:rPr>
          <w:sz w:val="24"/>
          <w:szCs w:val="24"/>
        </w:rPr>
        <w:t>акта</w:t>
      </w:r>
      <w:proofErr w:type="spellEnd"/>
      <w:r w:rsidRPr="0031065F">
        <w:rPr>
          <w:sz w:val="24"/>
          <w:szCs w:val="24"/>
        </w:rPr>
        <w:t xml:space="preserve"> буде здійснено шляхом щорічного затвердження бюджету та затвердження звіту про його виконання.</w:t>
      </w:r>
    </w:p>
    <w:p w:rsidR="0031065F" w:rsidRPr="0031065F" w:rsidRDefault="0031065F" w:rsidP="0031065F">
      <w:pPr>
        <w:ind w:firstLine="709"/>
        <w:jc w:val="both"/>
        <w:rPr>
          <w:sz w:val="24"/>
          <w:szCs w:val="24"/>
        </w:rPr>
      </w:pPr>
      <w:r w:rsidRPr="0031065F">
        <w:rPr>
          <w:sz w:val="24"/>
          <w:szCs w:val="24"/>
        </w:rPr>
        <w:t>Строки проведення базового, повторного та періодичного відстеження пропонується встановити у відповідності з вимогами Закону України «Про державну регуляторну політику у сфері господарської діяльності».</w:t>
      </w:r>
    </w:p>
    <w:p w:rsidR="0031065F" w:rsidRPr="0031065F" w:rsidRDefault="0031065F" w:rsidP="0031065F">
      <w:pPr>
        <w:ind w:firstLine="709"/>
        <w:jc w:val="both"/>
        <w:rPr>
          <w:sz w:val="24"/>
          <w:szCs w:val="24"/>
        </w:rPr>
      </w:pPr>
      <w:r w:rsidRPr="0031065F">
        <w:rPr>
          <w:sz w:val="24"/>
          <w:szCs w:val="24"/>
        </w:rPr>
        <w:t xml:space="preserve">Відстеження результативності цього регуляторного </w:t>
      </w:r>
      <w:proofErr w:type="spellStart"/>
      <w:r w:rsidRPr="0031065F">
        <w:rPr>
          <w:sz w:val="24"/>
          <w:szCs w:val="24"/>
        </w:rPr>
        <w:t>акта</w:t>
      </w:r>
      <w:proofErr w:type="spellEnd"/>
      <w:r w:rsidRPr="0031065F">
        <w:rPr>
          <w:sz w:val="24"/>
          <w:szCs w:val="24"/>
        </w:rPr>
        <w:t xml:space="preserve"> буде здійснюватися Земельним відділом </w:t>
      </w:r>
      <w:proofErr w:type="spellStart"/>
      <w:r w:rsidRPr="0031065F">
        <w:rPr>
          <w:sz w:val="24"/>
          <w:szCs w:val="24"/>
        </w:rPr>
        <w:t>Бучанської</w:t>
      </w:r>
      <w:proofErr w:type="spellEnd"/>
      <w:r w:rsidRPr="0031065F">
        <w:rPr>
          <w:sz w:val="24"/>
          <w:szCs w:val="24"/>
        </w:rPr>
        <w:t xml:space="preserve"> міської ради.</w:t>
      </w:r>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p>
    <w:p w:rsidR="0031065F" w:rsidRPr="0031065F" w:rsidRDefault="0031065F" w:rsidP="003345F0">
      <w:pPr>
        <w:jc w:val="both"/>
        <w:rPr>
          <w:sz w:val="24"/>
          <w:szCs w:val="24"/>
        </w:rPr>
      </w:pPr>
    </w:p>
    <w:p w:rsidR="0031065F" w:rsidRPr="0031065F" w:rsidRDefault="00F93639" w:rsidP="0031065F">
      <w:pPr>
        <w:ind w:firstLine="709"/>
        <w:jc w:val="both"/>
        <w:rPr>
          <w:sz w:val="24"/>
          <w:szCs w:val="24"/>
        </w:rPr>
      </w:pPr>
      <w:r>
        <w:rPr>
          <w:b/>
          <w:sz w:val="24"/>
          <w:szCs w:val="24"/>
        </w:rPr>
        <w:t>Начальник земельного відділу</w:t>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B97BC0">
        <w:rPr>
          <w:b/>
          <w:sz w:val="24"/>
          <w:szCs w:val="24"/>
          <w:lang w:val="ru-RU"/>
        </w:rPr>
        <w:t xml:space="preserve">                 </w:t>
      </w:r>
      <w:r>
        <w:rPr>
          <w:b/>
          <w:sz w:val="24"/>
          <w:szCs w:val="24"/>
        </w:rPr>
        <w:t>Ганна</w:t>
      </w:r>
      <w:r w:rsidR="0031065F" w:rsidRPr="0031065F">
        <w:rPr>
          <w:b/>
          <w:sz w:val="24"/>
          <w:szCs w:val="24"/>
          <w:lang w:val="ru-RU"/>
        </w:rPr>
        <w:t xml:space="preserve"> </w:t>
      </w:r>
      <w:r>
        <w:rPr>
          <w:b/>
          <w:sz w:val="24"/>
          <w:szCs w:val="24"/>
        </w:rPr>
        <w:t>ВОЗНЮК</w:t>
      </w:r>
      <w:r w:rsidR="0031065F" w:rsidRPr="0031065F">
        <w:rPr>
          <w:i/>
          <w:sz w:val="24"/>
          <w:szCs w:val="24"/>
        </w:rPr>
        <w:t xml:space="preserve"> </w:t>
      </w:r>
    </w:p>
    <w:p w:rsidR="0031065F" w:rsidRPr="0031065F" w:rsidRDefault="0031065F" w:rsidP="0031065F">
      <w:pPr>
        <w:ind w:firstLine="709"/>
        <w:jc w:val="both"/>
        <w:rPr>
          <w:sz w:val="24"/>
          <w:szCs w:val="24"/>
        </w:rPr>
      </w:pPr>
    </w:p>
    <w:p w:rsidR="009F1247" w:rsidRPr="0031065F" w:rsidRDefault="009F1247" w:rsidP="0039515B">
      <w:pPr>
        <w:ind w:firstLine="709"/>
        <w:jc w:val="both"/>
        <w:rPr>
          <w:sz w:val="24"/>
          <w:szCs w:val="24"/>
        </w:rPr>
      </w:pPr>
    </w:p>
    <w:sectPr w:rsidR="009F1247" w:rsidRPr="0031065F" w:rsidSect="0039515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FB2"/>
    <w:multiLevelType w:val="hybridMultilevel"/>
    <w:tmpl w:val="A5402782"/>
    <w:lvl w:ilvl="0" w:tplc="79B21DE8">
      <w:numFmt w:val="bullet"/>
      <w:lvlText w:val="-"/>
      <w:lvlJc w:val="left"/>
      <w:pPr>
        <w:ind w:left="720" w:hanging="360"/>
      </w:pPr>
      <w:rPr>
        <w:rFonts w:ascii="Times New Roman" w:eastAsia="Times New Roman" w:hAnsi="Times New Roman" w:cs="Times New Roman" w:hint="default"/>
      </w:rPr>
    </w:lvl>
    <w:lvl w:ilvl="1" w:tplc="79B21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0614FD"/>
    <w:multiLevelType w:val="hybridMultilevel"/>
    <w:tmpl w:val="56EE7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6"/>
    <w:rsid w:val="00026EDD"/>
    <w:rsid w:val="000A6D3F"/>
    <w:rsid w:val="00110699"/>
    <w:rsid w:val="00124D2A"/>
    <w:rsid w:val="00236F8F"/>
    <w:rsid w:val="00287547"/>
    <w:rsid w:val="0031065F"/>
    <w:rsid w:val="003345F0"/>
    <w:rsid w:val="0039515B"/>
    <w:rsid w:val="003F2B0D"/>
    <w:rsid w:val="00410C47"/>
    <w:rsid w:val="004735C9"/>
    <w:rsid w:val="004A58E1"/>
    <w:rsid w:val="00542CE4"/>
    <w:rsid w:val="00555698"/>
    <w:rsid w:val="0056297B"/>
    <w:rsid w:val="005B21D9"/>
    <w:rsid w:val="00685C86"/>
    <w:rsid w:val="006975F5"/>
    <w:rsid w:val="006C5099"/>
    <w:rsid w:val="007736B3"/>
    <w:rsid w:val="008E7169"/>
    <w:rsid w:val="009F1247"/>
    <w:rsid w:val="00A008BB"/>
    <w:rsid w:val="00A40497"/>
    <w:rsid w:val="00B44756"/>
    <w:rsid w:val="00B82938"/>
    <w:rsid w:val="00B97BC0"/>
    <w:rsid w:val="00BA4D96"/>
    <w:rsid w:val="00C1504F"/>
    <w:rsid w:val="00D1759E"/>
    <w:rsid w:val="00D45C2D"/>
    <w:rsid w:val="00DA506A"/>
    <w:rsid w:val="00DF0748"/>
    <w:rsid w:val="00EA4280"/>
    <w:rsid w:val="00F022BF"/>
    <w:rsid w:val="00F1467C"/>
    <w:rsid w:val="00F9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2109"/>
  <w15:chartTrackingRefBased/>
  <w15:docId w15:val="{1C4BF0BB-802A-4676-941C-B995633D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C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EA4280"/>
    <w:pPr>
      <w:spacing w:before="230"/>
      <w:ind w:left="142" w:firstLine="708"/>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35C9"/>
    <w:pPr>
      <w:ind w:left="142" w:right="139" w:firstLine="708"/>
      <w:jc w:val="both"/>
    </w:pPr>
    <w:rPr>
      <w:sz w:val="24"/>
      <w:szCs w:val="24"/>
    </w:rPr>
  </w:style>
  <w:style w:type="character" w:customStyle="1" w:styleId="a4">
    <w:name w:val="Основной текст Знак"/>
    <w:basedOn w:val="a0"/>
    <w:link w:val="a3"/>
    <w:uiPriority w:val="1"/>
    <w:rsid w:val="004735C9"/>
    <w:rPr>
      <w:rFonts w:ascii="Times New Roman" w:eastAsia="Times New Roman" w:hAnsi="Times New Roman" w:cs="Times New Roman"/>
      <w:sz w:val="24"/>
      <w:szCs w:val="24"/>
      <w:lang w:val="uk-UA"/>
    </w:rPr>
  </w:style>
  <w:style w:type="character" w:styleId="a5">
    <w:name w:val="Hyperlink"/>
    <w:basedOn w:val="a0"/>
    <w:uiPriority w:val="99"/>
    <w:unhideWhenUsed/>
    <w:rsid w:val="004735C9"/>
    <w:rPr>
      <w:color w:val="0563C1" w:themeColor="hyperlink"/>
      <w:u w:val="single"/>
    </w:rPr>
  </w:style>
  <w:style w:type="character" w:customStyle="1" w:styleId="10">
    <w:name w:val="Заголовок 1 Знак"/>
    <w:basedOn w:val="a0"/>
    <w:link w:val="1"/>
    <w:uiPriority w:val="9"/>
    <w:rsid w:val="00EA4280"/>
    <w:rPr>
      <w:rFonts w:ascii="Times New Roman" w:eastAsia="Times New Roman" w:hAnsi="Times New Roman" w:cs="Times New Roman"/>
      <w:b/>
      <w:bCs/>
      <w:sz w:val="24"/>
      <w:szCs w:val="24"/>
      <w:lang w:val="uk-UA"/>
    </w:rPr>
  </w:style>
  <w:style w:type="paragraph" w:styleId="a6">
    <w:name w:val="List Paragraph"/>
    <w:basedOn w:val="a"/>
    <w:uiPriority w:val="34"/>
    <w:qFormat/>
    <w:rsid w:val="009F1247"/>
    <w:pPr>
      <w:ind w:left="720"/>
      <w:contextualSpacing/>
    </w:pPr>
  </w:style>
  <w:style w:type="paragraph" w:styleId="a7">
    <w:name w:val="Balloon Text"/>
    <w:basedOn w:val="a"/>
    <w:link w:val="a8"/>
    <w:uiPriority w:val="99"/>
    <w:semiHidden/>
    <w:unhideWhenUsed/>
    <w:rsid w:val="003345F0"/>
    <w:rPr>
      <w:rFonts w:ascii="Segoe UI" w:hAnsi="Segoe UI" w:cs="Segoe UI"/>
      <w:sz w:val="18"/>
      <w:szCs w:val="18"/>
    </w:rPr>
  </w:style>
  <w:style w:type="character" w:customStyle="1" w:styleId="a8">
    <w:name w:val="Текст выноски Знак"/>
    <w:basedOn w:val="a0"/>
    <w:link w:val="a7"/>
    <w:uiPriority w:val="99"/>
    <w:semiHidden/>
    <w:rsid w:val="003345F0"/>
    <w:rPr>
      <w:rFonts w:ascii="Segoe UI" w:eastAsia="Times New Roman" w:hAnsi="Segoe UI" w:cs="Segoe UI"/>
      <w:sz w:val="18"/>
      <w:szCs w:val="18"/>
      <w:lang w:val="uk-UA"/>
    </w:rPr>
  </w:style>
  <w:style w:type="paragraph" w:styleId="a9">
    <w:name w:val="No Spacing"/>
    <w:link w:val="aa"/>
    <w:uiPriority w:val="99"/>
    <w:qFormat/>
    <w:rsid w:val="00555698"/>
    <w:pPr>
      <w:spacing w:after="0" w:line="240" w:lineRule="auto"/>
    </w:pPr>
    <w:rPr>
      <w:rFonts w:ascii="Calibri" w:eastAsia="Times New Roman" w:hAnsi="Calibri" w:cs="Times New Roman"/>
      <w:lang w:val="en-US"/>
    </w:rPr>
  </w:style>
  <w:style w:type="character" w:customStyle="1" w:styleId="aa">
    <w:name w:val="Без интервала Знак"/>
    <w:link w:val="a9"/>
    <w:uiPriority w:val="99"/>
    <w:locked/>
    <w:rsid w:val="00555698"/>
    <w:rPr>
      <w:rFonts w:ascii="Calibri" w:eastAsia="Times New Roman" w:hAnsi="Calibri" w:cs="Times New Roman"/>
      <w:lang w:val="en-US"/>
    </w:rPr>
  </w:style>
  <w:style w:type="character" w:customStyle="1" w:styleId="2">
    <w:name w:val="Основной текст (2) + Не полужирный"/>
    <w:uiPriority w:val="99"/>
    <w:rsid w:val="00555698"/>
    <w:rPr>
      <w:rFonts w:ascii="Times New Roman" w:hAnsi="Times New Roman"/>
      <w:b/>
      <w:sz w:val="22"/>
      <w:u w:val="none"/>
    </w:rPr>
  </w:style>
  <w:style w:type="paragraph" w:styleId="ab">
    <w:name w:val="Normal (Web)"/>
    <w:basedOn w:val="a"/>
    <w:uiPriority w:val="99"/>
    <w:semiHidden/>
    <w:unhideWhenUsed/>
    <w:rsid w:val="00B82938"/>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40903">
      <w:bodyDiv w:val="1"/>
      <w:marLeft w:val="0"/>
      <w:marRight w:val="0"/>
      <w:marTop w:val="0"/>
      <w:marBottom w:val="0"/>
      <w:divBdr>
        <w:top w:val="none" w:sz="0" w:space="0" w:color="auto"/>
        <w:left w:val="none" w:sz="0" w:space="0" w:color="auto"/>
        <w:bottom w:val="none" w:sz="0" w:space="0" w:color="auto"/>
        <w:right w:val="none" w:sz="0" w:space="0" w:color="auto"/>
      </w:divBdr>
      <w:divsChild>
        <w:div w:id="2129348488">
          <w:marLeft w:val="0"/>
          <w:marRight w:val="0"/>
          <w:marTop w:val="0"/>
          <w:marBottom w:val="0"/>
          <w:divBdr>
            <w:top w:val="none" w:sz="0" w:space="0" w:color="auto"/>
            <w:left w:val="none" w:sz="0" w:space="0" w:color="auto"/>
            <w:bottom w:val="none" w:sz="0" w:space="0" w:color="auto"/>
            <w:right w:val="none" w:sz="0" w:space="0" w:color="auto"/>
          </w:divBdr>
        </w:div>
      </w:divsChild>
    </w:div>
    <w:div w:id="1880318659">
      <w:bodyDiv w:val="1"/>
      <w:marLeft w:val="0"/>
      <w:marRight w:val="0"/>
      <w:marTop w:val="0"/>
      <w:marBottom w:val="0"/>
      <w:divBdr>
        <w:top w:val="none" w:sz="0" w:space="0" w:color="auto"/>
        <w:left w:val="none" w:sz="0" w:space="0" w:color="auto"/>
        <w:bottom w:val="none" w:sz="0" w:space="0" w:color="auto"/>
        <w:right w:val="none" w:sz="0" w:space="0" w:color="auto"/>
      </w:divBdr>
      <w:divsChild>
        <w:div w:id="83021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bucha-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4679-CFFE-4E51-8B57-AE75FE7B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14</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Kravchuk</dc:creator>
  <cp:keywords/>
  <dc:description/>
  <cp:lastModifiedBy>Iryna Kravchuk</cp:lastModifiedBy>
  <cp:revision>15</cp:revision>
  <cp:lastPrinted>2025-07-09T08:40:00Z</cp:lastPrinted>
  <dcterms:created xsi:type="dcterms:W3CDTF">2025-07-07T12:55:00Z</dcterms:created>
  <dcterms:modified xsi:type="dcterms:W3CDTF">2025-07-11T05:28:00Z</dcterms:modified>
</cp:coreProperties>
</file>