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75060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Обґрунтування</w:t>
      </w:r>
    </w:p>
    <w:p w:rsidR="000D3A2F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50604" w:rsidRDefault="000D3A2F" w:rsidP="000D3A2F">
      <w:pPr>
        <w:jc w:val="center"/>
        <w:rPr>
          <w:sz w:val="22"/>
          <w:szCs w:val="22"/>
          <w:lang w:val="uk-UA"/>
        </w:rPr>
      </w:pPr>
      <w:r w:rsidRPr="00750604">
        <w:rPr>
          <w:sz w:val="22"/>
          <w:szCs w:val="22"/>
          <w:lang w:val="uk-UA"/>
        </w:rPr>
        <w:t>(відповідно до пункту 4</w:t>
      </w:r>
      <w:r w:rsidRPr="00750604">
        <w:rPr>
          <w:sz w:val="22"/>
          <w:szCs w:val="22"/>
          <w:vertAlign w:val="superscript"/>
          <w:lang w:val="uk-UA"/>
        </w:rPr>
        <w:t xml:space="preserve">1 </w:t>
      </w:r>
      <w:r w:rsidRPr="00750604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50604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Pr="00750604" w:rsidRDefault="000D3A2F" w:rsidP="000B2585">
      <w:pPr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750604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750604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750604" w:rsidRDefault="000B2585" w:rsidP="00EE6715">
      <w:pPr>
        <w:jc w:val="both"/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 xml:space="preserve">1.2. місцезнаходження замовника: </w:t>
      </w:r>
      <w:r w:rsidR="005345EF" w:rsidRPr="00750604">
        <w:rPr>
          <w:bCs/>
          <w:sz w:val="22"/>
          <w:szCs w:val="22"/>
          <w:lang w:val="uk-UA"/>
        </w:rPr>
        <w:t xml:space="preserve">08292, </w:t>
      </w:r>
      <w:r w:rsidRPr="00750604">
        <w:rPr>
          <w:bCs/>
          <w:sz w:val="22"/>
          <w:szCs w:val="22"/>
          <w:lang w:val="uk-UA"/>
        </w:rPr>
        <w:t>Україна,</w:t>
      </w:r>
      <w:r w:rsidR="005345EF" w:rsidRPr="00750604">
        <w:rPr>
          <w:bCs/>
          <w:sz w:val="22"/>
          <w:szCs w:val="22"/>
          <w:lang w:val="uk-UA"/>
        </w:rPr>
        <w:t xml:space="preserve"> </w:t>
      </w:r>
      <w:r w:rsidR="005345EF" w:rsidRPr="00750604">
        <w:rPr>
          <w:bCs/>
          <w:sz w:val="22"/>
          <w:szCs w:val="22"/>
          <w:lang w:val="uk-UA"/>
        </w:rPr>
        <w:t>Київська область</w:t>
      </w:r>
      <w:r w:rsidR="005345EF" w:rsidRPr="00750604">
        <w:rPr>
          <w:bCs/>
          <w:sz w:val="22"/>
          <w:szCs w:val="22"/>
          <w:lang w:val="uk-UA"/>
        </w:rPr>
        <w:t xml:space="preserve">, </w:t>
      </w:r>
      <w:r w:rsidR="005345EF" w:rsidRPr="00750604">
        <w:rPr>
          <w:bCs/>
          <w:sz w:val="22"/>
          <w:szCs w:val="22"/>
          <w:lang w:val="uk-UA"/>
        </w:rPr>
        <w:t>м. Буча</w:t>
      </w:r>
      <w:r w:rsidR="005345EF" w:rsidRPr="00750604">
        <w:rPr>
          <w:bCs/>
          <w:sz w:val="22"/>
          <w:szCs w:val="22"/>
          <w:lang w:val="uk-UA"/>
        </w:rPr>
        <w:t>,</w:t>
      </w:r>
      <w:r w:rsidRPr="00750604">
        <w:rPr>
          <w:bCs/>
          <w:sz w:val="22"/>
          <w:szCs w:val="22"/>
          <w:lang w:val="uk-UA"/>
        </w:rPr>
        <w:t xml:space="preserve"> вул. Енергетиків,</w:t>
      </w:r>
      <w:r w:rsidR="005345EF" w:rsidRPr="00750604">
        <w:rPr>
          <w:bCs/>
          <w:sz w:val="22"/>
          <w:szCs w:val="22"/>
          <w:lang w:val="uk-UA"/>
        </w:rPr>
        <w:t xml:space="preserve"> </w:t>
      </w:r>
      <w:r w:rsidRPr="00750604">
        <w:rPr>
          <w:bCs/>
          <w:sz w:val="22"/>
          <w:szCs w:val="22"/>
          <w:lang w:val="uk-UA"/>
        </w:rPr>
        <w:t>12</w:t>
      </w:r>
    </w:p>
    <w:p w:rsidR="000B2585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:rsidR="000D3A2F" w:rsidRPr="00750604" w:rsidRDefault="000D3A2F" w:rsidP="000D3A2F">
      <w:pPr>
        <w:rPr>
          <w:bCs/>
          <w:sz w:val="22"/>
          <w:szCs w:val="22"/>
          <w:lang w:val="uk-UA"/>
        </w:rPr>
      </w:pPr>
    </w:p>
    <w:p w:rsidR="000553BD" w:rsidRPr="00750604" w:rsidRDefault="000D3A2F" w:rsidP="00533D86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val="uk-UA" w:eastAsia="en-US" w:bidi="ar-SA"/>
        </w:rPr>
      </w:pPr>
      <w:r w:rsidRPr="00750604">
        <w:rPr>
          <w:rFonts w:ascii="Times New Roman" w:hAnsi="Times New Roman" w:cs="Times New Roman"/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5060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bookmarkStart w:id="1" w:name="_Hlk186809633"/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Квадроцикли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код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національного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класифікатора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України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ДК 021:2015 «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Єдиний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закупівельний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словник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»  34110000-1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Легкові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автомобілі</w:t>
      </w:r>
      <w:bookmarkEnd w:id="1"/>
      <w:proofErr w:type="spellEnd"/>
    </w:p>
    <w:p w:rsidR="005C5517" w:rsidRPr="00750604" w:rsidRDefault="005C5517" w:rsidP="00462FA3">
      <w:pPr>
        <w:jc w:val="both"/>
        <w:rPr>
          <w:b/>
          <w:sz w:val="22"/>
          <w:szCs w:val="22"/>
          <w:lang w:val="uk-UA"/>
        </w:rPr>
      </w:pPr>
    </w:p>
    <w:p w:rsidR="000D3A2F" w:rsidRPr="00750604" w:rsidRDefault="000D3A2F" w:rsidP="00462FA3">
      <w:pPr>
        <w:jc w:val="both"/>
        <w:rPr>
          <w:bCs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3. Ідентифікатор </w:t>
      </w:r>
      <w:r w:rsidR="00B620C5" w:rsidRPr="00750604">
        <w:rPr>
          <w:b/>
          <w:sz w:val="22"/>
          <w:szCs w:val="22"/>
          <w:lang w:val="uk-UA"/>
        </w:rPr>
        <w:t>закупів</w:t>
      </w:r>
      <w:r w:rsidR="007156A3" w:rsidRPr="00750604">
        <w:rPr>
          <w:b/>
          <w:sz w:val="22"/>
          <w:szCs w:val="22"/>
          <w:lang w:val="uk-UA"/>
        </w:rPr>
        <w:t xml:space="preserve">лі: </w:t>
      </w:r>
      <w:hyperlink r:id="rId5" w:tgtFrame="_blank" w:history="1">
        <w:r w:rsidR="00B41163" w:rsidRPr="00750604">
          <w:rPr>
            <w:color w:val="57A3F3"/>
            <w:sz w:val="22"/>
            <w:szCs w:val="22"/>
            <w:u w:val="single"/>
            <w:shd w:val="clear" w:color="auto" w:fill="FFFFFF"/>
          </w:rPr>
          <w:t>UA-2025-06-09-010100-a</w:t>
        </w:r>
      </w:hyperlink>
    </w:p>
    <w:p w:rsidR="000D3A2F" w:rsidRPr="00750604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156EAB" w:rsidRPr="00750604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uk-UA"/>
        </w:rPr>
      </w:pPr>
      <w:r w:rsidRPr="00750604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50604">
        <w:rPr>
          <w:bCs/>
          <w:sz w:val="22"/>
          <w:szCs w:val="22"/>
          <w:lang w:val="uk-UA" w:eastAsia="uk-UA"/>
        </w:rPr>
        <w:t xml:space="preserve"> </w:t>
      </w:r>
      <w:r w:rsidR="000553BD" w:rsidRPr="00750604">
        <w:rPr>
          <w:bCs/>
          <w:sz w:val="22"/>
          <w:szCs w:val="22"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підставі </w:t>
      </w:r>
      <w:r w:rsidR="0086037F" w:rsidRPr="00750604">
        <w:rPr>
          <w:bCs/>
          <w:sz w:val="22"/>
          <w:szCs w:val="22"/>
          <w:lang w:val="uk-UA" w:eastAsia="uk-UA"/>
        </w:rPr>
        <w:t>Інформаційної довідки на проведення закупівлі від</w:t>
      </w:r>
      <w:r w:rsidR="000553BD" w:rsidRPr="00750604">
        <w:rPr>
          <w:bCs/>
          <w:sz w:val="22"/>
          <w:szCs w:val="22"/>
          <w:lang w:val="uk-UA" w:eastAsia="uk-UA"/>
        </w:rPr>
        <w:t xml:space="preserve"> начальника відділу муніципальної безпеки Бучанської міської ради</w:t>
      </w:r>
    </w:p>
    <w:p w:rsidR="00BC211A" w:rsidRPr="00750604" w:rsidRDefault="00BC211A" w:rsidP="00AD606C">
      <w:pPr>
        <w:jc w:val="both"/>
        <w:rPr>
          <w:b/>
          <w:sz w:val="22"/>
          <w:szCs w:val="22"/>
          <w:lang w:val="uk-UA"/>
        </w:rPr>
      </w:pPr>
    </w:p>
    <w:p w:rsidR="002938F8" w:rsidRPr="00750604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5. Розмір бюджетного призначення:</w:t>
      </w:r>
      <w:r w:rsidR="00C42713" w:rsidRPr="00750604">
        <w:rPr>
          <w:b/>
          <w:sz w:val="22"/>
          <w:szCs w:val="22"/>
          <w:lang w:val="uk-UA"/>
        </w:rPr>
        <w:t xml:space="preserve"> </w:t>
      </w:r>
      <w:r w:rsidR="00B41163" w:rsidRPr="00750604">
        <w:rPr>
          <w:rFonts w:eastAsia="Calibri"/>
          <w:sz w:val="22"/>
          <w:szCs w:val="22"/>
          <w:lang w:val="uk-UA" w:eastAsia="en-US"/>
        </w:rPr>
        <w:t xml:space="preserve">1243200,00 грн (один мільйон двісті сорок три тисячі двісті гривень 00 копійок), у </w:t>
      </w:r>
      <w:proofErr w:type="spellStart"/>
      <w:r w:rsidR="00B41163" w:rsidRPr="00750604">
        <w:rPr>
          <w:rFonts w:eastAsia="Calibri"/>
          <w:sz w:val="22"/>
          <w:szCs w:val="22"/>
          <w:lang w:val="uk-UA" w:eastAsia="en-US"/>
        </w:rPr>
        <w:t>т.ч</w:t>
      </w:r>
      <w:proofErr w:type="spellEnd"/>
      <w:r w:rsidR="00B41163" w:rsidRPr="00750604">
        <w:rPr>
          <w:rFonts w:eastAsia="Calibri"/>
          <w:sz w:val="22"/>
          <w:szCs w:val="22"/>
          <w:lang w:val="uk-UA" w:eastAsia="en-US"/>
        </w:rPr>
        <w:t>. ПДВ (20%) 207 200.00 грн.</w:t>
      </w:r>
    </w:p>
    <w:p w:rsidR="000553BD" w:rsidRPr="00750604" w:rsidRDefault="000553BD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  <w:lang w:val="uk-UA"/>
        </w:rPr>
      </w:pPr>
    </w:p>
    <w:p w:rsidR="002443C7" w:rsidRPr="00750604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50604">
        <w:rPr>
          <w:sz w:val="22"/>
          <w:szCs w:val="22"/>
          <w:lang w:val="uk-UA"/>
        </w:rPr>
        <w:t xml:space="preserve"> </w:t>
      </w:r>
      <w:r w:rsidR="007C1342" w:rsidRPr="00750604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750604">
        <w:rPr>
          <w:color w:val="000000" w:themeColor="text1"/>
          <w:sz w:val="22"/>
          <w:szCs w:val="22"/>
          <w:lang w:val="uk-UA"/>
        </w:rPr>
        <w:t>6</w:t>
      </w:r>
      <w:r w:rsidR="007C1342" w:rsidRPr="00750604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:rsidR="00993F35" w:rsidRPr="00750604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50604">
        <w:rPr>
          <w:bCs/>
          <w:sz w:val="22"/>
          <w:szCs w:val="22"/>
          <w:lang w:val="uk-UA"/>
        </w:rPr>
        <w:t xml:space="preserve"> </w:t>
      </w:r>
      <w:r w:rsidR="00993F35" w:rsidRPr="00750604">
        <w:rPr>
          <w:color w:val="000000" w:themeColor="text1"/>
          <w:sz w:val="22"/>
          <w:szCs w:val="22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Бучанського міського голови «Про організаційні питання здійснення публічних </w:t>
      </w:r>
      <w:proofErr w:type="spellStart"/>
      <w:r w:rsidR="00993F35" w:rsidRPr="00750604">
        <w:rPr>
          <w:color w:val="000000" w:themeColor="text1"/>
          <w:sz w:val="22"/>
          <w:szCs w:val="22"/>
          <w:lang w:val="uk-UA"/>
        </w:rPr>
        <w:t>закупівель</w:t>
      </w:r>
      <w:proofErr w:type="spellEnd"/>
      <w:r w:rsidR="00993F35" w:rsidRPr="00750604">
        <w:rPr>
          <w:color w:val="000000" w:themeColor="text1"/>
          <w:sz w:val="22"/>
          <w:szCs w:val="22"/>
          <w:lang w:val="uk-UA"/>
        </w:rPr>
        <w:t xml:space="preserve"> на території Бучанської міської територіальної громади» від 11.04.2024 № 52 (далі — Методика).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:rsidR="00EA6FEC" w:rsidRPr="00750604" w:rsidRDefault="00993F35" w:rsidP="00BF56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було</w:t>
      </w:r>
      <w:proofErr w:type="spellEnd"/>
      <w:r w:rsidRPr="00750604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750604">
        <w:rPr>
          <w:color w:val="000000" w:themeColor="text1"/>
          <w:sz w:val="22"/>
          <w:szCs w:val="22"/>
        </w:rPr>
        <w:t>попередні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ринкові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консультації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щодо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закупівлі</w:t>
      </w:r>
      <w:proofErr w:type="spellEnd"/>
      <w:r w:rsidRPr="00750604">
        <w:rPr>
          <w:color w:val="000000" w:themeColor="text1"/>
          <w:sz w:val="22"/>
          <w:szCs w:val="22"/>
        </w:rPr>
        <w:t xml:space="preserve"> у </w:t>
      </w:r>
      <w:proofErr w:type="spellStart"/>
      <w:r w:rsidRPr="00750604">
        <w:rPr>
          <w:color w:val="000000" w:themeColor="text1"/>
          <w:sz w:val="22"/>
          <w:szCs w:val="22"/>
        </w:rPr>
        <w:t>вигляді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збору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комерційних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пропозицій</w:t>
      </w:r>
      <w:proofErr w:type="spellEnd"/>
      <w:r w:rsidR="009F74A4" w:rsidRPr="00750604">
        <w:rPr>
          <w:color w:val="000000" w:themeColor="text1"/>
          <w:sz w:val="22"/>
          <w:szCs w:val="22"/>
          <w:lang w:val="uk-UA"/>
        </w:rPr>
        <w:t>.</w:t>
      </w:r>
      <w:r w:rsidRPr="00750604">
        <w:rPr>
          <w:color w:val="000000" w:themeColor="text1"/>
          <w:sz w:val="22"/>
          <w:szCs w:val="22"/>
          <w:lang w:val="uk-UA"/>
        </w:rPr>
        <w:t xml:space="preserve"> </w:t>
      </w:r>
    </w:p>
    <w:p w:rsidR="00993F35" w:rsidRPr="00750604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9E60D0" w:rsidRPr="00750604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50604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50604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:rsidR="00106A91" w:rsidRPr="0003181A" w:rsidRDefault="009C3405" w:rsidP="0003181A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3181A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Ь</w:t>
      </w:r>
    </w:p>
    <w:sectPr w:rsidR="00106A91" w:rsidRPr="0003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3181A"/>
    <w:rsid w:val="000553BD"/>
    <w:rsid w:val="00090F14"/>
    <w:rsid w:val="000B2585"/>
    <w:rsid w:val="000C619B"/>
    <w:rsid w:val="000D3A2F"/>
    <w:rsid w:val="00106A91"/>
    <w:rsid w:val="00126C8B"/>
    <w:rsid w:val="00156EAB"/>
    <w:rsid w:val="002124A2"/>
    <w:rsid w:val="00242521"/>
    <w:rsid w:val="002443C7"/>
    <w:rsid w:val="00247960"/>
    <w:rsid w:val="0028100F"/>
    <w:rsid w:val="00291BAF"/>
    <w:rsid w:val="002938F8"/>
    <w:rsid w:val="002F7FE5"/>
    <w:rsid w:val="00330CC0"/>
    <w:rsid w:val="00385B3C"/>
    <w:rsid w:val="003E448B"/>
    <w:rsid w:val="00406747"/>
    <w:rsid w:val="00410776"/>
    <w:rsid w:val="00462682"/>
    <w:rsid w:val="00462FA3"/>
    <w:rsid w:val="004E2DFC"/>
    <w:rsid w:val="00533D86"/>
    <w:rsid w:val="005345EF"/>
    <w:rsid w:val="0054264B"/>
    <w:rsid w:val="00554A1B"/>
    <w:rsid w:val="00580D77"/>
    <w:rsid w:val="005B37D0"/>
    <w:rsid w:val="005C5517"/>
    <w:rsid w:val="00670CA0"/>
    <w:rsid w:val="00681562"/>
    <w:rsid w:val="006D5FA2"/>
    <w:rsid w:val="0070349F"/>
    <w:rsid w:val="007147E6"/>
    <w:rsid w:val="007156A3"/>
    <w:rsid w:val="007214E9"/>
    <w:rsid w:val="00727F64"/>
    <w:rsid w:val="00742F59"/>
    <w:rsid w:val="00750604"/>
    <w:rsid w:val="007C1342"/>
    <w:rsid w:val="00807AA1"/>
    <w:rsid w:val="0086037F"/>
    <w:rsid w:val="008A20C4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41163"/>
    <w:rsid w:val="00B620C5"/>
    <w:rsid w:val="00B9048C"/>
    <w:rsid w:val="00BC211A"/>
    <w:rsid w:val="00BC6644"/>
    <w:rsid w:val="00BC7692"/>
    <w:rsid w:val="00BF4665"/>
    <w:rsid w:val="00BF5628"/>
    <w:rsid w:val="00C42713"/>
    <w:rsid w:val="00C8344C"/>
    <w:rsid w:val="00CA7922"/>
    <w:rsid w:val="00CD70B4"/>
    <w:rsid w:val="00DC626C"/>
    <w:rsid w:val="00E11A66"/>
    <w:rsid w:val="00E1526B"/>
    <w:rsid w:val="00EA6FEC"/>
    <w:rsid w:val="00EB6FEC"/>
    <w:rsid w:val="00EE6715"/>
    <w:rsid w:val="00F05B5E"/>
    <w:rsid w:val="00F36A9D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BC66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5C551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6-09-01010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1847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85</cp:revision>
  <dcterms:created xsi:type="dcterms:W3CDTF">2023-05-11T07:52:00Z</dcterms:created>
  <dcterms:modified xsi:type="dcterms:W3CDTF">2025-06-10T05:40:00Z</dcterms:modified>
</cp:coreProperties>
</file>