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CA666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22</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C00066">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2123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8A6D2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CA6661">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6D13B7" w:rsidRPr="000F0B44" w:rsidRDefault="006D13B7" w:rsidP="00CA6661">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7775132"/>
      <w:bookmarkStart w:id="1" w:name="_Hlk156568022"/>
      <w:bookmarkStart w:id="2" w:name="_Hlk148002257"/>
      <w:r w:rsidRPr="000F0B44">
        <w:rPr>
          <w:rFonts w:ascii="Times New Roman" w:eastAsia="Times New Roman" w:hAnsi="Times New Roman" w:cs="Times New Roman"/>
          <w:sz w:val="26"/>
          <w:szCs w:val="26"/>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CA6661" w:rsidRPr="000F0B44">
        <w:rPr>
          <w:rFonts w:ascii="Times New Roman" w:eastAsia="Times New Roman" w:hAnsi="Times New Roman" w:cs="Times New Roman"/>
          <w:b/>
          <w:sz w:val="26"/>
          <w:szCs w:val="26"/>
          <w:lang w:val="uk-UA"/>
        </w:rPr>
        <w:t>90</w:t>
      </w:r>
      <w:r w:rsidRPr="000F0B44">
        <w:rPr>
          <w:rFonts w:ascii="Times New Roman" w:eastAsia="Times New Roman" w:hAnsi="Times New Roman" w:cs="Times New Roman"/>
          <w:b/>
          <w:sz w:val="26"/>
          <w:szCs w:val="26"/>
          <w:lang w:val="uk-UA"/>
        </w:rPr>
        <w:t>-С</w:t>
      </w:r>
      <w:r w:rsid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CA6661" w:rsidRPr="000F0B44">
        <w:rPr>
          <w:rFonts w:ascii="Times New Roman" w:eastAsia="Times New Roman" w:hAnsi="Times New Roman" w:cs="Times New Roman"/>
          <w:b/>
          <w:sz w:val="26"/>
          <w:szCs w:val="26"/>
          <w:lang w:val="uk-UA"/>
        </w:rPr>
        <w:t>19</w:t>
      </w:r>
      <w:r w:rsidRPr="000F0B44">
        <w:rPr>
          <w:rFonts w:ascii="Times New Roman" w:eastAsia="Times New Roman" w:hAnsi="Times New Roman" w:cs="Times New Roman"/>
          <w:b/>
          <w:sz w:val="26"/>
          <w:szCs w:val="26"/>
          <w:lang w:val="uk-UA"/>
        </w:rPr>
        <w:t>.0</w:t>
      </w:r>
      <w:r w:rsidR="001C633F" w:rsidRPr="000F0B44">
        <w:rPr>
          <w:rFonts w:ascii="Times New Roman" w:eastAsia="Times New Roman" w:hAnsi="Times New Roman" w:cs="Times New Roman"/>
          <w:b/>
          <w:sz w:val="26"/>
          <w:szCs w:val="26"/>
          <w:lang w:val="uk-UA"/>
        </w:rPr>
        <w:t>3</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CA6661" w:rsidRPr="000F0B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sidRPr="000F0B44">
        <w:rPr>
          <w:rFonts w:ascii="Times New Roman" w:eastAsia="Times New Roman" w:hAnsi="Times New Roman" w:cs="Times New Roman"/>
          <w:sz w:val="26"/>
          <w:szCs w:val="26"/>
          <w:lang w:val="uk-UA"/>
        </w:rPr>
        <w:t>.</w:t>
      </w:r>
    </w:p>
    <w:p w:rsidR="006D13B7" w:rsidRPr="000F0B44" w:rsidRDefault="00CA6661" w:rsidP="00C00066">
      <w:pPr>
        <w:pStyle w:val="a6"/>
        <w:numPr>
          <w:ilvl w:val="1"/>
          <w:numId w:val="6"/>
        </w:numPr>
        <w:tabs>
          <w:tab w:val="left" w:pos="993"/>
        </w:tabs>
        <w:jc w:val="both"/>
        <w:rPr>
          <w:rFonts w:ascii="Times New Roman" w:eastAsia="Times New Roman" w:hAnsi="Times New Roman" w:cs="Times New Roman"/>
          <w:sz w:val="26"/>
          <w:szCs w:val="26"/>
          <w:lang w:val="uk-UA"/>
        </w:rPr>
      </w:pPr>
      <w:bookmarkStart w:id="3" w:name="_Hlk160722804"/>
      <w:bookmarkEnd w:id="0"/>
      <w:proofErr w:type="spellStart"/>
      <w:r w:rsidRPr="000F0B44">
        <w:rPr>
          <w:rFonts w:ascii="Times New Roman" w:eastAsia="Times New Roman" w:hAnsi="Times New Roman" w:cs="Times New Roman"/>
          <w:b/>
          <w:bCs/>
          <w:sz w:val="26"/>
          <w:szCs w:val="26"/>
          <w:lang w:val="uk-UA"/>
        </w:rPr>
        <w:t>Божко</w:t>
      </w:r>
      <w:proofErr w:type="spellEnd"/>
      <w:r w:rsidRPr="000F0B44">
        <w:rPr>
          <w:rFonts w:ascii="Times New Roman" w:eastAsia="Times New Roman" w:hAnsi="Times New Roman" w:cs="Times New Roman"/>
          <w:b/>
          <w:bCs/>
          <w:sz w:val="26"/>
          <w:szCs w:val="26"/>
          <w:lang w:val="uk-UA"/>
        </w:rPr>
        <w:t xml:space="preserve"> Ірині Юріївні</w:t>
      </w:r>
      <w:r w:rsidR="006D13B7" w:rsidRPr="000F0B44">
        <w:rPr>
          <w:rFonts w:ascii="Times New Roman" w:eastAsia="Times New Roman" w:hAnsi="Times New Roman" w:cs="Times New Roman"/>
          <w:sz w:val="26"/>
          <w:szCs w:val="26"/>
          <w:lang w:val="uk-UA"/>
        </w:rPr>
        <w:t xml:space="preserve"> за заявою</w:t>
      </w:r>
      <w:r w:rsidR="006D13B7" w:rsidRPr="000F0B44">
        <w:rPr>
          <w:rFonts w:ascii="Times New Roman" w:eastAsia="Times New Roman" w:hAnsi="Times New Roman" w:cs="Times New Roman"/>
          <w:b/>
          <w:bCs/>
          <w:sz w:val="26"/>
          <w:szCs w:val="26"/>
          <w:lang w:val="uk-UA"/>
        </w:rPr>
        <w:t xml:space="preserve"> </w:t>
      </w:r>
      <w:r w:rsidR="006D13B7" w:rsidRPr="000F0B44">
        <w:rPr>
          <w:rFonts w:ascii="Times New Roman" w:eastAsia="Times New Roman" w:hAnsi="Times New Roman" w:cs="Times New Roman"/>
          <w:sz w:val="26"/>
          <w:szCs w:val="26"/>
          <w:lang w:val="uk-UA"/>
        </w:rPr>
        <w:t>№ ЗВ-</w:t>
      </w:r>
      <w:r w:rsidRPr="000F0B44">
        <w:rPr>
          <w:rFonts w:ascii="Times New Roman" w:eastAsia="Times New Roman" w:hAnsi="Times New Roman" w:cs="Times New Roman"/>
          <w:sz w:val="26"/>
          <w:szCs w:val="26"/>
          <w:lang w:val="uk-UA"/>
        </w:rPr>
        <w:t>23</w:t>
      </w:r>
      <w:r w:rsidR="006D13B7" w:rsidRPr="000F0B44">
        <w:rPr>
          <w:rFonts w:ascii="Times New Roman" w:eastAsia="Times New Roman" w:hAnsi="Times New Roman" w:cs="Times New Roman"/>
          <w:sz w:val="26"/>
          <w:szCs w:val="26"/>
          <w:lang w:val="uk-UA"/>
        </w:rPr>
        <w:t>.</w:t>
      </w:r>
      <w:r w:rsidR="00C00066" w:rsidRPr="000F0B44">
        <w:rPr>
          <w:rFonts w:ascii="Times New Roman" w:eastAsia="Times New Roman" w:hAnsi="Times New Roman" w:cs="Times New Roman"/>
          <w:sz w:val="26"/>
          <w:szCs w:val="26"/>
          <w:lang w:val="uk-UA"/>
        </w:rPr>
        <w:t>0</w:t>
      </w:r>
      <w:r w:rsidR="001C633F" w:rsidRPr="000F0B44">
        <w:rPr>
          <w:rFonts w:ascii="Times New Roman" w:eastAsia="Times New Roman" w:hAnsi="Times New Roman" w:cs="Times New Roman"/>
          <w:sz w:val="26"/>
          <w:szCs w:val="26"/>
          <w:lang w:val="uk-UA"/>
        </w:rPr>
        <w:t>2</w:t>
      </w:r>
      <w:r w:rsidR="006D13B7" w:rsidRPr="000F0B44">
        <w:rPr>
          <w:rFonts w:ascii="Times New Roman" w:eastAsia="Times New Roman" w:hAnsi="Times New Roman" w:cs="Times New Roman"/>
          <w:sz w:val="26"/>
          <w:szCs w:val="26"/>
          <w:lang w:val="uk-UA"/>
        </w:rPr>
        <w:t>.202</w:t>
      </w:r>
      <w:r w:rsidR="00C00066" w:rsidRPr="000F0B44">
        <w:rPr>
          <w:rFonts w:ascii="Times New Roman" w:eastAsia="Times New Roman" w:hAnsi="Times New Roman" w:cs="Times New Roman"/>
          <w:sz w:val="26"/>
          <w:szCs w:val="26"/>
          <w:lang w:val="uk-UA"/>
        </w:rPr>
        <w:t>4</w:t>
      </w:r>
      <w:r w:rsidR="006D13B7" w:rsidRPr="000F0B44">
        <w:rPr>
          <w:rFonts w:ascii="Times New Roman" w:eastAsia="Times New Roman" w:hAnsi="Times New Roman" w:cs="Times New Roman"/>
          <w:sz w:val="26"/>
          <w:szCs w:val="26"/>
          <w:lang w:val="uk-UA"/>
        </w:rPr>
        <w:t>-</w:t>
      </w:r>
      <w:r w:rsidR="001C633F" w:rsidRPr="000F0B44">
        <w:rPr>
          <w:rFonts w:ascii="Times New Roman" w:eastAsia="Times New Roman" w:hAnsi="Times New Roman" w:cs="Times New Roman"/>
          <w:sz w:val="26"/>
          <w:szCs w:val="26"/>
          <w:lang w:val="uk-UA"/>
        </w:rPr>
        <w:t>8</w:t>
      </w:r>
      <w:r w:rsidRPr="000F0B44">
        <w:rPr>
          <w:rFonts w:ascii="Times New Roman" w:eastAsia="Times New Roman" w:hAnsi="Times New Roman" w:cs="Times New Roman"/>
          <w:sz w:val="26"/>
          <w:szCs w:val="26"/>
          <w:lang w:val="uk-UA"/>
        </w:rPr>
        <w:t>6700</w:t>
      </w:r>
      <w:r w:rsidR="001C633F" w:rsidRPr="000F0B44">
        <w:rPr>
          <w:rFonts w:ascii="Times New Roman" w:eastAsia="Times New Roman" w:hAnsi="Times New Roman" w:cs="Times New Roman"/>
          <w:sz w:val="26"/>
          <w:szCs w:val="26"/>
          <w:lang w:val="uk-UA"/>
        </w:rPr>
        <w:t>.</w:t>
      </w:r>
    </w:p>
    <w:bookmarkEnd w:id="1"/>
    <w:bookmarkEnd w:id="2"/>
    <w:bookmarkEnd w:id="3"/>
    <w:p w:rsidR="008A6D2E" w:rsidRPr="000F0B44" w:rsidRDefault="00630991" w:rsidP="00CA6661">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CA6661" w:rsidRPr="000F0B44">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CA6661" w:rsidRPr="000F0B44" w:rsidRDefault="00CA6661" w:rsidP="000F0B44">
      <w:pPr>
        <w:tabs>
          <w:tab w:val="left" w:pos="426"/>
        </w:tabs>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CA6661" w:rsidRPr="000F0B44" w:rsidRDefault="00CA6661"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Pr="000F0B44" w:rsidRDefault="001C633F" w:rsidP="00CA6661">
      <w:pPr>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В.о. м</w:t>
      </w:r>
      <w:r w:rsidR="0087665A" w:rsidRPr="000F0B44">
        <w:rPr>
          <w:rFonts w:ascii="Times New Roman" w:eastAsia="Times New Roman" w:hAnsi="Times New Roman" w:cs="Times New Roman"/>
          <w:b/>
          <w:sz w:val="26"/>
          <w:szCs w:val="26"/>
          <w:lang w:val="uk-UA"/>
        </w:rPr>
        <w:t>іськ</w:t>
      </w:r>
      <w:r w:rsidRPr="000F0B44">
        <w:rPr>
          <w:rFonts w:ascii="Times New Roman" w:eastAsia="Times New Roman" w:hAnsi="Times New Roman" w:cs="Times New Roman"/>
          <w:b/>
          <w:sz w:val="26"/>
          <w:szCs w:val="26"/>
          <w:lang w:val="uk-UA"/>
        </w:rPr>
        <w:t>ого</w:t>
      </w:r>
      <w:r w:rsidR="0087665A" w:rsidRPr="000F0B44">
        <w:rPr>
          <w:rFonts w:ascii="Times New Roman" w:eastAsia="Times New Roman" w:hAnsi="Times New Roman" w:cs="Times New Roman"/>
          <w:b/>
          <w:sz w:val="26"/>
          <w:szCs w:val="26"/>
          <w:lang w:val="uk-UA"/>
        </w:rPr>
        <w:t xml:space="preserve"> голов</w:t>
      </w:r>
      <w:r w:rsidRPr="000F0B44">
        <w:rPr>
          <w:rFonts w:ascii="Times New Roman" w:eastAsia="Times New Roman" w:hAnsi="Times New Roman" w:cs="Times New Roman"/>
          <w:b/>
          <w:sz w:val="26"/>
          <w:szCs w:val="26"/>
          <w:lang w:val="uk-UA"/>
        </w:rPr>
        <w:t>и</w:t>
      </w:r>
      <w:r w:rsidR="0087665A" w:rsidRPr="000F0B44">
        <w:rPr>
          <w:rFonts w:ascii="Times New Roman" w:eastAsia="Times New Roman" w:hAnsi="Times New Roman" w:cs="Times New Roman"/>
          <w:b/>
          <w:sz w:val="26"/>
          <w:szCs w:val="26"/>
          <w:lang w:val="uk-UA"/>
        </w:rPr>
        <w:tab/>
      </w:r>
      <w:r w:rsidR="0087665A" w:rsidRPr="000F0B44">
        <w:rPr>
          <w:rFonts w:ascii="Times New Roman" w:eastAsia="Times New Roman" w:hAnsi="Times New Roman" w:cs="Times New Roman"/>
          <w:b/>
          <w:sz w:val="26"/>
          <w:szCs w:val="26"/>
          <w:lang w:val="uk-UA"/>
        </w:rPr>
        <w:tab/>
      </w:r>
      <w:r w:rsidR="0087665A" w:rsidRPr="000F0B44">
        <w:rPr>
          <w:rFonts w:ascii="Times New Roman" w:eastAsia="Times New Roman" w:hAnsi="Times New Roman" w:cs="Times New Roman"/>
          <w:b/>
          <w:sz w:val="26"/>
          <w:szCs w:val="26"/>
          <w:lang w:val="uk-UA"/>
        </w:rPr>
        <w:tab/>
      </w:r>
      <w:r w:rsidR="0087665A" w:rsidRPr="000F0B44">
        <w:rPr>
          <w:rFonts w:ascii="Times New Roman" w:eastAsia="Times New Roman" w:hAnsi="Times New Roman" w:cs="Times New Roman"/>
          <w:b/>
          <w:sz w:val="26"/>
          <w:szCs w:val="26"/>
          <w:lang w:val="uk-UA"/>
        </w:rPr>
        <w:tab/>
        <w:t xml:space="preserve">                      </w:t>
      </w:r>
      <w:r w:rsidR="00CB2841"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          </w:t>
      </w:r>
      <w:r w:rsidR="00CB2841" w:rsidRPr="000F0B44">
        <w:rPr>
          <w:rFonts w:ascii="Times New Roman" w:eastAsia="Times New Roman" w:hAnsi="Times New Roman" w:cs="Times New Roman"/>
          <w:b/>
          <w:sz w:val="26"/>
          <w:szCs w:val="26"/>
          <w:lang w:val="uk-UA"/>
        </w:rPr>
        <w:t xml:space="preserve">  </w:t>
      </w:r>
      <w:r w:rsidR="000937C3" w:rsidRPr="000F0B44">
        <w:rPr>
          <w:rFonts w:ascii="Times New Roman" w:eastAsia="Times New Roman" w:hAnsi="Times New Roman" w:cs="Times New Roman"/>
          <w:b/>
          <w:sz w:val="26"/>
          <w:szCs w:val="26"/>
          <w:lang w:val="uk-UA"/>
        </w:rPr>
        <w:t xml:space="preserve">  </w:t>
      </w:r>
      <w:r w:rsidR="0087665A"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Дмитро ЧЕЙЧУК</w:t>
      </w:r>
    </w:p>
    <w:tbl>
      <w:tblPr>
        <w:tblStyle w:val="1"/>
        <w:tblpPr w:leftFromText="180" w:rightFromText="180" w:vertAnchor="page" w:horzAnchor="margin" w:tblpY="154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1C633F" w:rsidRPr="006D3B3F" w:rsidTr="00B661AC">
        <w:trPr>
          <w:trHeight w:val="1250"/>
        </w:trPr>
        <w:tc>
          <w:tcPr>
            <w:tcW w:w="2904" w:type="dxa"/>
          </w:tcPr>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r w:rsidRPr="006D3B3F">
              <w:rPr>
                <w:rFonts w:ascii="Times New Roman" w:hAnsi="Times New Roman" w:cs="Calibri"/>
                <w:b/>
                <w:sz w:val="24"/>
                <w:szCs w:val="24"/>
                <w:lang w:val="uk-UA" w:eastAsia="uk-UA"/>
              </w:rPr>
              <w:lastRenderedPageBreak/>
              <w:t>В.о. керуючого справами</w:t>
            </w:r>
            <w:r w:rsidRPr="006D3B3F">
              <w:rPr>
                <w:rFonts w:ascii="Times New Roman" w:eastAsia="Times New Roman" w:hAnsi="Times New Roman" w:cs="Calibri"/>
                <w:i/>
                <w:sz w:val="24"/>
                <w:szCs w:val="24"/>
                <w:lang w:val="uk-UA" w:eastAsia="uk-UA"/>
              </w:rPr>
              <w:t xml:space="preserve"> </w:t>
            </w: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CA6661">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1C633F" w:rsidRPr="006D3B3F" w:rsidRDefault="001C633F" w:rsidP="00B661A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Богдана САВИЦЬКА</w:t>
            </w:r>
          </w:p>
        </w:tc>
      </w:tr>
      <w:tr w:rsidR="001C633F" w:rsidRPr="006D3B3F" w:rsidTr="00B661AC">
        <w:trPr>
          <w:trHeight w:val="1250"/>
        </w:trPr>
        <w:tc>
          <w:tcPr>
            <w:tcW w:w="2904" w:type="dxa"/>
          </w:tcPr>
          <w:p w:rsidR="001C633F" w:rsidRPr="006D3B3F" w:rsidRDefault="001C633F" w:rsidP="00B661AC">
            <w:pPr>
              <w:spacing w:after="0" w:line="240" w:lineRule="auto"/>
              <w:jc w:val="both"/>
              <w:rPr>
                <w:rFonts w:ascii="Times New Roman" w:hAnsi="Times New Roman" w:cs="Calibri"/>
                <w:b/>
                <w:sz w:val="24"/>
                <w:szCs w:val="24"/>
                <w:lang w:val="uk-UA"/>
              </w:rPr>
            </w:pPr>
            <w:r w:rsidRPr="006D3B3F">
              <w:rPr>
                <w:rFonts w:ascii="Times New Roman" w:hAnsi="Times New Roman" w:cs="Calibri"/>
                <w:b/>
                <w:sz w:val="24"/>
                <w:szCs w:val="24"/>
                <w:lang w:val="uk-UA" w:eastAsia="uk-UA"/>
              </w:rPr>
              <w:t xml:space="preserve">Начальник управління </w:t>
            </w:r>
          </w:p>
          <w:p w:rsidR="001C633F" w:rsidRPr="006D3B3F" w:rsidRDefault="001C633F" w:rsidP="00B661AC">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юридично-кадрової роботи</w:t>
            </w:r>
            <w:r w:rsidRPr="006D3B3F">
              <w:rPr>
                <w:rFonts w:ascii="Times New Roman" w:hAnsi="Times New Roman" w:cs="Calibri"/>
                <w:b/>
                <w:sz w:val="24"/>
                <w:szCs w:val="24"/>
                <w:lang w:val="uk-UA" w:eastAsia="uk-UA"/>
              </w:rPr>
              <w:tab/>
            </w:r>
          </w:p>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CA6661">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Людмила РИЖЕНКО</w:t>
            </w:r>
          </w:p>
        </w:tc>
      </w:tr>
      <w:tr w:rsidR="001C633F" w:rsidRPr="006D3B3F" w:rsidTr="00B661AC">
        <w:trPr>
          <w:trHeight w:val="1250"/>
        </w:trPr>
        <w:tc>
          <w:tcPr>
            <w:tcW w:w="2904" w:type="dxa"/>
          </w:tcPr>
          <w:p w:rsidR="001C633F" w:rsidRPr="006D3B3F" w:rsidRDefault="001C633F" w:rsidP="00B661AC">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В.о. начальника відділу з питань управління комунальною власністю</w:t>
            </w:r>
            <w:r w:rsidRPr="006D3B3F">
              <w:rPr>
                <w:rFonts w:ascii="Times New Roman" w:hAnsi="Times New Roman" w:cs="Calibri"/>
                <w:b/>
                <w:sz w:val="24"/>
                <w:szCs w:val="24"/>
                <w:lang w:val="uk-UA" w:eastAsia="uk-UA"/>
              </w:rPr>
              <w:tab/>
            </w:r>
          </w:p>
          <w:p w:rsidR="001C633F" w:rsidRPr="006D3B3F" w:rsidRDefault="001C633F" w:rsidP="00B661A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w:t>
            </w:r>
            <w:r w:rsidR="00CA6661">
              <w:rPr>
                <w:rFonts w:ascii="Times New Roman" w:eastAsia="Times New Roman" w:hAnsi="Times New Roman" w:cs="Calibri"/>
                <w:i/>
                <w:lang w:val="uk-UA" w:eastAsia="uk-UA"/>
              </w:rPr>
              <w:t>22</w:t>
            </w:r>
            <w:r w:rsidRPr="006D3B3F">
              <w:rPr>
                <w:rFonts w:ascii="Times New Roman" w:eastAsia="Times New Roman" w:hAnsi="Times New Roman" w:cs="Calibri"/>
                <w:i/>
                <w:lang w:val="uk-UA" w:eastAsia="uk-UA"/>
              </w:rPr>
              <w:t>.03.2024 р.)</w:t>
            </w: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C633F" w:rsidRPr="006D3B3F" w:rsidRDefault="001C633F" w:rsidP="00B661A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0F0B44"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Євген </w:t>
            </w:r>
          </w:p>
          <w:p w:rsidR="001C633F" w:rsidRPr="006D3B3F" w:rsidRDefault="001C633F" w:rsidP="00B661AC">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НОВОШИНСЬКИЙ</w:t>
            </w:r>
          </w:p>
        </w:tc>
      </w:tr>
      <w:tr w:rsidR="001C633F" w:rsidRPr="006D3B3F" w:rsidTr="00B661AC">
        <w:trPr>
          <w:gridAfter w:val="2"/>
          <w:wAfter w:w="6827" w:type="dxa"/>
          <w:trHeight w:val="1250"/>
        </w:trPr>
        <w:tc>
          <w:tcPr>
            <w:tcW w:w="2904" w:type="dxa"/>
          </w:tcPr>
          <w:p w:rsidR="001C633F" w:rsidRPr="006D3B3F" w:rsidRDefault="001C633F" w:rsidP="00B661AC">
            <w:pPr>
              <w:widowControl w:val="0"/>
              <w:tabs>
                <w:tab w:val="left" w:pos="0"/>
              </w:tabs>
              <w:spacing w:after="0" w:line="240" w:lineRule="auto"/>
              <w:rPr>
                <w:rFonts w:ascii="Times New Roman" w:hAnsi="Times New Roman" w:cs="Calibri"/>
                <w:b/>
                <w:sz w:val="24"/>
                <w:szCs w:val="24"/>
                <w:lang w:val="uk-UA" w:eastAsia="uk-UA"/>
              </w:rPr>
            </w:pPr>
          </w:p>
        </w:tc>
      </w:tr>
    </w:tbl>
    <w:p w:rsidR="001C633F" w:rsidRPr="00AC70C7" w:rsidRDefault="001C633F" w:rsidP="00AC70C7">
      <w:pPr>
        <w:tabs>
          <w:tab w:val="left" w:pos="2640"/>
        </w:tabs>
      </w:pPr>
    </w:p>
    <w:sectPr w:rsidR="001C633F" w:rsidRPr="00AC70C7" w:rsidSect="00630991">
      <w:headerReference w:type="default" r:id="rId9"/>
      <w:pgSz w:w="11906" w:h="16838"/>
      <w:pgMar w:top="426"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05ED" w:rsidRDefault="005805ED" w:rsidP="00E31D41">
      <w:pPr>
        <w:spacing w:after="0" w:line="240" w:lineRule="auto"/>
      </w:pPr>
      <w:r>
        <w:separator/>
      </w:r>
    </w:p>
  </w:endnote>
  <w:endnote w:type="continuationSeparator" w:id="0">
    <w:p w:rsidR="005805ED" w:rsidRDefault="005805E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05ED" w:rsidRDefault="005805ED" w:rsidP="00E31D41">
      <w:pPr>
        <w:spacing w:after="0" w:line="240" w:lineRule="auto"/>
      </w:pPr>
      <w:r>
        <w:separator/>
      </w:r>
    </w:p>
  </w:footnote>
  <w:footnote w:type="continuationSeparator" w:id="0">
    <w:p w:rsidR="005805ED" w:rsidRDefault="005805ED"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0991" w:rsidRPr="00630991" w:rsidRDefault="00630991">
    <w:pPr>
      <w:pStyle w:val="aa"/>
      <w:jc w:val="center"/>
      <w:rPr>
        <w:rFonts w:ascii="Times New Roman" w:hAnsi="Times New Roman" w:cs="Times New Roman"/>
        <w:sz w:val="24"/>
        <w:szCs w:val="24"/>
      </w:rPr>
    </w:pPr>
  </w:p>
  <w:p w:rsidR="00630991" w:rsidRDefault="006309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414F1"/>
    <w:rsid w:val="001736F0"/>
    <w:rsid w:val="001C633F"/>
    <w:rsid w:val="001D5CE5"/>
    <w:rsid w:val="0024054C"/>
    <w:rsid w:val="00243F95"/>
    <w:rsid w:val="002446E5"/>
    <w:rsid w:val="002706EE"/>
    <w:rsid w:val="00282681"/>
    <w:rsid w:val="0028337C"/>
    <w:rsid w:val="002B3A70"/>
    <w:rsid w:val="002F77D8"/>
    <w:rsid w:val="003017B0"/>
    <w:rsid w:val="003116A4"/>
    <w:rsid w:val="00371593"/>
    <w:rsid w:val="00395CC5"/>
    <w:rsid w:val="003C301A"/>
    <w:rsid w:val="004015F9"/>
    <w:rsid w:val="004701B0"/>
    <w:rsid w:val="00476217"/>
    <w:rsid w:val="004C007F"/>
    <w:rsid w:val="005040D1"/>
    <w:rsid w:val="00514B63"/>
    <w:rsid w:val="00530044"/>
    <w:rsid w:val="00577937"/>
    <w:rsid w:val="005805ED"/>
    <w:rsid w:val="005B24E7"/>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4563B"/>
    <w:rsid w:val="00946C88"/>
    <w:rsid w:val="009C1475"/>
    <w:rsid w:val="009F3996"/>
    <w:rsid w:val="00A57A7A"/>
    <w:rsid w:val="00A61E0B"/>
    <w:rsid w:val="00A65E2D"/>
    <w:rsid w:val="00A867A8"/>
    <w:rsid w:val="00A92DC9"/>
    <w:rsid w:val="00AB7492"/>
    <w:rsid w:val="00AC70C7"/>
    <w:rsid w:val="00AD23BD"/>
    <w:rsid w:val="00AE0010"/>
    <w:rsid w:val="00B06E50"/>
    <w:rsid w:val="00B20B20"/>
    <w:rsid w:val="00B327FB"/>
    <w:rsid w:val="00B619B5"/>
    <w:rsid w:val="00B74BFE"/>
    <w:rsid w:val="00B84B01"/>
    <w:rsid w:val="00B95C40"/>
    <w:rsid w:val="00BD4D5F"/>
    <w:rsid w:val="00BE5882"/>
    <w:rsid w:val="00BF4CBC"/>
    <w:rsid w:val="00C00066"/>
    <w:rsid w:val="00C27070"/>
    <w:rsid w:val="00C37874"/>
    <w:rsid w:val="00CA0972"/>
    <w:rsid w:val="00CA6661"/>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4930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3220</TotalTime>
  <Pages>2</Pages>
  <Words>1898</Words>
  <Characters>1082</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2024-03-08T08:37:00Z</cp:lastPrinted>
  <dcterms:created xsi:type="dcterms:W3CDTF">2023-06-15T13:23:00Z</dcterms:created>
  <dcterms:modified xsi:type="dcterms:W3CDTF">2024-04-01T09:22:00Z</dcterms:modified>
</cp:coreProperties>
</file>