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2F" w:rsidRPr="00EA5CED" w:rsidRDefault="000D3A2F" w:rsidP="000D3A2F">
      <w:pPr>
        <w:jc w:val="center"/>
        <w:rPr>
          <w:b/>
          <w:sz w:val="22"/>
          <w:szCs w:val="22"/>
          <w:lang w:val="uk-UA"/>
        </w:rPr>
      </w:pPr>
      <w:r w:rsidRPr="00EA5CED">
        <w:rPr>
          <w:b/>
          <w:sz w:val="22"/>
          <w:szCs w:val="22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EA5CED" w:rsidRDefault="000D3A2F" w:rsidP="000D3A2F">
      <w:pPr>
        <w:jc w:val="center"/>
        <w:rPr>
          <w:sz w:val="22"/>
          <w:szCs w:val="22"/>
          <w:lang w:val="uk-UA"/>
        </w:rPr>
      </w:pPr>
      <w:r w:rsidRPr="00EA5CED">
        <w:rPr>
          <w:sz w:val="22"/>
          <w:szCs w:val="22"/>
          <w:lang w:val="uk-UA"/>
        </w:rPr>
        <w:t>(відповідно до пункту 4</w:t>
      </w:r>
      <w:r w:rsidRPr="00EA5CED">
        <w:rPr>
          <w:sz w:val="22"/>
          <w:szCs w:val="22"/>
          <w:vertAlign w:val="superscript"/>
          <w:lang w:val="uk-UA"/>
        </w:rPr>
        <w:t xml:space="preserve">1 </w:t>
      </w:r>
      <w:r w:rsidRPr="00EA5CED">
        <w:rPr>
          <w:sz w:val="22"/>
          <w:szCs w:val="22"/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EA5CED" w:rsidRDefault="000D3A2F" w:rsidP="000D3A2F">
      <w:pPr>
        <w:jc w:val="center"/>
        <w:rPr>
          <w:sz w:val="22"/>
          <w:szCs w:val="22"/>
          <w:lang w:val="uk-UA"/>
        </w:rPr>
      </w:pPr>
    </w:p>
    <w:p w:rsidR="00242521" w:rsidRPr="00EA5CED" w:rsidRDefault="000D3A2F" w:rsidP="000D3A2F">
      <w:pPr>
        <w:rPr>
          <w:b/>
          <w:sz w:val="22"/>
          <w:szCs w:val="22"/>
          <w:lang w:val="uk-UA"/>
        </w:rPr>
      </w:pPr>
      <w:r w:rsidRPr="00EA5CED">
        <w:rPr>
          <w:b/>
          <w:sz w:val="22"/>
          <w:szCs w:val="22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D3A2F" w:rsidRPr="00EA5CED" w:rsidRDefault="000D3A2F" w:rsidP="000D3A2F">
      <w:pPr>
        <w:rPr>
          <w:b/>
          <w:sz w:val="22"/>
          <w:szCs w:val="22"/>
          <w:lang w:val="uk-UA"/>
        </w:rPr>
      </w:pPr>
    </w:p>
    <w:p w:rsidR="000D3A2F" w:rsidRPr="00EA5CED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EA5CED">
        <w:rPr>
          <w:sz w:val="22"/>
          <w:szCs w:val="22"/>
          <w:lang w:val="uk-UA"/>
        </w:rPr>
        <w:t>1.1. найменування замовника: Відділ культури, національностей та релігій Бучанської міської ради;</w:t>
      </w:r>
    </w:p>
    <w:p w:rsidR="000D3A2F" w:rsidRPr="00EA5CED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EA5CED">
        <w:rPr>
          <w:sz w:val="22"/>
          <w:szCs w:val="22"/>
          <w:lang w:val="uk-UA"/>
        </w:rPr>
        <w:t>1.2. місцезнаходження замовника: Україна, Київська обл., м. Буча, вул. Героїв Майдану, 15, 08292</w:t>
      </w:r>
    </w:p>
    <w:p w:rsidR="000D3A2F" w:rsidRPr="00EA5CED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EA5CED">
        <w:rPr>
          <w:sz w:val="22"/>
          <w:szCs w:val="22"/>
          <w:lang w:val="uk-UA"/>
        </w:rPr>
        <w:t>1.3. ідентифікаційний код замовника :</w:t>
      </w:r>
      <w:r w:rsidR="00495963" w:rsidRPr="00EA5CED">
        <w:rPr>
          <w:sz w:val="22"/>
          <w:szCs w:val="22"/>
          <w:lang w:val="uk-UA"/>
        </w:rPr>
        <w:t xml:space="preserve"> </w:t>
      </w:r>
      <w:r w:rsidRPr="00EA5CED">
        <w:rPr>
          <w:sz w:val="22"/>
          <w:szCs w:val="22"/>
          <w:lang w:val="uk-UA"/>
        </w:rPr>
        <w:t>26473919</w:t>
      </w:r>
    </w:p>
    <w:p w:rsidR="000D3A2F" w:rsidRPr="00EA5CED" w:rsidRDefault="000D3A2F" w:rsidP="00EB6FEC">
      <w:pPr>
        <w:pStyle w:val="rvps2"/>
        <w:shd w:val="clear" w:color="auto" w:fill="FFFFFF"/>
        <w:spacing w:before="0" w:beforeAutospacing="0" w:after="150" w:afterAutospacing="0"/>
        <w:jc w:val="both"/>
        <w:rPr>
          <w:sz w:val="22"/>
          <w:szCs w:val="22"/>
          <w:lang w:val="uk-UA"/>
        </w:rPr>
      </w:pPr>
      <w:r w:rsidRPr="00EA5CED">
        <w:rPr>
          <w:rFonts w:eastAsia="Calibri"/>
          <w:sz w:val="22"/>
          <w:szCs w:val="22"/>
          <w:lang w:val="uk-UA" w:eastAsia="en-US"/>
        </w:rPr>
        <w:t xml:space="preserve">1.4. категорія: </w:t>
      </w:r>
      <w:r w:rsidR="00EB6FEC" w:rsidRPr="00EA5CED">
        <w:rPr>
          <w:rFonts w:eastAsia="Calibri"/>
          <w:bCs/>
          <w:sz w:val="22"/>
          <w:szCs w:val="22"/>
          <w:lang w:val="uk-UA" w:eastAsia="en-US"/>
        </w:rPr>
        <w:t>Юридична особа, яка забезпечує потреби держави або територіальної громади</w:t>
      </w:r>
    </w:p>
    <w:p w:rsidR="00625982" w:rsidRPr="0062492F" w:rsidRDefault="000D3A2F" w:rsidP="002F292A">
      <w:pPr>
        <w:jc w:val="both"/>
        <w:rPr>
          <w:bCs/>
          <w:lang w:val="uk-UA"/>
        </w:rPr>
      </w:pPr>
      <w:r w:rsidRPr="00EA5CED">
        <w:rPr>
          <w:b/>
          <w:sz w:val="22"/>
          <w:szCs w:val="22"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E1526B" w:rsidRPr="00EA5CED">
        <w:rPr>
          <w:sz w:val="22"/>
          <w:szCs w:val="22"/>
          <w:lang w:val="uk-UA"/>
        </w:rPr>
        <w:t xml:space="preserve"> </w:t>
      </w:r>
      <w:r w:rsidR="007E52B1" w:rsidRPr="007E52B1">
        <w:rPr>
          <w:sz w:val="22"/>
          <w:szCs w:val="22"/>
          <w:lang w:val="uk-UA"/>
        </w:rPr>
        <w:t>Послуги з відновлення благоустрою прибудинкової території Будинку культури, розташованого за адресою: Київська область, Бучанський район, м. Буча, вул. Києво-Мироцька, буд. 69, з метою усунення аварій, які виникли внаслідок воєнних дій , а саме: послуги з озеленення.</w:t>
      </w:r>
    </w:p>
    <w:p w:rsidR="00C71035" w:rsidRPr="00EA5CED" w:rsidRDefault="00C71035" w:rsidP="00462FA3">
      <w:pPr>
        <w:jc w:val="both"/>
        <w:rPr>
          <w:b/>
          <w:sz w:val="22"/>
          <w:szCs w:val="22"/>
          <w:lang w:val="uk-UA"/>
        </w:rPr>
      </w:pPr>
    </w:p>
    <w:p w:rsidR="000D3A2F" w:rsidRPr="007E52B1" w:rsidRDefault="000D3A2F" w:rsidP="00462FA3">
      <w:pPr>
        <w:jc w:val="both"/>
        <w:rPr>
          <w:b/>
          <w:color w:val="000000" w:themeColor="text1"/>
          <w:sz w:val="22"/>
          <w:szCs w:val="22"/>
          <w:lang w:val="uk-UA"/>
        </w:rPr>
      </w:pPr>
      <w:r w:rsidRPr="00921A00">
        <w:rPr>
          <w:b/>
          <w:color w:val="000000" w:themeColor="text1"/>
          <w:sz w:val="22"/>
          <w:szCs w:val="22"/>
          <w:lang w:val="uk-UA"/>
        </w:rPr>
        <w:t>3. Ідентифікатор закупівлі:</w:t>
      </w:r>
      <w:r w:rsidR="00462682" w:rsidRPr="00921A00">
        <w:rPr>
          <w:color w:val="000000" w:themeColor="text1"/>
          <w:sz w:val="22"/>
          <w:szCs w:val="22"/>
          <w:lang w:val="uk-UA"/>
        </w:rPr>
        <w:t xml:space="preserve"> </w:t>
      </w:r>
      <w:hyperlink r:id="rId4" w:tgtFrame="_blank" w:history="1">
        <w:r w:rsidR="00550444" w:rsidRPr="00550444">
          <w:rPr>
            <w:rFonts w:ascii="Segoe UI" w:hAnsi="Segoe UI" w:cs="Segoe UI"/>
            <w:color w:val="57A3F3"/>
            <w:sz w:val="21"/>
            <w:szCs w:val="21"/>
            <w:u w:val="single"/>
            <w:shd w:val="clear" w:color="auto" w:fill="FFFFFF"/>
          </w:rPr>
          <w:t>UA-2024-03-12-007688-a</w:t>
        </w:r>
      </w:hyperlink>
    </w:p>
    <w:p w:rsidR="000D3A2F" w:rsidRPr="00EA5CED" w:rsidRDefault="000D3A2F" w:rsidP="00462FA3">
      <w:pPr>
        <w:jc w:val="both"/>
        <w:rPr>
          <w:b/>
          <w:sz w:val="22"/>
          <w:szCs w:val="22"/>
          <w:lang w:val="uk-UA"/>
        </w:rPr>
      </w:pPr>
    </w:p>
    <w:p w:rsidR="004D111F" w:rsidRPr="00EA5CED" w:rsidRDefault="000D3A2F" w:rsidP="004D111F">
      <w:pPr>
        <w:jc w:val="both"/>
        <w:rPr>
          <w:bCs/>
          <w:sz w:val="22"/>
          <w:szCs w:val="22"/>
          <w:lang w:val="uk-UA" w:eastAsia="uk-UA"/>
        </w:rPr>
      </w:pPr>
      <w:r w:rsidRPr="00EA5CED">
        <w:rPr>
          <w:b/>
          <w:sz w:val="22"/>
          <w:szCs w:val="22"/>
          <w:lang w:val="uk-UA"/>
        </w:rPr>
        <w:t>4. Обґрунтування технічних та якісних характеристик предмета закупівлі:</w:t>
      </w:r>
      <w:r w:rsidR="00554A1B" w:rsidRPr="00EA5CED">
        <w:rPr>
          <w:bCs/>
          <w:sz w:val="22"/>
          <w:szCs w:val="22"/>
          <w:lang w:val="uk-UA" w:eastAsia="uk-UA"/>
        </w:rPr>
        <w:t xml:space="preserve"> </w:t>
      </w:r>
      <w:r w:rsidR="004D111F" w:rsidRPr="00EA5CED">
        <w:rPr>
          <w:sz w:val="22"/>
          <w:szCs w:val="22"/>
          <w:lang w:val="uk-UA"/>
        </w:rPr>
        <w:t>технічні, кількісні та якісні характеристики предмета закупівлі визначені відповідно до потреб замовника.</w:t>
      </w:r>
      <w:r w:rsidR="004D111F" w:rsidRPr="00EA5CED">
        <w:rPr>
          <w:bCs/>
          <w:sz w:val="22"/>
          <w:szCs w:val="22"/>
          <w:lang w:val="uk-UA" w:eastAsia="uk-UA"/>
        </w:rPr>
        <w:t xml:space="preserve"> Технічне завдання передбачене Додатком 3 до Тендерної документації.  </w:t>
      </w:r>
    </w:p>
    <w:p w:rsidR="000D3A2F" w:rsidRPr="00EA5CED" w:rsidRDefault="000D3A2F" w:rsidP="00462FA3">
      <w:pPr>
        <w:jc w:val="both"/>
        <w:rPr>
          <w:b/>
          <w:sz w:val="22"/>
          <w:szCs w:val="22"/>
          <w:lang w:val="uk-UA"/>
        </w:rPr>
      </w:pPr>
      <w:bookmarkStart w:id="0" w:name="_GoBack"/>
      <w:bookmarkEnd w:id="0"/>
    </w:p>
    <w:p w:rsidR="0004232C" w:rsidRPr="00550444" w:rsidRDefault="000D3A2F" w:rsidP="0004232C">
      <w:pPr>
        <w:pStyle w:val="Standard"/>
        <w:widowControl/>
        <w:jc w:val="both"/>
        <w:rPr>
          <w:rFonts w:ascii="Times New Roman" w:eastAsia="Calibri" w:hAnsi="Times New Roman" w:cs="Times New Roman"/>
          <w:kern w:val="0"/>
          <w:lang w:val="uk-UA" w:eastAsia="en-US" w:bidi="ar-SA"/>
        </w:rPr>
      </w:pPr>
      <w:r w:rsidRPr="00C8244F">
        <w:rPr>
          <w:rFonts w:ascii="Times New Roman" w:hAnsi="Times New Roman" w:cs="Times New Roman"/>
          <w:b/>
          <w:sz w:val="22"/>
          <w:szCs w:val="22"/>
          <w:lang w:val="uk-UA"/>
        </w:rPr>
        <w:t>5. Розмір бюджетного призначення:</w:t>
      </w:r>
      <w:r w:rsidR="00410776" w:rsidRPr="00C8244F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550444">
        <w:rPr>
          <w:rFonts w:ascii="Times New Roman" w:eastAsia="Calibri" w:hAnsi="Times New Roman" w:cs="Times New Roman"/>
          <w:kern w:val="0"/>
          <w:lang w:val="uk-UA" w:eastAsia="en-US" w:bidi="ar-SA"/>
        </w:rPr>
        <w:t>924065,00 грн. (</w:t>
      </w:r>
      <w:r w:rsidR="00550444" w:rsidRPr="00000445">
        <w:rPr>
          <w:rFonts w:ascii="Times New Roman" w:eastAsia="Calibri" w:hAnsi="Times New Roman" w:cs="Times New Roman"/>
          <w:kern w:val="0"/>
          <w:lang w:val="uk-UA" w:eastAsia="en-US" w:bidi="ar-SA"/>
        </w:rPr>
        <w:t>Дев'ятсот двадцять чотири тисячі шістдесят п'ять гривень 00 копійок</w:t>
      </w:r>
      <w:r w:rsidR="00550444">
        <w:rPr>
          <w:rFonts w:ascii="Times New Roman" w:eastAsia="Calibri" w:hAnsi="Times New Roman" w:cs="Times New Roman"/>
          <w:kern w:val="0"/>
          <w:lang w:val="uk-UA" w:eastAsia="en-US" w:bidi="ar-SA"/>
        </w:rPr>
        <w:t>)</w:t>
      </w:r>
      <w:r w:rsidR="00550444" w:rsidRPr="00000445">
        <w:rPr>
          <w:rFonts w:ascii="Times New Roman" w:eastAsia="Calibri" w:hAnsi="Times New Roman" w:cs="Times New Roman"/>
          <w:kern w:val="0"/>
          <w:lang w:val="uk-UA" w:eastAsia="en-US" w:bidi="ar-SA"/>
        </w:rPr>
        <w:t>, у т.ч. ПДВ (20%) 154 010.83 грн.</w:t>
      </w:r>
    </w:p>
    <w:p w:rsidR="00550444" w:rsidRPr="00EA5CED" w:rsidRDefault="00550444" w:rsidP="0004232C">
      <w:pPr>
        <w:pStyle w:val="Standard"/>
        <w:widowControl/>
        <w:jc w:val="both"/>
        <w:rPr>
          <w:b/>
          <w:sz w:val="22"/>
          <w:szCs w:val="22"/>
          <w:lang w:val="uk-UA"/>
        </w:rPr>
      </w:pPr>
    </w:p>
    <w:p w:rsidR="002443C7" w:rsidRPr="00EA5CED" w:rsidRDefault="000D3A2F" w:rsidP="002443C7">
      <w:pPr>
        <w:jc w:val="both"/>
        <w:rPr>
          <w:b/>
          <w:sz w:val="22"/>
          <w:szCs w:val="22"/>
          <w:lang w:val="uk-UA"/>
        </w:rPr>
      </w:pPr>
      <w:r w:rsidRPr="00EA5CED">
        <w:rPr>
          <w:b/>
          <w:sz w:val="22"/>
          <w:szCs w:val="22"/>
          <w:lang w:val="uk-UA"/>
        </w:rPr>
        <w:t>6. Обґрунтування розміру бюджетного призначення:</w:t>
      </w:r>
      <w:r w:rsidR="002443C7" w:rsidRPr="00EA5CED">
        <w:rPr>
          <w:sz w:val="22"/>
          <w:szCs w:val="22"/>
          <w:lang w:val="uk-UA"/>
        </w:rPr>
        <w:t xml:space="preserve"> </w:t>
      </w:r>
      <w:r w:rsidR="00090F14" w:rsidRPr="00EA5CED">
        <w:rPr>
          <w:sz w:val="22"/>
          <w:szCs w:val="22"/>
          <w:lang w:val="uk-UA"/>
        </w:rPr>
        <w:t>розмір бюджетного призначення визначений відповідно рішення 56 сесії Бучанської міської ради VШ скликання  від 22.12.2023р. №3056 – 56 –VШ «Про  місцевий бюджет Бучанської міської  територіальної громади на 2024 рік»</w:t>
      </w:r>
    </w:p>
    <w:p w:rsidR="000D3A2F" w:rsidRPr="00EA5CED" w:rsidRDefault="000D3A2F" w:rsidP="000D3A2F">
      <w:pPr>
        <w:rPr>
          <w:b/>
          <w:sz w:val="22"/>
          <w:szCs w:val="22"/>
          <w:lang w:val="uk-UA"/>
        </w:rPr>
      </w:pPr>
    </w:p>
    <w:p w:rsidR="001C5EDC" w:rsidRPr="00EA5CED" w:rsidRDefault="000D3A2F" w:rsidP="001C5EDC">
      <w:pPr>
        <w:jc w:val="both"/>
        <w:rPr>
          <w:sz w:val="22"/>
          <w:szCs w:val="22"/>
          <w:lang w:val="uk-UA"/>
        </w:rPr>
      </w:pPr>
      <w:r w:rsidRPr="00EA5CED">
        <w:rPr>
          <w:b/>
          <w:sz w:val="22"/>
          <w:szCs w:val="22"/>
          <w:lang w:val="uk-UA"/>
        </w:rPr>
        <w:t>7. Обґрунтування очікуваної вартості предмета закупівлі:</w:t>
      </w:r>
      <w:r w:rsidR="00F05B5E" w:rsidRPr="00EA5CED">
        <w:rPr>
          <w:bCs/>
          <w:sz w:val="22"/>
          <w:szCs w:val="22"/>
          <w:lang w:val="uk-UA"/>
        </w:rPr>
        <w:t xml:space="preserve"> </w:t>
      </w:r>
      <w:r w:rsidR="0094131B" w:rsidRPr="00EA5CED">
        <w:rPr>
          <w:sz w:val="22"/>
          <w:szCs w:val="22"/>
          <w:lang w:val="uk-UA"/>
        </w:rPr>
        <w:t>Для визначення очікуваної вартості предмета закупівлі було проведено  попередні ринкові консультації щодо закупівлі у  вигляді збору комерці</w:t>
      </w:r>
      <w:r w:rsidR="001C5EDC" w:rsidRPr="00EA5CED">
        <w:rPr>
          <w:sz w:val="22"/>
          <w:szCs w:val="22"/>
          <w:lang w:val="uk-UA"/>
        </w:rPr>
        <w:t xml:space="preserve">йних пропозицій постачальників. Метод, застосований для розрахунку відповідно до Методики: Розрахунок очікуваної вартості  на підставі </w:t>
      </w:r>
      <w:r w:rsidR="00A55DC1" w:rsidRPr="00EA5CED">
        <w:rPr>
          <w:sz w:val="22"/>
          <w:szCs w:val="22"/>
          <w:lang w:val="uk-UA"/>
        </w:rPr>
        <w:t>метода</w:t>
      </w:r>
      <w:r w:rsidR="001C5EDC" w:rsidRPr="00EA5CED">
        <w:rPr>
          <w:sz w:val="22"/>
          <w:szCs w:val="22"/>
          <w:lang w:val="uk-UA"/>
        </w:rPr>
        <w:t xml:space="preserve"> порівняння ринкових цін. </w:t>
      </w:r>
    </w:p>
    <w:p w:rsidR="001C5EDC" w:rsidRPr="00EA5CED" w:rsidRDefault="001C5EDC" w:rsidP="001C5EDC">
      <w:pPr>
        <w:jc w:val="both"/>
        <w:rPr>
          <w:sz w:val="22"/>
          <w:szCs w:val="22"/>
          <w:lang w:val="uk-UA"/>
        </w:rPr>
      </w:pPr>
    </w:p>
    <w:p w:rsidR="001C5EDC" w:rsidRPr="00EA5CED" w:rsidRDefault="001C5EDC" w:rsidP="001C5EDC">
      <w:pPr>
        <w:jc w:val="both"/>
        <w:rPr>
          <w:sz w:val="22"/>
          <w:szCs w:val="22"/>
          <w:lang w:val="uk-UA"/>
        </w:rPr>
      </w:pPr>
      <w:r w:rsidRPr="00EA5CED">
        <w:rPr>
          <w:sz w:val="22"/>
          <w:szCs w:val="22"/>
          <w:lang w:val="uk-UA"/>
        </w:rPr>
        <w:t>Відповідно до Методики:</w:t>
      </w:r>
    </w:p>
    <w:p w:rsidR="001C5EDC" w:rsidRPr="00EA5CED" w:rsidRDefault="001C5EDC" w:rsidP="00B30BF9">
      <w:pPr>
        <w:rPr>
          <w:b/>
          <w:color w:val="000000"/>
          <w:sz w:val="22"/>
          <w:szCs w:val="22"/>
          <w:shd w:val="clear" w:color="auto" w:fill="FFFFFF"/>
          <w:lang w:val="uk-UA"/>
        </w:rPr>
      </w:pPr>
      <w:proofErr w:type="spellStart"/>
      <w:r w:rsidRPr="00EA5CED">
        <w:rPr>
          <w:b/>
          <w:color w:val="000000"/>
          <w:sz w:val="22"/>
          <w:szCs w:val="22"/>
          <w:shd w:val="clear" w:color="auto" w:fill="FFFFFF"/>
          <w:lang w:val="uk-UA"/>
        </w:rPr>
        <w:t>Цод</w:t>
      </w:r>
      <w:proofErr w:type="spellEnd"/>
      <w:r w:rsidRPr="00EA5CED">
        <w:rPr>
          <w:b/>
          <w:color w:val="000000"/>
          <w:sz w:val="22"/>
          <w:szCs w:val="22"/>
          <w:shd w:val="clear" w:color="auto" w:fill="FFFFFF"/>
        </w:rPr>
        <w:t> </w:t>
      </w:r>
      <w:r w:rsidRPr="00EA5CED">
        <w:rPr>
          <w:b/>
          <w:color w:val="000000"/>
          <w:sz w:val="22"/>
          <w:szCs w:val="22"/>
          <w:shd w:val="clear" w:color="auto" w:fill="FFFFFF"/>
          <w:lang w:val="uk-UA"/>
        </w:rPr>
        <w:t>= (Ц1</w:t>
      </w:r>
      <w:r w:rsidRPr="00EA5CED">
        <w:rPr>
          <w:b/>
          <w:color w:val="000000"/>
          <w:sz w:val="22"/>
          <w:szCs w:val="22"/>
          <w:shd w:val="clear" w:color="auto" w:fill="FFFFFF"/>
        </w:rPr>
        <w:t> </w:t>
      </w:r>
      <w:r w:rsidRPr="00EA5CED">
        <w:rPr>
          <w:b/>
          <w:color w:val="000000"/>
          <w:sz w:val="22"/>
          <w:szCs w:val="22"/>
          <w:shd w:val="clear" w:color="auto" w:fill="FFFFFF"/>
          <w:lang w:val="uk-UA"/>
        </w:rPr>
        <w:t xml:space="preserve">+ … + </w:t>
      </w:r>
      <w:proofErr w:type="spellStart"/>
      <w:r w:rsidRPr="00EA5CED">
        <w:rPr>
          <w:b/>
          <w:color w:val="000000"/>
          <w:sz w:val="22"/>
          <w:szCs w:val="22"/>
          <w:shd w:val="clear" w:color="auto" w:fill="FFFFFF"/>
          <w:lang w:val="uk-UA"/>
        </w:rPr>
        <w:t>Цк</w:t>
      </w:r>
      <w:proofErr w:type="spellEnd"/>
      <w:r w:rsidRPr="00EA5CED">
        <w:rPr>
          <w:b/>
          <w:color w:val="000000"/>
          <w:sz w:val="22"/>
          <w:szCs w:val="22"/>
          <w:shd w:val="clear" w:color="auto" w:fill="FFFFFF"/>
          <w:lang w:val="uk-UA"/>
        </w:rPr>
        <w:t>)/К</w:t>
      </w:r>
    </w:p>
    <w:p w:rsidR="001C5EDC" w:rsidRPr="00EA5CED" w:rsidRDefault="001C5EDC" w:rsidP="001C5EDC">
      <w:pPr>
        <w:rPr>
          <w:color w:val="000000"/>
          <w:sz w:val="22"/>
          <w:szCs w:val="22"/>
          <w:shd w:val="clear" w:color="auto" w:fill="FFFFFF"/>
          <w:lang w:val="uk-UA"/>
        </w:rPr>
      </w:pPr>
      <w:r w:rsidRPr="00EA5CED">
        <w:rPr>
          <w:color w:val="000000"/>
          <w:sz w:val="22"/>
          <w:szCs w:val="22"/>
          <w:shd w:val="clear" w:color="auto" w:fill="FFFFFF"/>
          <w:lang w:val="uk-UA"/>
        </w:rPr>
        <w:t xml:space="preserve">де: </w:t>
      </w:r>
    </w:p>
    <w:p w:rsidR="001C5EDC" w:rsidRPr="00EA5CED" w:rsidRDefault="001C5EDC" w:rsidP="001C5EDC">
      <w:pPr>
        <w:rPr>
          <w:color w:val="000000"/>
          <w:sz w:val="22"/>
          <w:szCs w:val="22"/>
          <w:shd w:val="clear" w:color="auto" w:fill="FFFFFF"/>
          <w:lang w:val="uk-UA"/>
        </w:rPr>
      </w:pPr>
      <w:proofErr w:type="spellStart"/>
      <w:r w:rsidRPr="00EA5CED">
        <w:rPr>
          <w:color w:val="000000"/>
          <w:sz w:val="22"/>
          <w:szCs w:val="22"/>
          <w:shd w:val="clear" w:color="auto" w:fill="FFFFFF"/>
          <w:lang w:val="uk-UA"/>
        </w:rPr>
        <w:t>Цод</w:t>
      </w:r>
      <w:proofErr w:type="spellEnd"/>
      <w:r w:rsidRPr="00EA5CED">
        <w:rPr>
          <w:color w:val="000000"/>
          <w:sz w:val="22"/>
          <w:szCs w:val="22"/>
          <w:shd w:val="clear" w:color="auto" w:fill="FFFFFF"/>
        </w:rPr>
        <w:t> </w:t>
      </w:r>
      <w:r w:rsidRPr="00EA5CED">
        <w:rPr>
          <w:color w:val="000000"/>
          <w:sz w:val="22"/>
          <w:szCs w:val="22"/>
          <w:shd w:val="clear" w:color="auto" w:fill="FFFFFF"/>
          <w:lang w:val="uk-UA"/>
        </w:rPr>
        <w:t>– очікувана ціна за одиницю товару;</w:t>
      </w:r>
    </w:p>
    <w:p w:rsidR="001C5EDC" w:rsidRPr="00EA5CED" w:rsidRDefault="001C5EDC" w:rsidP="001C5EDC">
      <w:pPr>
        <w:rPr>
          <w:color w:val="000000"/>
          <w:sz w:val="22"/>
          <w:szCs w:val="22"/>
          <w:shd w:val="clear" w:color="auto" w:fill="FFFFFF"/>
          <w:lang w:val="uk-UA"/>
        </w:rPr>
      </w:pPr>
      <w:r w:rsidRPr="00EA5CED">
        <w:rPr>
          <w:color w:val="000000"/>
          <w:sz w:val="22"/>
          <w:szCs w:val="22"/>
          <w:shd w:val="clear" w:color="auto" w:fill="FFFFFF"/>
          <w:lang w:val="uk-UA"/>
        </w:rPr>
        <w:t xml:space="preserve"> Ц1, </w:t>
      </w:r>
      <w:proofErr w:type="spellStart"/>
      <w:r w:rsidRPr="00EA5CED">
        <w:rPr>
          <w:color w:val="000000"/>
          <w:sz w:val="22"/>
          <w:szCs w:val="22"/>
          <w:shd w:val="clear" w:color="auto" w:fill="FFFFFF"/>
          <w:lang w:val="uk-UA"/>
        </w:rPr>
        <w:t>Цк</w:t>
      </w:r>
      <w:proofErr w:type="spellEnd"/>
      <w:r w:rsidRPr="00EA5CED">
        <w:rPr>
          <w:color w:val="000000"/>
          <w:sz w:val="22"/>
          <w:szCs w:val="22"/>
          <w:shd w:val="clear" w:color="auto" w:fill="FFFFFF"/>
        </w:rPr>
        <w:t> </w:t>
      </w:r>
      <w:r w:rsidRPr="00EA5CED">
        <w:rPr>
          <w:color w:val="000000"/>
          <w:sz w:val="22"/>
          <w:szCs w:val="22"/>
          <w:shd w:val="clear" w:color="auto" w:fill="FFFFFF"/>
          <w:lang w:val="uk-UA"/>
        </w:rPr>
        <w:t xml:space="preserve">– ціни отримані від запиту цінових пропозицій; </w:t>
      </w:r>
    </w:p>
    <w:p w:rsidR="001C5EDC" w:rsidRPr="00EA5CED" w:rsidRDefault="001C5EDC" w:rsidP="001C5EDC">
      <w:pPr>
        <w:rPr>
          <w:color w:val="000000"/>
          <w:sz w:val="22"/>
          <w:szCs w:val="22"/>
          <w:shd w:val="clear" w:color="auto" w:fill="FFFFFF"/>
          <w:lang w:val="uk-UA"/>
        </w:rPr>
      </w:pPr>
      <w:r w:rsidRPr="00EA5CED">
        <w:rPr>
          <w:color w:val="000000"/>
          <w:sz w:val="22"/>
          <w:szCs w:val="22"/>
          <w:shd w:val="clear" w:color="auto" w:fill="FFFFFF"/>
          <w:lang w:val="uk-UA"/>
        </w:rPr>
        <w:t>К – кількість цін отриманих  в складі цінових пропозицій.</w:t>
      </w:r>
    </w:p>
    <w:p w:rsidR="001C5EDC" w:rsidRPr="00EA5CED" w:rsidRDefault="001C5EDC" w:rsidP="0094131B">
      <w:pPr>
        <w:pStyle w:val="Standard"/>
        <w:widowControl/>
        <w:jc w:val="both"/>
        <w:rPr>
          <w:rFonts w:ascii="Times New Roman" w:hAnsi="Times New Roman"/>
          <w:sz w:val="22"/>
          <w:szCs w:val="22"/>
          <w:lang w:val="uk-UA"/>
        </w:rPr>
      </w:pPr>
    </w:p>
    <w:p w:rsidR="0094131B" w:rsidRPr="00EA5CED" w:rsidRDefault="0094131B" w:rsidP="0094131B">
      <w:pPr>
        <w:pStyle w:val="Standard"/>
        <w:widowControl/>
        <w:jc w:val="both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EA5CED">
        <w:rPr>
          <w:rFonts w:ascii="Times New Roman" w:hAnsi="Times New Roman"/>
          <w:sz w:val="22"/>
          <w:szCs w:val="22"/>
          <w:lang w:val="ru-RU"/>
        </w:rPr>
        <w:t>Аналіз</w:t>
      </w:r>
      <w:proofErr w:type="spellEnd"/>
      <w:r w:rsidRPr="00EA5CED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EA5CED">
        <w:rPr>
          <w:rFonts w:ascii="Times New Roman" w:hAnsi="Times New Roman"/>
          <w:sz w:val="22"/>
          <w:szCs w:val="22"/>
          <w:lang w:val="ru-RU"/>
        </w:rPr>
        <w:t>комерційних</w:t>
      </w:r>
      <w:proofErr w:type="spellEnd"/>
      <w:r w:rsidRPr="00EA5CED">
        <w:rPr>
          <w:rFonts w:ascii="Times New Roman" w:hAnsi="Times New Roman"/>
          <w:sz w:val="22"/>
          <w:szCs w:val="22"/>
          <w:lang w:val="ru-RU"/>
        </w:rPr>
        <w:t xml:space="preserve"> пропозицій:</w:t>
      </w:r>
    </w:p>
    <w:p w:rsidR="0004232C" w:rsidRDefault="00867A00" w:rsidP="00BA43C8">
      <w:pPr>
        <w:pStyle w:val="Standard"/>
        <w:widowControl/>
        <w:jc w:val="both"/>
        <w:rPr>
          <w:rFonts w:ascii="Times New Roman" w:hAnsi="Times New Roman"/>
          <w:sz w:val="22"/>
          <w:szCs w:val="22"/>
          <w:lang w:val="ru-RU"/>
        </w:rPr>
      </w:pPr>
      <w:r w:rsidRPr="00EA5CED">
        <w:rPr>
          <w:rFonts w:ascii="Times New Roman" w:hAnsi="Times New Roman"/>
          <w:sz w:val="22"/>
          <w:szCs w:val="22"/>
          <w:lang w:val="ru-RU"/>
        </w:rPr>
        <w:t>1.</w:t>
      </w:r>
      <w:r w:rsidR="00BA43C8">
        <w:rPr>
          <w:rFonts w:ascii="Times New Roman" w:hAnsi="Times New Roman"/>
          <w:sz w:val="22"/>
          <w:szCs w:val="22"/>
          <w:lang w:val="ru-RU"/>
        </w:rPr>
        <w:t>ФОП Матей О.С.</w:t>
      </w:r>
    </w:p>
    <w:p w:rsidR="00BA43C8" w:rsidRDefault="00BA43C8" w:rsidP="00BA43C8">
      <w:pPr>
        <w:pStyle w:val="Standard"/>
        <w:widowControl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2.ФОП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Синюгіна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>, А.Г.</w:t>
      </w:r>
    </w:p>
    <w:p w:rsidR="00BA43C8" w:rsidRPr="0004232C" w:rsidRDefault="00BA43C8" w:rsidP="00BA43C8">
      <w:pPr>
        <w:pStyle w:val="Standard"/>
        <w:widowControl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uk-UA" w:eastAsia="en-US" w:bidi="ar-SA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3.ФОП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Бєлова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С.В.</w:t>
      </w:r>
    </w:p>
    <w:p w:rsidR="009E60D0" w:rsidRPr="00EA5CED" w:rsidRDefault="009E60D0" w:rsidP="00F05B5E">
      <w:pPr>
        <w:jc w:val="both"/>
        <w:rPr>
          <w:bCs/>
          <w:sz w:val="22"/>
          <w:szCs w:val="22"/>
          <w:lang w:val="uk-UA"/>
        </w:rPr>
      </w:pPr>
    </w:p>
    <w:p w:rsidR="009E60D0" w:rsidRPr="00EA5CED" w:rsidRDefault="009E60D0" w:rsidP="00F05B5E">
      <w:pPr>
        <w:jc w:val="both"/>
        <w:rPr>
          <w:bCs/>
          <w:sz w:val="22"/>
          <w:szCs w:val="22"/>
          <w:lang w:val="uk-UA"/>
        </w:rPr>
      </w:pPr>
    </w:p>
    <w:p w:rsidR="009E60D0" w:rsidRPr="00EA5CED" w:rsidRDefault="009E60D0" w:rsidP="00F05B5E">
      <w:pPr>
        <w:jc w:val="both"/>
        <w:rPr>
          <w:bCs/>
          <w:sz w:val="22"/>
          <w:szCs w:val="22"/>
          <w:lang w:val="uk-UA"/>
        </w:rPr>
      </w:pPr>
    </w:p>
    <w:p w:rsidR="000D3A2F" w:rsidRPr="00EA5CED" w:rsidRDefault="000D3A2F" w:rsidP="000D3A2F">
      <w:pPr>
        <w:rPr>
          <w:b/>
          <w:sz w:val="22"/>
          <w:szCs w:val="22"/>
          <w:lang w:val="uk-UA"/>
        </w:rPr>
      </w:pPr>
    </w:p>
    <w:p w:rsidR="000D3A2F" w:rsidRPr="00EA5CED" w:rsidRDefault="000D3A2F" w:rsidP="000D3A2F">
      <w:pPr>
        <w:rPr>
          <w:sz w:val="22"/>
          <w:szCs w:val="22"/>
          <w:lang w:val="uk-UA"/>
        </w:rPr>
      </w:pPr>
    </w:p>
    <w:p w:rsidR="00B30BF9" w:rsidRPr="00EA5CED" w:rsidRDefault="00B30BF9">
      <w:pPr>
        <w:rPr>
          <w:sz w:val="22"/>
          <w:szCs w:val="22"/>
          <w:lang w:val="uk-UA"/>
        </w:rPr>
      </w:pPr>
    </w:p>
    <w:sectPr w:rsidR="00B30BF9" w:rsidRPr="00EA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2F"/>
    <w:rsid w:val="00025BEA"/>
    <w:rsid w:val="0004232C"/>
    <w:rsid w:val="00090F14"/>
    <w:rsid w:val="000D3A2F"/>
    <w:rsid w:val="00112B48"/>
    <w:rsid w:val="00126C8B"/>
    <w:rsid w:val="001773D3"/>
    <w:rsid w:val="001C5EDC"/>
    <w:rsid w:val="001F1365"/>
    <w:rsid w:val="00242521"/>
    <w:rsid w:val="002443C7"/>
    <w:rsid w:val="002F292A"/>
    <w:rsid w:val="00327D8A"/>
    <w:rsid w:val="00410776"/>
    <w:rsid w:val="00462682"/>
    <w:rsid w:val="00462FA3"/>
    <w:rsid w:val="00495963"/>
    <w:rsid w:val="004C482A"/>
    <w:rsid w:val="004D111F"/>
    <w:rsid w:val="005218BC"/>
    <w:rsid w:val="0054264B"/>
    <w:rsid w:val="00550444"/>
    <w:rsid w:val="00554A1B"/>
    <w:rsid w:val="00625982"/>
    <w:rsid w:val="0070349F"/>
    <w:rsid w:val="007147E6"/>
    <w:rsid w:val="007E52B1"/>
    <w:rsid w:val="00867A00"/>
    <w:rsid w:val="008A21CD"/>
    <w:rsid w:val="008B773F"/>
    <w:rsid w:val="008D5512"/>
    <w:rsid w:val="00921A00"/>
    <w:rsid w:val="0094131B"/>
    <w:rsid w:val="009C3405"/>
    <w:rsid w:val="009E60D0"/>
    <w:rsid w:val="00A55DC1"/>
    <w:rsid w:val="00AE29F6"/>
    <w:rsid w:val="00B30BF9"/>
    <w:rsid w:val="00BA43C8"/>
    <w:rsid w:val="00C71035"/>
    <w:rsid w:val="00C8244F"/>
    <w:rsid w:val="00CA7922"/>
    <w:rsid w:val="00E1526B"/>
    <w:rsid w:val="00EA5CED"/>
    <w:rsid w:val="00EB350E"/>
    <w:rsid w:val="00EB6FEC"/>
    <w:rsid w:val="00EE616F"/>
    <w:rsid w:val="00F0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semiHidden/>
    <w:unhideWhenUsed/>
    <w:rsid w:val="00462682"/>
    <w:rPr>
      <w:color w:val="0000FF"/>
      <w:u w:val="single"/>
    </w:rPr>
  </w:style>
  <w:style w:type="paragraph" w:styleId="a4">
    <w:name w:val="Plain Text"/>
    <w:basedOn w:val="a"/>
    <w:link w:val="a5"/>
    <w:rsid w:val="00025BEA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025BEA"/>
    <w:rPr>
      <w:rFonts w:ascii="Courier New" w:eastAsia="Times New Roman" w:hAnsi="Courier New" w:cs="Courier New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3-12-00768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</cp:revision>
  <dcterms:created xsi:type="dcterms:W3CDTF">2023-05-11T07:52:00Z</dcterms:created>
  <dcterms:modified xsi:type="dcterms:W3CDTF">2024-03-12T14:09:00Z</dcterms:modified>
</cp:coreProperties>
</file>