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4" w:type="dxa"/>
        <w:tblLook w:val="04A0" w:firstRow="1" w:lastRow="0" w:firstColumn="1" w:lastColumn="0" w:noHBand="0" w:noVBand="1"/>
      </w:tblPr>
      <w:tblGrid>
        <w:gridCol w:w="6804"/>
        <w:gridCol w:w="3220"/>
      </w:tblGrid>
      <w:tr w:rsidR="00085939" w:rsidRPr="00085939" w14:paraId="4DE4DC6B" w14:textId="77777777" w:rsidTr="00085939">
        <w:trPr>
          <w:trHeight w:val="36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327C" w14:textId="64527801" w:rsidR="00085939" w:rsidRPr="00085939" w:rsidRDefault="00085939" w:rsidP="006C052B">
            <w:pPr>
              <w:spacing w:after="0" w:line="240" w:lineRule="auto"/>
              <w:ind w:left="5421" w:right="-319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859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Додаток </w:t>
            </w:r>
            <w:r w:rsidR="00FC29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A326" w14:textId="77777777" w:rsidR="00085939" w:rsidRPr="00085939" w:rsidRDefault="00085939" w:rsidP="0008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85939" w:rsidRPr="00085939" w14:paraId="02E15BB0" w14:textId="77777777" w:rsidTr="00085939">
        <w:trPr>
          <w:trHeight w:val="360"/>
        </w:trPr>
        <w:tc>
          <w:tcPr>
            <w:tcW w:w="10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D933" w14:textId="77777777" w:rsidR="00085939" w:rsidRPr="00085939" w:rsidRDefault="00085939" w:rsidP="00085939">
            <w:pPr>
              <w:spacing w:after="0" w:line="240" w:lineRule="auto"/>
              <w:ind w:left="5421" w:right="-46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859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до рішення Бучанської міської ради</w:t>
            </w:r>
          </w:p>
        </w:tc>
      </w:tr>
      <w:tr w:rsidR="00085939" w:rsidRPr="00085939" w14:paraId="4CF5518B" w14:textId="77777777" w:rsidTr="00085939">
        <w:trPr>
          <w:trHeight w:val="360"/>
        </w:trPr>
        <w:tc>
          <w:tcPr>
            <w:tcW w:w="10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078" w14:textId="4FDC307D" w:rsidR="00085939" w:rsidRPr="00085939" w:rsidRDefault="00085939" w:rsidP="00A53780">
            <w:pPr>
              <w:spacing w:after="0" w:line="240" w:lineRule="auto"/>
              <w:ind w:left="5421" w:right="-46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859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від 25 березня 2021 р. № </w:t>
            </w:r>
            <w:r w:rsidR="00A537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786</w:t>
            </w:r>
            <w:r w:rsidRPr="000859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-9-VIII</w:t>
            </w:r>
          </w:p>
        </w:tc>
      </w:tr>
    </w:tbl>
    <w:p w14:paraId="0346444B" w14:textId="4168CC8E" w:rsidR="00521163" w:rsidRPr="00A52555" w:rsidRDefault="00521163" w:rsidP="00521163">
      <w:pPr>
        <w:spacing w:before="120" w:after="120" w:line="240" w:lineRule="auto"/>
        <w:ind w:firstLine="567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14:paraId="5AD488D6" w14:textId="3B6B48F7" w:rsidR="00AC117E" w:rsidRPr="001D4F73" w:rsidRDefault="00A52555" w:rsidP="00A52555">
      <w:pPr>
        <w:jc w:val="center"/>
        <w:rPr>
          <w:rFonts w:ascii="Times New Roman" w:hAnsi="Times New Roman"/>
          <w:b/>
          <w:sz w:val="24"/>
          <w:szCs w:val="24"/>
        </w:rPr>
      </w:pPr>
      <w:r w:rsidRPr="001D4F73">
        <w:rPr>
          <w:rFonts w:ascii="Times New Roman" w:hAnsi="Times New Roman"/>
          <w:b/>
          <w:sz w:val="24"/>
          <w:szCs w:val="24"/>
        </w:rPr>
        <w:t>ЗВІТ</w:t>
      </w:r>
    </w:p>
    <w:p w14:paraId="33CBCED9" w14:textId="55032F09" w:rsidR="009E5A0A" w:rsidRPr="001D4F73" w:rsidRDefault="00C52D79" w:rsidP="00C52D79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F73">
        <w:rPr>
          <w:rFonts w:ascii="Times New Roman" w:hAnsi="Times New Roman"/>
          <w:b/>
          <w:sz w:val="24"/>
          <w:szCs w:val="24"/>
        </w:rPr>
        <w:t xml:space="preserve">ПРО ВИКОНАННЯ </w:t>
      </w:r>
      <w:r w:rsidRPr="001D4F73">
        <w:rPr>
          <w:rFonts w:ascii="Times New Roman" w:hAnsi="Times New Roman"/>
          <w:b/>
          <w:sz w:val="24"/>
          <w:szCs w:val="24"/>
          <w:lang w:val="uk-UA"/>
        </w:rPr>
        <w:t>ПЛАНУ</w:t>
      </w:r>
      <w:r w:rsidRPr="001D4F73">
        <w:rPr>
          <w:rFonts w:ascii="Times New Roman" w:hAnsi="Times New Roman"/>
          <w:b/>
          <w:sz w:val="24"/>
          <w:szCs w:val="24"/>
        </w:rPr>
        <w:t xml:space="preserve"> СОЦІАЛЬНО-ЕКОНОМІЧНОГО РОЗВИТКУ </w:t>
      </w:r>
      <w:r w:rsidRPr="001D4F73">
        <w:rPr>
          <w:rFonts w:ascii="Times New Roman" w:hAnsi="Times New Roman"/>
          <w:b/>
          <w:sz w:val="24"/>
          <w:szCs w:val="24"/>
          <w:lang w:val="uk-UA"/>
        </w:rPr>
        <w:t>БУЧАНСЬКОЇ МІСЬКОЇ ТЕРИТОРІАЛЬНОЇ ГРОМАДИ</w:t>
      </w:r>
      <w:r w:rsidRPr="001D4F73">
        <w:rPr>
          <w:rFonts w:ascii="Times New Roman" w:hAnsi="Times New Roman"/>
          <w:b/>
          <w:sz w:val="24"/>
          <w:szCs w:val="24"/>
        </w:rPr>
        <w:t xml:space="preserve"> </w:t>
      </w:r>
    </w:p>
    <w:p w14:paraId="26926D5C" w14:textId="340A33D7" w:rsidR="00AC117E" w:rsidRPr="001D4F73" w:rsidRDefault="00C52D79" w:rsidP="00C52D79">
      <w:pPr>
        <w:spacing w:line="276" w:lineRule="auto"/>
        <w:jc w:val="center"/>
        <w:rPr>
          <w:rStyle w:val="ac"/>
          <w:rFonts w:ascii="Times New Roman" w:hAnsi="Times New Roman"/>
          <w:sz w:val="24"/>
          <w:szCs w:val="24"/>
        </w:rPr>
      </w:pPr>
      <w:r w:rsidRPr="001D4F73">
        <w:rPr>
          <w:rFonts w:ascii="Times New Roman" w:hAnsi="Times New Roman"/>
          <w:b/>
          <w:sz w:val="24"/>
          <w:szCs w:val="24"/>
        </w:rPr>
        <w:t>НА 2020 РІК</w:t>
      </w:r>
    </w:p>
    <w:p w14:paraId="20E2498B" w14:textId="77777777" w:rsidR="00521163" w:rsidRPr="00A52555" w:rsidRDefault="00521163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DC5E6E8" w14:textId="3A2A9167" w:rsidR="00521163" w:rsidRPr="00A52555" w:rsidRDefault="00AC117E" w:rsidP="00AC117E">
      <w:pPr>
        <w:spacing w:before="120" w:after="120" w:line="240" w:lineRule="auto"/>
        <w:ind w:left="1701" w:right="170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Загальна характеристика громади</w:t>
      </w:r>
    </w:p>
    <w:p w14:paraId="5408B545" w14:textId="77777777" w:rsidR="001554D9" w:rsidRPr="00A52555" w:rsidRDefault="00521163" w:rsidP="00521163">
      <w:pPr>
        <w:tabs>
          <w:tab w:val="left" w:pos="1260"/>
          <w:tab w:val="left" w:pos="162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52555">
        <w:rPr>
          <w:rFonts w:ascii="Times New Roman" w:hAnsi="Times New Roman"/>
          <w:sz w:val="24"/>
          <w:szCs w:val="24"/>
          <w:lang w:val="uk-UA"/>
        </w:rPr>
        <w:t xml:space="preserve">Бучанська міська територіальна громада створена 28 вересня 2018 року шляхом приєднання до міста Буча трьох сільських рад –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Гаврилівської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 – у складі чотирьох сіл: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Тарасівщина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Луб’янка. Відповідно до перспективного плану Київської області, у 2020 до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Бучанської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 міської об’єднаної територіальної громади входять 14 населених пунктів: м. Буча, смт. Ворзель, смт. Бабинці,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Буда-Бабинецька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Здвижівка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с. Луб’янка, с. Гаврилівка,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Тарасівщина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Вороньківка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, с. Раківка, с. Синяк, с. Червоне, с. </w:t>
      </w:r>
      <w:proofErr w:type="spellStart"/>
      <w:r w:rsidRPr="00A52555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A5255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3C3830B1" w14:textId="02320579" w:rsidR="00521163" w:rsidRPr="00A52555" w:rsidRDefault="00521163" w:rsidP="00521163">
      <w:pPr>
        <w:tabs>
          <w:tab w:val="left" w:pos="1260"/>
          <w:tab w:val="left" w:pos="162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52555">
        <w:rPr>
          <w:rFonts w:ascii="Times New Roman" w:hAnsi="Times New Roman"/>
          <w:sz w:val="24"/>
          <w:szCs w:val="24"/>
          <w:lang w:val="uk-UA"/>
        </w:rPr>
        <w:t>Загальна площа об’єднаної громади складає 261,34 км</w:t>
      </w:r>
      <w:r w:rsidRPr="00A52555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52B0CB0B" w14:textId="42AAFD97" w:rsidR="00521163" w:rsidRPr="00A52555" w:rsidRDefault="00521163" w:rsidP="00521163">
      <w:pPr>
        <w:tabs>
          <w:tab w:val="left" w:pos="1260"/>
          <w:tab w:val="left" w:pos="162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52555">
        <w:rPr>
          <w:rFonts w:ascii="Times New Roman" w:hAnsi="Times New Roman"/>
          <w:sz w:val="24"/>
          <w:szCs w:val="24"/>
          <w:lang w:val="uk-UA"/>
        </w:rPr>
        <w:t xml:space="preserve">Забезпечення соціально-економічного розвитку </w:t>
      </w:r>
      <w:r w:rsidR="00AC117E" w:rsidRPr="00A52555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117E" w:rsidRPr="00A52555">
        <w:rPr>
          <w:rFonts w:ascii="Times New Roman" w:hAnsi="Times New Roman"/>
          <w:sz w:val="24"/>
          <w:szCs w:val="24"/>
          <w:lang w:val="uk-UA"/>
        </w:rPr>
        <w:t>у 2020 році здійснювалось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на підставі </w:t>
      </w:r>
      <w:r w:rsidR="00AC117E" w:rsidRPr="00A52555">
        <w:rPr>
          <w:rFonts w:ascii="Times New Roman" w:hAnsi="Times New Roman"/>
          <w:sz w:val="24"/>
          <w:szCs w:val="24"/>
          <w:lang w:val="uk-UA"/>
        </w:rPr>
        <w:t>«</w:t>
      </w:r>
      <w:r w:rsidRPr="00A52555">
        <w:rPr>
          <w:rFonts w:ascii="Times New Roman" w:hAnsi="Times New Roman"/>
          <w:sz w:val="24"/>
          <w:szCs w:val="24"/>
          <w:lang w:val="uk-UA"/>
        </w:rPr>
        <w:t>Плану соціально-економічного розвитку Бучанської об’єднаної територіальної громади на 2019-2021рр.» ухваленого рішенням Бучанської міської ради № 2895-53-</w:t>
      </w:r>
      <w:r w:rsidRPr="00A52555">
        <w:rPr>
          <w:rFonts w:ascii="Times New Roman" w:hAnsi="Times New Roman"/>
          <w:sz w:val="24"/>
          <w:szCs w:val="24"/>
        </w:rPr>
        <w:t>VII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від 24.01.2019 року</w:t>
      </w:r>
      <w:r w:rsidR="00476C3B" w:rsidRPr="00A52555">
        <w:rPr>
          <w:rFonts w:ascii="Times New Roman" w:hAnsi="Times New Roman"/>
          <w:sz w:val="24"/>
          <w:szCs w:val="24"/>
          <w:lang w:val="uk-UA"/>
        </w:rPr>
        <w:t>, «Стратегії розвитку Бучанської міської територіальної громади на період до 2029 року» ухваленої рішенням Бучанської міської ради № 3779-63-VII від 13.08.2019 року</w:t>
      </w:r>
      <w:r w:rsidR="007169CD" w:rsidRPr="00A5255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4CF61AC" w14:textId="77777777" w:rsidR="007169CD" w:rsidRPr="00A52555" w:rsidRDefault="007169CD" w:rsidP="00521163">
      <w:pPr>
        <w:tabs>
          <w:tab w:val="left" w:pos="1260"/>
          <w:tab w:val="left" w:pos="1620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36A4F8B" w14:textId="76FBDBE4" w:rsidR="00521163" w:rsidRPr="009A4D59" w:rsidRDefault="00A52555" w:rsidP="00521163">
      <w:pPr>
        <w:spacing w:before="120" w:after="120" w:line="240" w:lineRule="auto"/>
        <w:ind w:left="1701" w:right="170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A4D59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ОСНОВНІ ПОКАЗНИКИ СОЦІАЛЬНО- ЕКОНОМІЧНОГО РОЗВИТКУ ЗА 2020 РІК</w:t>
      </w:r>
    </w:p>
    <w:p w14:paraId="5E64234C" w14:textId="77777777" w:rsidR="007169CD" w:rsidRPr="00A52555" w:rsidRDefault="007169CD" w:rsidP="00521163">
      <w:pPr>
        <w:spacing w:before="120" w:after="120" w:line="240" w:lineRule="auto"/>
        <w:ind w:left="1701" w:right="170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14:paraId="4007FA0E" w14:textId="0939B9FC" w:rsidR="007169CD" w:rsidRPr="00A52555" w:rsidRDefault="007169CD" w:rsidP="007169CD">
      <w:pPr>
        <w:spacing w:before="120" w:after="120" w:line="240" w:lineRule="auto"/>
        <w:ind w:left="1701" w:right="170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7169C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Демографічна ситуація</w:t>
      </w:r>
    </w:p>
    <w:p w14:paraId="4665515A" w14:textId="761E4E82" w:rsidR="00A52555" w:rsidRPr="00A52555" w:rsidRDefault="00A52555" w:rsidP="00A52555">
      <w:pPr>
        <w:tabs>
          <w:tab w:val="left" w:pos="851"/>
          <w:tab w:val="left" w:pos="1620"/>
        </w:tabs>
        <w:spacing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521163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На </w:t>
      </w:r>
      <w:r w:rsidR="007169CD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01.01.2021</w:t>
      </w:r>
      <w:r w:rsidR="00521163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 чисельність наявного населення Бучанської міської ТГ склала </w:t>
      </w:r>
      <w:r w:rsidR="00FD12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61 688</w:t>
      </w:r>
      <w:r w:rsidR="00521163" w:rsidRPr="00A525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осіб, </w:t>
      </w:r>
      <w:r w:rsidR="00521163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 них </w:t>
      </w:r>
      <w:r w:rsidR="00FD12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36 971</w:t>
      </w:r>
      <w:r w:rsidR="00521163" w:rsidRPr="00A525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21163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– населення міста Буча, 20 478 осіб – сільського населення, 4 239 – внутрішньо переміщених осіб. </w:t>
      </w:r>
      <w:r w:rsidRPr="00A52555">
        <w:rPr>
          <w:rFonts w:ascii="Times New Roman" w:hAnsi="Times New Roman"/>
          <w:sz w:val="24"/>
          <w:szCs w:val="24"/>
          <w:lang w:val="uk-UA" w:eastAsia="ru-RU"/>
        </w:rPr>
        <w:t xml:space="preserve">Темп приросту населення відносно 2019 року становив 3,5%, при цьому населення міста Буча зросло на 4%, а сільське населення громади в межах </w:t>
      </w:r>
      <w:proofErr w:type="spellStart"/>
      <w:r w:rsidRPr="00A52555">
        <w:rPr>
          <w:rFonts w:ascii="Times New Roman" w:hAnsi="Times New Roman"/>
          <w:sz w:val="24"/>
          <w:szCs w:val="24"/>
          <w:lang w:val="uk-UA" w:eastAsia="ru-RU"/>
        </w:rPr>
        <w:t>Блиставицького</w:t>
      </w:r>
      <w:proofErr w:type="spellEnd"/>
      <w:r w:rsidRPr="00A52555">
        <w:rPr>
          <w:rFonts w:ascii="Times New Roman" w:hAnsi="Times New Roman"/>
          <w:sz w:val="24"/>
          <w:szCs w:val="24"/>
          <w:lang w:val="uk-UA" w:eastAsia="ru-RU"/>
        </w:rPr>
        <w:t>, Луб</w:t>
      </w:r>
      <w:r w:rsidRPr="00A52555">
        <w:rPr>
          <w:rFonts w:ascii="Times New Roman" w:hAnsi="Times New Roman"/>
          <w:sz w:val="24"/>
          <w:szCs w:val="24"/>
          <w:lang w:eastAsia="ru-RU"/>
        </w:rPr>
        <w:t>’</w:t>
      </w:r>
      <w:proofErr w:type="spellStart"/>
      <w:r w:rsidRPr="00A52555">
        <w:rPr>
          <w:rFonts w:ascii="Times New Roman" w:hAnsi="Times New Roman"/>
          <w:sz w:val="24"/>
          <w:szCs w:val="24"/>
          <w:lang w:val="uk-UA" w:eastAsia="ru-RU"/>
        </w:rPr>
        <w:t>янського</w:t>
      </w:r>
      <w:proofErr w:type="spellEnd"/>
      <w:r w:rsidRPr="00A52555">
        <w:rPr>
          <w:rFonts w:ascii="Times New Roman" w:hAnsi="Times New Roman"/>
          <w:sz w:val="24"/>
          <w:szCs w:val="24"/>
          <w:lang w:val="uk-UA" w:eastAsia="ru-RU"/>
        </w:rPr>
        <w:t xml:space="preserve"> та </w:t>
      </w:r>
      <w:proofErr w:type="spellStart"/>
      <w:r w:rsidRPr="00A52555">
        <w:rPr>
          <w:rFonts w:ascii="Times New Roman" w:hAnsi="Times New Roman"/>
          <w:sz w:val="24"/>
          <w:szCs w:val="24"/>
          <w:lang w:val="uk-UA" w:eastAsia="ru-RU"/>
        </w:rPr>
        <w:t>Гаврилівського</w:t>
      </w:r>
      <w:proofErr w:type="spellEnd"/>
      <w:r w:rsidRPr="00A5255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A52555">
        <w:rPr>
          <w:rFonts w:ascii="Times New Roman" w:hAnsi="Times New Roman"/>
          <w:sz w:val="24"/>
          <w:szCs w:val="24"/>
          <w:lang w:val="uk-UA" w:eastAsia="ru-RU"/>
        </w:rPr>
        <w:t>старостинських</w:t>
      </w:r>
      <w:proofErr w:type="spellEnd"/>
      <w:r w:rsidRPr="00A52555">
        <w:rPr>
          <w:rFonts w:ascii="Times New Roman" w:hAnsi="Times New Roman"/>
          <w:sz w:val="24"/>
          <w:szCs w:val="24"/>
          <w:lang w:val="uk-UA" w:eastAsia="ru-RU"/>
        </w:rPr>
        <w:t xml:space="preserve"> округів збільшилося лише на 1%.</w:t>
      </w:r>
    </w:p>
    <w:p w14:paraId="0D5CC420" w14:textId="03B6BFC0" w:rsidR="00A52555" w:rsidRPr="00A52555" w:rsidRDefault="00A52555" w:rsidP="00A52555">
      <w:pPr>
        <w:tabs>
          <w:tab w:val="left" w:pos="851"/>
          <w:tab w:val="left" w:pos="162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A52555">
        <w:rPr>
          <w:rFonts w:ascii="Times New Roman" w:hAnsi="Times New Roman"/>
          <w:sz w:val="24"/>
          <w:szCs w:val="24"/>
          <w:lang w:val="uk-UA" w:eastAsia="ru-RU"/>
        </w:rPr>
        <w:t xml:space="preserve">Серед населених пунктів, які приєдналися до Бучанської міської ТГ з 17.11.2020 року наявна значна різниця в демографічних тенденціях – населення смт. Ворзель та смт Бабинці зростає в межах 2-3% на рік, в той час як загальна кількість населення сільських населених пунктів поступово скорочується. </w:t>
      </w:r>
    </w:p>
    <w:p w14:paraId="5C7481D2" w14:textId="37EEB60C" w:rsidR="00A52555" w:rsidRPr="00A52555" w:rsidRDefault="00A52555" w:rsidP="00521163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6B5DD082" w14:textId="77777777" w:rsidR="00A52555" w:rsidRPr="00A52555" w:rsidRDefault="00A52555" w:rsidP="00521163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59BCA60C" w14:textId="1053D8A4" w:rsidR="00A52555" w:rsidRPr="00A52555" w:rsidRDefault="00545A36" w:rsidP="00746A05">
      <w:pPr>
        <w:tabs>
          <w:tab w:val="left" w:pos="1260"/>
          <w:tab w:val="left" w:pos="1620"/>
        </w:tabs>
        <w:spacing w:line="276" w:lineRule="auto"/>
        <w:ind w:left="85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376D55D8" wp14:editId="5DF4B45D">
            <wp:extent cx="4572000" cy="2743200"/>
            <wp:effectExtent l="0" t="0" r="0" b="0"/>
            <wp:docPr id="1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06B74C-4AB5-48C7-953B-38557E7EC2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4A27893" w14:textId="77777777" w:rsidR="00A52555" w:rsidRPr="00A52555" w:rsidRDefault="00A52555" w:rsidP="00521163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2A7ACA5" w14:textId="77777777" w:rsidR="00545A36" w:rsidRPr="00545A36" w:rsidRDefault="00545A36" w:rsidP="00545A36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5A36">
        <w:rPr>
          <w:rFonts w:ascii="Times New Roman" w:hAnsi="Times New Roman"/>
          <w:sz w:val="24"/>
          <w:szCs w:val="24"/>
          <w:lang w:val="uk-UA"/>
        </w:rPr>
        <w:t xml:space="preserve">Частка населення Бучанської міської ТГ у 2020 р. становила 3,2 % загальної чисельності населення Київської області. </w:t>
      </w:r>
    </w:p>
    <w:p w14:paraId="6596F541" w14:textId="77777777" w:rsidR="00545A36" w:rsidRPr="00545A36" w:rsidRDefault="00545A36" w:rsidP="00545A36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5A36">
        <w:rPr>
          <w:rFonts w:ascii="Times New Roman" w:hAnsi="Times New Roman"/>
          <w:sz w:val="24"/>
          <w:szCs w:val="24"/>
          <w:lang w:val="uk-UA"/>
        </w:rPr>
        <w:t>Чисельність економічно активного населення Бучанської міської ТГ становить 25,98 тис. осіб. Це 45,5% населення Бучанської міської ТГ та 1,5% трудового потенціалу Київської області.</w:t>
      </w:r>
    </w:p>
    <w:p w14:paraId="6B4BAB1B" w14:textId="77777777" w:rsidR="00545A36" w:rsidRPr="00545A36" w:rsidRDefault="00545A36" w:rsidP="00545A36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5A36">
        <w:rPr>
          <w:rFonts w:ascii="Times New Roman" w:hAnsi="Times New Roman"/>
          <w:sz w:val="24"/>
          <w:szCs w:val="24"/>
          <w:lang w:val="uk-UA"/>
        </w:rPr>
        <w:t xml:space="preserve">Загальна кількість пенсіонерів, які проживають у Бучанській міській ТГ – 11,3 тис. осіб, або 19,8% населення Бучанської міської ТГ. </w:t>
      </w:r>
    </w:p>
    <w:p w14:paraId="50F02B9C" w14:textId="68BB87D0" w:rsidR="00545A36" w:rsidRDefault="00545A36" w:rsidP="00545A36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5A36">
        <w:rPr>
          <w:rFonts w:ascii="Times New Roman" w:hAnsi="Times New Roman"/>
          <w:sz w:val="24"/>
          <w:szCs w:val="24"/>
          <w:lang w:val="uk-UA"/>
        </w:rPr>
        <w:t>Основним фактором приросту населення є міграція за рахунок переїзду на постійне місце проживання власників новозбудованої нерухомості. 90% міграційного приросту населення громади забезпечує місто Буча, що визначається близькістю столиці з розвиненим ринком праці, конкурентною пропозицією нового житлового будівництва та розвиненою інфраструктурою міста. Одночасно природний приріст населення громади є від’ємним: 2020 р</w:t>
      </w:r>
      <w:r w:rsidR="00FD120E">
        <w:rPr>
          <w:rFonts w:ascii="Times New Roman" w:hAnsi="Times New Roman"/>
          <w:sz w:val="24"/>
          <w:szCs w:val="24"/>
          <w:lang w:val="uk-UA"/>
        </w:rPr>
        <w:t>ік</w:t>
      </w:r>
      <w:r w:rsidRPr="00545A36">
        <w:rPr>
          <w:rFonts w:ascii="Times New Roman" w:hAnsi="Times New Roman"/>
          <w:sz w:val="24"/>
          <w:szCs w:val="24"/>
          <w:lang w:val="uk-UA"/>
        </w:rPr>
        <w:t xml:space="preserve"> кількість народжених склала </w:t>
      </w:r>
      <w:r w:rsidR="00FD120E">
        <w:rPr>
          <w:rFonts w:ascii="Times New Roman" w:hAnsi="Times New Roman"/>
          <w:sz w:val="24"/>
          <w:szCs w:val="24"/>
          <w:lang w:val="uk-UA"/>
        </w:rPr>
        <w:t>621</w:t>
      </w:r>
      <w:r w:rsidRPr="00545A36">
        <w:rPr>
          <w:rFonts w:ascii="Times New Roman" w:hAnsi="Times New Roman"/>
          <w:sz w:val="24"/>
          <w:szCs w:val="24"/>
          <w:lang w:val="uk-UA"/>
        </w:rPr>
        <w:t xml:space="preserve"> особи, померлих – </w:t>
      </w:r>
      <w:r w:rsidR="00FD120E">
        <w:rPr>
          <w:rFonts w:ascii="Times New Roman" w:hAnsi="Times New Roman"/>
          <w:sz w:val="24"/>
          <w:szCs w:val="24"/>
          <w:lang w:val="uk-UA"/>
        </w:rPr>
        <w:t>782</w:t>
      </w:r>
      <w:r w:rsidRPr="00545A36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3C14E5A3" w14:textId="77777777" w:rsidR="002618D0" w:rsidRPr="00053029" w:rsidRDefault="002618D0" w:rsidP="002618D0">
      <w:pPr>
        <w:shd w:val="clear" w:color="auto" w:fill="FFFFFF"/>
        <w:spacing w:after="0" w:line="276" w:lineRule="auto"/>
        <w:ind w:firstLine="708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b/>
          <w:sz w:val="24"/>
          <w:szCs w:val="24"/>
          <w:lang w:val="uk-UA" w:eastAsia="ru-RU"/>
        </w:rPr>
        <w:t>Розвиток місцевої економіки та підприємництва</w:t>
      </w:r>
    </w:p>
    <w:p w14:paraId="7D561D70" w14:textId="6BB43A96" w:rsidR="002F3AFF" w:rsidRDefault="002F3AFF" w:rsidP="00545A36">
      <w:pPr>
        <w:tabs>
          <w:tab w:val="left" w:pos="1260"/>
          <w:tab w:val="left" w:pos="1620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A3382FF" w14:textId="77777777" w:rsidR="00521163" w:rsidRPr="00A52555" w:rsidRDefault="00521163" w:rsidP="002618D0">
      <w:pPr>
        <w:spacing w:before="120" w:after="120" w:line="240" w:lineRule="auto"/>
        <w:ind w:left="426"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На кінець 2020 року було зареєстровано:</w:t>
      </w:r>
    </w:p>
    <w:p w14:paraId="25355C50" w14:textId="77777777" w:rsidR="00521163" w:rsidRPr="00A52555" w:rsidRDefault="00521163" w:rsidP="00521163">
      <w:pPr>
        <w:tabs>
          <w:tab w:val="left" w:pos="1276"/>
        </w:tabs>
        <w:spacing w:before="120" w:after="12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• фізичних осіб-підприємців – 2946</w:t>
      </w:r>
    </w:p>
    <w:p w14:paraId="0B231D4B" w14:textId="77777777" w:rsidR="00521163" w:rsidRPr="00A52555" w:rsidRDefault="00521163" w:rsidP="00521163">
      <w:pPr>
        <w:tabs>
          <w:tab w:val="left" w:pos="1276"/>
        </w:tabs>
        <w:spacing w:before="120" w:after="12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•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 юридичних осіб – 1438</w:t>
      </w:r>
    </w:p>
    <w:p w14:paraId="7091DA0A" w14:textId="39E49EC2" w:rsidR="009F7140" w:rsidRPr="00A4263D" w:rsidRDefault="009F7140" w:rsidP="009F7140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Середньооблікова кількість штатних працівників по місту Буча </w:t>
      </w:r>
      <w:r w:rsidR="00A4263D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uk-UA"/>
        </w:rPr>
        <w:t xml:space="preserve"> 2020 ро</w:t>
      </w:r>
      <w:r w:rsidR="00A4263D">
        <w:rPr>
          <w:rFonts w:ascii="Times New Roman" w:hAnsi="Times New Roman"/>
          <w:sz w:val="24"/>
          <w:szCs w:val="24"/>
          <w:lang w:val="uk-UA"/>
        </w:rPr>
        <w:t>ці</w:t>
      </w:r>
      <w:r>
        <w:rPr>
          <w:rFonts w:ascii="Times New Roman" w:hAnsi="Times New Roman"/>
          <w:sz w:val="24"/>
          <w:szCs w:val="24"/>
          <w:lang w:val="uk-UA"/>
        </w:rPr>
        <w:t xml:space="preserve"> склала </w:t>
      </w:r>
      <w:r w:rsidR="0032666E">
        <w:rPr>
          <w:rFonts w:ascii="Times New Roman" w:hAnsi="Times New Roman"/>
          <w:sz w:val="24"/>
          <w:szCs w:val="24"/>
          <w:lang w:val="uk-UA"/>
        </w:rPr>
        <w:t xml:space="preserve">5,3 тис. </w:t>
      </w:r>
      <w:r w:rsidR="00A4263D">
        <w:rPr>
          <w:rFonts w:ascii="Times New Roman" w:hAnsi="Times New Roman"/>
          <w:sz w:val="24"/>
          <w:szCs w:val="24"/>
          <w:lang w:val="uk-UA"/>
        </w:rPr>
        <w:t>ос</w:t>
      </w:r>
      <w:r w:rsidR="0032666E">
        <w:rPr>
          <w:rFonts w:ascii="Times New Roman" w:hAnsi="Times New Roman"/>
          <w:sz w:val="24"/>
          <w:szCs w:val="24"/>
          <w:lang w:val="uk-UA"/>
        </w:rPr>
        <w:t>іб</w:t>
      </w:r>
      <w:r w:rsidR="00A4263D">
        <w:rPr>
          <w:rFonts w:ascii="Times New Roman" w:hAnsi="Times New Roman"/>
          <w:sz w:val="24"/>
          <w:szCs w:val="24"/>
          <w:lang w:val="uk-UA"/>
        </w:rPr>
        <w:t xml:space="preserve">, що на </w:t>
      </w:r>
      <w:r w:rsidR="0032666E">
        <w:rPr>
          <w:rFonts w:ascii="Times New Roman" w:hAnsi="Times New Roman"/>
          <w:sz w:val="24"/>
          <w:szCs w:val="24"/>
          <w:lang w:val="uk-UA"/>
        </w:rPr>
        <w:t>8,2% більше аналогічного показнику у 2019 році.</w:t>
      </w:r>
    </w:p>
    <w:p w14:paraId="5D276A83" w14:textId="36B16800" w:rsidR="00521163" w:rsidRPr="00A52555" w:rsidRDefault="00521163" w:rsidP="009F7140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52555">
        <w:rPr>
          <w:rFonts w:ascii="Times New Roman" w:hAnsi="Times New Roman"/>
          <w:sz w:val="24"/>
          <w:szCs w:val="24"/>
          <w:lang w:val="uk-UA"/>
        </w:rPr>
        <w:t>У 2020 ро</w:t>
      </w:r>
      <w:r w:rsidR="009F7140">
        <w:rPr>
          <w:rFonts w:ascii="Times New Roman" w:hAnsi="Times New Roman"/>
          <w:sz w:val="24"/>
          <w:szCs w:val="24"/>
          <w:lang w:val="uk-UA"/>
        </w:rPr>
        <w:t>ці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середньомісячна заробітна плата штатних працівник по м. Буча склала </w:t>
      </w:r>
      <w:r w:rsidR="0032666E">
        <w:rPr>
          <w:rFonts w:ascii="Times New Roman" w:hAnsi="Times New Roman"/>
          <w:sz w:val="24"/>
          <w:szCs w:val="24"/>
          <w:lang w:val="uk-UA"/>
        </w:rPr>
        <w:t xml:space="preserve">11691 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грн, що на </w:t>
      </w:r>
      <w:r w:rsidR="0032666E">
        <w:rPr>
          <w:rFonts w:ascii="Times New Roman" w:hAnsi="Times New Roman"/>
          <w:sz w:val="24"/>
          <w:szCs w:val="24"/>
          <w:lang w:val="uk-UA"/>
        </w:rPr>
        <w:t>6,3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 % вище аналогічного показника у 2019 р</w:t>
      </w:r>
      <w:r w:rsidR="0032666E">
        <w:rPr>
          <w:rFonts w:ascii="Times New Roman" w:hAnsi="Times New Roman"/>
          <w:sz w:val="24"/>
          <w:szCs w:val="24"/>
          <w:lang w:val="uk-UA"/>
        </w:rPr>
        <w:t>оці, та складає 89,0% середнього рівня по регіону</w:t>
      </w:r>
      <w:r w:rsidRPr="00A52555">
        <w:rPr>
          <w:rFonts w:ascii="Times New Roman" w:hAnsi="Times New Roman"/>
          <w:sz w:val="24"/>
          <w:szCs w:val="24"/>
          <w:lang w:val="uk-UA"/>
        </w:rPr>
        <w:t>.</w:t>
      </w:r>
    </w:p>
    <w:p w14:paraId="4C2DFA22" w14:textId="6689222E" w:rsidR="00521163" w:rsidRDefault="00521163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Заборгованість із виплати заробітної плати економічно активних підприємств по місту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відсутня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35F133D3" w14:textId="166ED7E7" w:rsidR="00BE4A58" w:rsidRDefault="00BE4A58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55D85DF" w14:textId="77777777" w:rsidR="00C52D79" w:rsidRDefault="00C52D79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6F2757AA" w14:textId="77777777" w:rsidR="00053029" w:rsidRPr="00053029" w:rsidRDefault="00053029" w:rsidP="000530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35B1782" w14:textId="77777777" w:rsidR="00053029" w:rsidRPr="00BE4A58" w:rsidRDefault="00053029" w:rsidP="0005302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BE4A58">
        <w:rPr>
          <w:rFonts w:ascii="Times New Roman" w:hAnsi="Times New Roman"/>
          <w:b/>
          <w:bCs/>
          <w:sz w:val="24"/>
          <w:szCs w:val="24"/>
          <w:lang w:val="uk-UA" w:eastAsia="ru-RU"/>
        </w:rPr>
        <w:lastRenderedPageBreak/>
        <w:t>Структура підприємницької діяльності в Бучанській міській ТГ у розрізі галузей:</w:t>
      </w:r>
    </w:p>
    <w:p w14:paraId="68A1AEB7" w14:textId="77777777" w:rsidR="00053029" w:rsidRPr="00053029" w:rsidRDefault="00053029" w:rsidP="0005302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1DB8902E" w14:textId="31E1A11D" w:rsidR="00053029" w:rsidRPr="00053029" w:rsidRDefault="008D58E4" w:rsidP="000530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64AE8D96" wp14:editId="64B5EA12">
            <wp:extent cx="4599940" cy="2257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FE530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61885048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Економічний потенціал Бучанської міської ТГ складають промислові підприємства переробної, приладобудівної та деревообробної промисловості, будівельні та транспортні організації, торгівельні підприємства.</w:t>
      </w:r>
    </w:p>
    <w:p w14:paraId="457CBEEF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 xml:space="preserve">Найбільші підприємства на території Бучанської міської ТГ: </w:t>
      </w:r>
    </w:p>
    <w:p w14:paraId="5DB5BC6D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1. ТОВ «КОМПЛЕКС АГРОМАРС»</w:t>
      </w:r>
    </w:p>
    <w:p w14:paraId="200A8721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2. ТОВ «БУЧАНСЬКИЙ ЗАВОД СКЛОТАРИ»</w:t>
      </w:r>
    </w:p>
    <w:p w14:paraId="4EEEB52F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3. ПП «ДЕЛІЦІЯ»</w:t>
      </w:r>
    </w:p>
    <w:p w14:paraId="36A9AEC1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4. АТ «ПІВДЕНТЕПЛОЕНЕРГОМОНТАЖ»</w:t>
      </w:r>
    </w:p>
    <w:p w14:paraId="26A2046C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5. ТОВ «ЮТЕМ-ІНЖИНІРИНГ»</w:t>
      </w:r>
    </w:p>
    <w:p w14:paraId="1C713D9A" w14:textId="08BA61BB" w:rsidR="00053029" w:rsidRPr="00053029" w:rsidRDefault="00053029" w:rsidP="002618D0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6. ТОВ «НВП МАДЕК»</w:t>
      </w:r>
    </w:p>
    <w:p w14:paraId="3F54EE53" w14:textId="504C8428" w:rsidR="00053029" w:rsidRDefault="00053029" w:rsidP="00053029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За офіційними статистичними даними станом на </w:t>
      </w:r>
      <w:r w:rsidR="008D58E4">
        <w:rPr>
          <w:rFonts w:ascii="Times New Roman" w:hAnsi="Times New Roman"/>
          <w:color w:val="000000"/>
          <w:sz w:val="24"/>
          <w:szCs w:val="24"/>
          <w:lang w:val="uk-UA" w:eastAsia="ru-RU"/>
        </w:rPr>
        <w:t>01.11.2020</w:t>
      </w:r>
      <w:r w:rsidRPr="0005302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року обсяг реалізованої промислової продукції по м. Буча склав </w:t>
      </w:r>
      <w:r w:rsidR="008D58E4">
        <w:rPr>
          <w:rFonts w:ascii="Times New Roman" w:hAnsi="Times New Roman"/>
          <w:color w:val="000000"/>
          <w:sz w:val="24"/>
          <w:szCs w:val="24"/>
          <w:lang w:val="uk-UA" w:eastAsia="ru-RU"/>
        </w:rPr>
        <w:t>664 139,1</w:t>
      </w:r>
      <w:r w:rsidRPr="0005302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тис. грн, що на 1,2 % нижче за показник 2019 року, за той самий період.</w:t>
      </w:r>
      <w:r w:rsidR="00BE4A5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За 2020 рік обсяг </w:t>
      </w:r>
      <w:r w:rsidR="00BE4A58" w:rsidRPr="00053029">
        <w:rPr>
          <w:rFonts w:ascii="Times New Roman" w:hAnsi="Times New Roman"/>
          <w:color w:val="000000"/>
          <w:sz w:val="24"/>
          <w:szCs w:val="24"/>
          <w:lang w:val="uk-UA" w:eastAsia="ru-RU"/>
        </w:rPr>
        <w:t>реалізованої промислової продукції</w:t>
      </w:r>
      <w:r w:rsidR="00BE4A5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фактично склав 792978,2 </w:t>
      </w:r>
      <w:proofErr w:type="spellStart"/>
      <w:r w:rsidR="00BE4A58">
        <w:rPr>
          <w:rFonts w:ascii="Times New Roman" w:hAnsi="Times New Roman"/>
          <w:color w:val="000000"/>
          <w:sz w:val="24"/>
          <w:szCs w:val="24"/>
          <w:lang w:val="uk-UA" w:eastAsia="ru-RU"/>
        </w:rPr>
        <w:t>тис.грн</w:t>
      </w:r>
      <w:proofErr w:type="spellEnd"/>
      <w:r w:rsidR="00BE4A58">
        <w:rPr>
          <w:rFonts w:ascii="Times New Roman" w:hAnsi="Times New Roman"/>
          <w:color w:val="000000"/>
          <w:sz w:val="24"/>
          <w:szCs w:val="24"/>
          <w:lang w:val="uk-UA" w:eastAsia="ru-RU"/>
        </w:rPr>
        <w:t>.</w:t>
      </w:r>
    </w:p>
    <w:p w14:paraId="604D3E77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E62506C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b/>
          <w:sz w:val="24"/>
          <w:szCs w:val="24"/>
          <w:lang w:val="uk-UA" w:eastAsia="ru-RU"/>
        </w:rPr>
        <w:t>Підприємницька діяльність</w:t>
      </w:r>
    </w:p>
    <w:p w14:paraId="6CB3F601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4EF17C19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>Протягом січня-вересня 2020 року в Бучанській міській ТГ вели активну діяльність  фізичних-осіб підприємців, кількість активних ФОП збільшилася на 11%, загальний обсяг сплаченого фізичними-особами підприємцями єдиного податку за три квартали 2020 р. склав 45,3 млн. грн. (на 11% більше показника 2019 року), загальний обсяг сплаченого ПДФО становив 3,8 млн. грн., що на 3% більше показників 2019 року.</w:t>
      </w:r>
    </w:p>
    <w:p w14:paraId="2132AF1D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07D6874E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7799" w:type="dxa"/>
        <w:jc w:val="center"/>
        <w:tblLook w:val="04A0" w:firstRow="1" w:lastRow="0" w:firstColumn="1" w:lastColumn="0" w:noHBand="0" w:noVBand="1"/>
      </w:tblPr>
      <w:tblGrid>
        <w:gridCol w:w="2992"/>
        <w:gridCol w:w="1418"/>
        <w:gridCol w:w="1559"/>
        <w:gridCol w:w="1830"/>
      </w:tblGrid>
      <w:tr w:rsidR="00053029" w:rsidRPr="00053029" w14:paraId="5650664E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6FC9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518D" w14:textId="77777777" w:rsidR="00053029" w:rsidRPr="00053029" w:rsidRDefault="00053029" w:rsidP="00053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7EC4" w14:textId="77777777" w:rsidR="00053029" w:rsidRPr="00053029" w:rsidRDefault="00053029" w:rsidP="00053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F84D" w14:textId="77777777" w:rsidR="00053029" w:rsidRPr="00053029" w:rsidRDefault="00053029" w:rsidP="00053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Приріст, %</w:t>
            </w:r>
          </w:p>
        </w:tc>
      </w:tr>
      <w:tr w:rsidR="00053029" w:rsidRPr="00053029" w14:paraId="2D86526C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B159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ФОП 1 група, осіб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9C91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3C79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387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A09B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118%</w:t>
            </w:r>
          </w:p>
        </w:tc>
      </w:tr>
      <w:tr w:rsidR="00053029" w:rsidRPr="00053029" w14:paraId="695E189A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C1B1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ЄП,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6F94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5729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83ED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125%</w:t>
            </w:r>
          </w:p>
        </w:tc>
      </w:tr>
      <w:tr w:rsidR="00053029" w:rsidRPr="00053029" w14:paraId="727C5EA8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AF4D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F144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A4CF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4A47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</w:tr>
      <w:tr w:rsidR="00053029" w:rsidRPr="00053029" w14:paraId="28F2607A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D35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ФОП 2 група, осіб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DC90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76FF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0A0D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103%</w:t>
            </w:r>
          </w:p>
        </w:tc>
      </w:tr>
      <w:tr w:rsidR="00053029" w:rsidRPr="00053029" w14:paraId="480B57CC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F44B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ЄП,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E87E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FE5D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6,4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38C2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125%</w:t>
            </w:r>
          </w:p>
        </w:tc>
      </w:tr>
      <w:tr w:rsidR="00053029" w:rsidRPr="00053029" w14:paraId="4C260D8F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0778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ПДФО,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890B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4DFB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1,8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47A4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106%</w:t>
            </w:r>
          </w:p>
        </w:tc>
      </w:tr>
      <w:tr w:rsidR="00053029" w:rsidRPr="00053029" w14:paraId="3D78B344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0A2C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1AB8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CB80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D25A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</w:tr>
      <w:tr w:rsidR="00053029" w:rsidRPr="00053029" w14:paraId="75E88672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191C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ФОП 3 група, осіб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261B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B8F8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1397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CFCA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107%</w:t>
            </w:r>
          </w:p>
        </w:tc>
      </w:tr>
      <w:tr w:rsidR="00053029" w:rsidRPr="00053029" w14:paraId="0D8ED3A9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AC3C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ЄП,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7E7F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9BFE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38,5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0830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107%</w:t>
            </w:r>
          </w:p>
        </w:tc>
      </w:tr>
      <w:tr w:rsidR="00053029" w:rsidRPr="00053029" w14:paraId="6E0B0737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B30A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сплатили ПДФО,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6CC3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2,05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3E6C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2,02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76F1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99%</w:t>
            </w:r>
          </w:p>
        </w:tc>
      </w:tr>
      <w:tr w:rsidR="00053029" w:rsidRPr="00053029" w14:paraId="35010F92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B900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FDC1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BD44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9F9D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53029" w:rsidRPr="00053029" w14:paraId="63C1D7BB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1D19" w14:textId="77777777" w:rsidR="00053029" w:rsidRPr="00053029" w:rsidRDefault="00053029" w:rsidP="00053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ФОП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FF61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0806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2794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BB93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107%</w:t>
            </w:r>
          </w:p>
        </w:tc>
      </w:tr>
      <w:tr w:rsidR="00053029" w:rsidRPr="00053029" w14:paraId="1CCD690D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1F44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ЄП,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309E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1117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45,4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6438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110%</w:t>
            </w:r>
          </w:p>
        </w:tc>
      </w:tr>
      <w:tr w:rsidR="00053029" w:rsidRPr="00053029" w14:paraId="06AB52E2" w14:textId="77777777" w:rsidTr="003E1364">
        <w:trPr>
          <w:trHeight w:val="29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CDC0" w14:textId="77777777" w:rsidR="00053029" w:rsidRPr="00053029" w:rsidRDefault="00053029" w:rsidP="0005302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сплатили ПДФО, млн. грн.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F0CE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CF34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3,82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B27D" w14:textId="77777777" w:rsidR="00053029" w:rsidRPr="00053029" w:rsidRDefault="00053029" w:rsidP="00053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0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102%</w:t>
            </w:r>
          </w:p>
        </w:tc>
      </w:tr>
    </w:tbl>
    <w:p w14:paraId="75976A09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4934FC7F" w14:textId="77777777" w:rsidR="00053029" w:rsidRPr="00053029" w:rsidRDefault="00053029" w:rsidP="00053029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53029">
        <w:rPr>
          <w:rFonts w:ascii="Times New Roman" w:hAnsi="Times New Roman"/>
          <w:sz w:val="24"/>
          <w:szCs w:val="24"/>
          <w:lang w:val="uk-UA" w:eastAsia="ru-RU"/>
        </w:rPr>
        <w:t xml:space="preserve">У Бучанській міській ТГ забезпечують підтримку та розвиток малого і середнього бізнесу відділення банківських установ (Приватбанк, Альфа-Банк, Ощадбанк, АТ «КІБ», </w:t>
      </w:r>
      <w:proofErr w:type="spellStart"/>
      <w:r w:rsidRPr="00053029">
        <w:rPr>
          <w:rFonts w:ascii="Times New Roman" w:hAnsi="Times New Roman"/>
          <w:sz w:val="24"/>
          <w:szCs w:val="24"/>
          <w:lang w:val="uk-UA" w:eastAsia="ru-RU"/>
        </w:rPr>
        <w:t>Укргазбанк</w:t>
      </w:r>
      <w:proofErr w:type="spellEnd"/>
      <w:r w:rsidRPr="00053029">
        <w:rPr>
          <w:rFonts w:ascii="Times New Roman" w:hAnsi="Times New Roman"/>
          <w:sz w:val="24"/>
          <w:szCs w:val="24"/>
          <w:lang w:val="uk-UA" w:eastAsia="ru-RU"/>
        </w:rPr>
        <w:t xml:space="preserve">), 2 лізингові компанії, 3 страхові компанії, Коворкінг-центр «Портал освіта і бізнес» та "БІЗНЕС-ЦЕНТР ПОЛІССЯ". </w:t>
      </w:r>
    </w:p>
    <w:p w14:paraId="636385AC" w14:textId="0CC46E19" w:rsidR="000B0E89" w:rsidRPr="000B0E89" w:rsidRDefault="000B0E89" w:rsidP="000B0E89">
      <w:pPr>
        <w:spacing w:before="120" w:after="12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0B0E89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Будівництво</w:t>
      </w:r>
    </w:p>
    <w:p w14:paraId="22BEA3F0" w14:textId="77777777" w:rsidR="004A2A02" w:rsidRPr="004A2A02" w:rsidRDefault="004A2A02" w:rsidP="0078357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sz w:val="24"/>
          <w:szCs w:val="24"/>
          <w:lang w:val="uk-UA" w:eastAsia="ru-RU"/>
        </w:rPr>
        <w:t>Найбільші компанії, які ведуть будівельну діяльність в м. Буча: ТОВ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"Незалежна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Інвест.Агенція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>", ТОВ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"БУЧА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МІСЬКБУД", ТОВ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"МІДАС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ХХІ", 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br/>
        <w:t>ТОВ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"ПРОПЕРТІ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КОНСТРАКШН", ТОВ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"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Інтербудсистеми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>", "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Євробуд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інвест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>"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ФК"</w:t>
      </w:r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ТОВ, 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ПрАТ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"Меліоратор",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Berry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Bud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Bricks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Development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Comfort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Life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Linevich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Group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Max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Art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DG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4A2A02">
        <w:rPr>
          <w:rFonts w:ascii="Times New Roman" w:hAnsi="Times New Roman"/>
          <w:sz w:val="24"/>
          <w:szCs w:val="24"/>
          <w:lang w:eastAsia="ru-RU"/>
        </w:rPr>
        <w:t>ND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Group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Development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New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Sigma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Development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4A2A02">
        <w:rPr>
          <w:rFonts w:ascii="Times New Roman" w:hAnsi="Times New Roman"/>
          <w:sz w:val="24"/>
          <w:szCs w:val="24"/>
          <w:lang w:eastAsia="ru-RU"/>
        </w:rPr>
        <w:t>R</w:t>
      </w:r>
      <w:r w:rsidRPr="004A2A02">
        <w:rPr>
          <w:rFonts w:ascii="Times New Roman" w:hAnsi="Times New Roman"/>
          <w:sz w:val="24"/>
          <w:szCs w:val="24"/>
          <w:lang w:val="uk-UA" w:eastAsia="ru-RU"/>
        </w:rPr>
        <w:t>-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Building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Remi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Group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Smart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Universal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Group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Strakhovskyi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Group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>, Авантаж.</w:t>
      </w:r>
    </w:p>
    <w:p w14:paraId="580F4142" w14:textId="171A34AD" w:rsidR="0032666E" w:rsidRPr="002618D0" w:rsidRDefault="0032666E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 xml:space="preserve">Загальна кількість житлових будівель, прийнятих в  експлуатацію в </w:t>
      </w:r>
      <w:proofErr w:type="spellStart"/>
      <w:r w:rsidRPr="002618D0">
        <w:rPr>
          <w:rFonts w:ascii="Times New Roman" w:hAnsi="Times New Roman"/>
          <w:sz w:val="24"/>
          <w:szCs w:val="24"/>
          <w:lang w:val="uk-UA" w:eastAsia="ru-RU"/>
        </w:rPr>
        <w:t>м.Буча</w:t>
      </w:r>
      <w:proofErr w:type="spellEnd"/>
      <w:r w:rsidRPr="002618D0">
        <w:rPr>
          <w:rFonts w:ascii="Times New Roman" w:hAnsi="Times New Roman"/>
          <w:sz w:val="24"/>
          <w:szCs w:val="24"/>
          <w:lang w:val="uk-UA" w:eastAsia="ru-RU"/>
        </w:rPr>
        <w:t xml:space="preserve"> у 2020 році складає 49925</w:t>
      </w:r>
      <w:r w:rsidR="00746D1A" w:rsidRPr="002618D0">
        <w:rPr>
          <w:rFonts w:ascii="Times New Roman" w:hAnsi="Times New Roman"/>
          <w:sz w:val="24"/>
          <w:szCs w:val="24"/>
          <w:lang w:val="uk-UA" w:eastAsia="ru-RU"/>
        </w:rPr>
        <w:t xml:space="preserve"> м2(або 7,2% загального обсягу Київської області)</w:t>
      </w:r>
      <w:r w:rsidR="0012777E" w:rsidRPr="002618D0">
        <w:rPr>
          <w:rFonts w:ascii="Times New Roman" w:hAnsi="Times New Roman"/>
          <w:sz w:val="24"/>
          <w:szCs w:val="24"/>
          <w:lang w:val="uk-UA" w:eastAsia="ru-RU"/>
        </w:rPr>
        <w:t>, що на 12,2% менше ніж у 2019 році.</w:t>
      </w:r>
    </w:p>
    <w:p w14:paraId="54AB1608" w14:textId="424E23AE" w:rsidR="00746D1A" w:rsidRPr="002618D0" w:rsidRDefault="00746D1A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>За підсумками 2020 року місто Буча посідає 6 місце серед адміністративних територій Київщини з питомою вагою 4,2% від загального обсягу прийнятого в експлуатацію житла.</w:t>
      </w:r>
    </w:p>
    <w:p w14:paraId="4ABBB176" w14:textId="474DDAD8" w:rsidR="00746D1A" w:rsidRPr="002618D0" w:rsidRDefault="00746D1A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>У 2020 році у м.</w:t>
      </w:r>
      <w:r w:rsidR="000B0E89" w:rsidRPr="002618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2618D0">
        <w:rPr>
          <w:rFonts w:ascii="Times New Roman" w:hAnsi="Times New Roman"/>
          <w:sz w:val="24"/>
          <w:szCs w:val="24"/>
          <w:lang w:val="uk-UA" w:eastAsia="ru-RU"/>
        </w:rPr>
        <w:t>Буча прийнято в експлуатацію</w:t>
      </w:r>
      <w:r w:rsidR="00EF3DC5" w:rsidRPr="002618D0">
        <w:rPr>
          <w:rFonts w:ascii="Times New Roman" w:hAnsi="Times New Roman"/>
          <w:sz w:val="24"/>
          <w:szCs w:val="24"/>
          <w:lang w:val="uk-UA" w:eastAsia="ru-RU"/>
        </w:rPr>
        <w:t xml:space="preserve"> 602 квартири. Середній розмір квартири, прийнятої в експлуатацію</w:t>
      </w:r>
      <w:r w:rsidR="000B0E89" w:rsidRPr="002618D0">
        <w:rPr>
          <w:rFonts w:ascii="Times New Roman" w:hAnsi="Times New Roman"/>
          <w:sz w:val="24"/>
          <w:szCs w:val="24"/>
          <w:lang w:val="uk-UA" w:eastAsia="ru-RU"/>
        </w:rPr>
        <w:t xml:space="preserve"> становив 82,9 м2 загальної площі.</w:t>
      </w:r>
      <w:r w:rsidR="00EF3DC5" w:rsidRPr="002618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14:paraId="10D15E06" w14:textId="2148B6DB" w:rsidR="000B0E89" w:rsidRPr="002618D0" w:rsidRDefault="000B0E89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>Переважну частину (57,3%) загального обсягу житла прийнято в експлуатацію у багатоквартирних будинках,42,7%-в одноквартирних будинках.</w:t>
      </w:r>
    </w:p>
    <w:p w14:paraId="74E42E7C" w14:textId="7D9BBDB5" w:rsidR="000B0E89" w:rsidRPr="002618D0" w:rsidRDefault="000B0E89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>У розрахунку на 1000 осіб постійного населення у місті Буча прийнято в експлуатацію 1372,4 м2 загальної площі житла.</w:t>
      </w:r>
    </w:p>
    <w:p w14:paraId="5AC9B3E6" w14:textId="6529FE90" w:rsidR="000B0E89" w:rsidRDefault="000B0E89" w:rsidP="0078357F">
      <w:pPr>
        <w:spacing w:before="120"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618D0">
        <w:rPr>
          <w:rFonts w:ascii="Times New Roman" w:hAnsi="Times New Roman"/>
          <w:sz w:val="24"/>
          <w:szCs w:val="24"/>
          <w:lang w:val="uk-UA" w:eastAsia="ru-RU"/>
        </w:rPr>
        <w:t>Крім того, у 2020 році у м. Буча прийнято в експлуатацію дачні та садові будинки загальною площею 1293 м2.</w:t>
      </w:r>
    </w:p>
    <w:p w14:paraId="30C17914" w14:textId="77777777" w:rsidR="004A2A02" w:rsidRPr="004A2A02" w:rsidRDefault="004A2A02" w:rsidP="0078357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A2A02">
        <w:rPr>
          <w:rFonts w:ascii="Times New Roman" w:hAnsi="Times New Roman"/>
          <w:sz w:val="24"/>
          <w:szCs w:val="24"/>
          <w:lang w:eastAsia="ru-RU"/>
        </w:rPr>
        <w:t>Загалом</w:t>
      </w:r>
      <w:proofErr w:type="spellEnd"/>
      <w:r w:rsidRPr="004A2A02">
        <w:rPr>
          <w:rFonts w:ascii="Times New Roman" w:hAnsi="Times New Roman"/>
          <w:sz w:val="24"/>
          <w:szCs w:val="24"/>
          <w:lang w:eastAsia="ru-RU"/>
        </w:rPr>
        <w:t xml:space="preserve"> дина</w:t>
      </w:r>
      <w:proofErr w:type="spellStart"/>
      <w:r w:rsidRPr="004A2A02">
        <w:rPr>
          <w:rFonts w:ascii="Times New Roman" w:hAnsi="Times New Roman"/>
          <w:sz w:val="24"/>
          <w:szCs w:val="24"/>
          <w:lang w:val="uk-UA" w:eastAsia="ru-RU"/>
        </w:rPr>
        <w:t>міка</w:t>
      </w:r>
      <w:proofErr w:type="spellEnd"/>
      <w:r w:rsidRPr="004A2A02">
        <w:rPr>
          <w:rFonts w:ascii="Times New Roman" w:hAnsi="Times New Roman"/>
          <w:sz w:val="24"/>
          <w:szCs w:val="24"/>
          <w:lang w:val="uk-UA" w:eastAsia="ru-RU"/>
        </w:rPr>
        <w:t xml:space="preserve"> будівництва та введення в експлуатацію житла суттєво знизилася в наслідок загального зменшення економічної активності та платоспроможного попиту населення.</w:t>
      </w:r>
    </w:p>
    <w:p w14:paraId="476E247F" w14:textId="6871483B" w:rsidR="000A52A5" w:rsidRPr="00A52555" w:rsidRDefault="00AD3188" w:rsidP="000A52A5">
      <w:pPr>
        <w:pStyle w:val="1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Інвестиційні проекти, що реалізуються підприємствами громади</w:t>
      </w:r>
    </w:p>
    <w:p w14:paraId="677AF154" w14:textId="77777777" w:rsidR="000A52A5" w:rsidRPr="00A52555" w:rsidRDefault="000A52A5" w:rsidP="000A52A5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Бучанська міська рада постійно працює над покращенням інвестиційного клімату в громаді та сприяє реалізації інвестиційних проектів на території Бучанської міської територіальній громади. Пріоритетним напрямком є створення нових робочих місць та наповнення бюджету громади за рахунок ПДФО.</w:t>
      </w:r>
    </w:p>
    <w:p w14:paraId="72891CF9" w14:textId="168CCCE8" w:rsidR="000A52A5" w:rsidRPr="00A52555" w:rsidRDefault="000A52A5" w:rsidP="000A52A5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У 2020 році великими підприємствами міста реалізовувалися наступні проекти</w:t>
      </w:r>
      <w:r w:rsidR="00B941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: </w:t>
      </w:r>
    </w:p>
    <w:p w14:paraId="11296728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spacing w:val="-4"/>
          <w:sz w:val="24"/>
          <w:szCs w:val="24"/>
        </w:rPr>
        <w:t>McDonald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’</w:t>
      </w:r>
      <w:r w:rsidRPr="00A52555">
        <w:rPr>
          <w:rFonts w:ascii="Times New Roman" w:hAnsi="Times New Roman"/>
          <w:spacing w:val="-4"/>
          <w:sz w:val="24"/>
          <w:szCs w:val="24"/>
        </w:rPr>
        <w:t>s</w:t>
      </w: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- </w:t>
      </w:r>
      <w:r w:rsidRPr="00A52555">
        <w:rPr>
          <w:rFonts w:ascii="Times New Roman" w:hAnsi="Times New Roman"/>
          <w:spacing w:val="-4"/>
          <w:sz w:val="24"/>
          <w:szCs w:val="24"/>
        </w:rPr>
        <w:t>ресторан</w:t>
      </w: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</w:t>
      </w:r>
      <w:proofErr w:type="spellStart"/>
      <w:r w:rsidRPr="00A52555">
        <w:rPr>
          <w:rFonts w:ascii="Times New Roman" w:hAnsi="Times New Roman"/>
          <w:spacing w:val="-4"/>
          <w:sz w:val="24"/>
          <w:szCs w:val="24"/>
        </w:rPr>
        <w:t>швидкого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A52555">
        <w:rPr>
          <w:rFonts w:ascii="Times New Roman" w:hAnsi="Times New Roman"/>
          <w:spacing w:val="-4"/>
          <w:sz w:val="24"/>
          <w:szCs w:val="24"/>
        </w:rPr>
        <w:t>харчування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, розпочав свою роботу у м. Буча</w:t>
      </w:r>
    </w:p>
    <w:p w14:paraId="7C67362E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Відкриття гіпермаркету «Епіцентр» у м. Буча </w:t>
      </w:r>
    </w:p>
    <w:p w14:paraId="1E967BF3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Інтернет магазин </w:t>
      </w:r>
      <w:proofErr w:type="spellStart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Rozetka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відкрив у Бучі точку видачі товарів</w:t>
      </w:r>
    </w:p>
    <w:p w14:paraId="0E1DC8DC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Нова пошта відкрила відділення у с. </w:t>
      </w:r>
      <w:proofErr w:type="spellStart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Блиставиця</w:t>
      </w:r>
      <w:proofErr w:type="spellEnd"/>
    </w:p>
    <w:p w14:paraId="27AF6083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lastRenderedPageBreak/>
        <w:t xml:space="preserve">Укрпошта відкрила нове </w:t>
      </w:r>
      <w:proofErr w:type="spellStart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віддлення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у м. Буча</w:t>
      </w:r>
    </w:p>
    <w:p w14:paraId="0E164B19" w14:textId="77777777" w:rsidR="000A52A5" w:rsidRPr="00A52555" w:rsidRDefault="000A52A5" w:rsidP="000A52A5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ТОВ "НОВУС УКРАЇНА"</w:t>
      </w:r>
      <w:r w:rsidRPr="00A52555">
        <w:rPr>
          <w:rFonts w:ascii="Times New Roman" w:hAnsi="Times New Roman"/>
          <w:sz w:val="24"/>
          <w:szCs w:val="24"/>
          <w:lang w:val="uk-UA"/>
        </w:rPr>
        <w:t xml:space="preserve">відкрило </w:t>
      </w:r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новий супермаркет </w:t>
      </w:r>
    </w:p>
    <w:p w14:paraId="5BFE6013" w14:textId="079C8A42" w:rsidR="000A52A5" w:rsidRPr="00AD6F50" w:rsidRDefault="000A52A5" w:rsidP="00AD6F50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>АТБ-маркет</w:t>
      </w:r>
      <w:proofErr w:type="spellEnd"/>
      <w:r w:rsidRPr="00A52555">
        <w:rPr>
          <w:rFonts w:ascii="Times New Roman" w:hAnsi="Times New Roman"/>
          <w:spacing w:val="-4"/>
          <w:sz w:val="24"/>
          <w:szCs w:val="24"/>
          <w:lang w:val="uk-UA"/>
        </w:rPr>
        <w:t xml:space="preserve"> відкрив новий </w:t>
      </w:r>
      <w:proofErr w:type="spellStart"/>
      <w:r w:rsidRPr="00A52555">
        <w:rPr>
          <w:rFonts w:ascii="Times New Roman" w:hAnsi="Times New Roman"/>
          <w:color w:val="323232"/>
          <w:sz w:val="24"/>
          <w:szCs w:val="24"/>
        </w:rPr>
        <w:t>цілодобовий</w:t>
      </w:r>
      <w:proofErr w:type="spellEnd"/>
      <w:r w:rsidRPr="00A52555">
        <w:rPr>
          <w:rFonts w:ascii="Times New Roman" w:hAnsi="Times New Roman"/>
          <w:color w:val="323232"/>
          <w:sz w:val="24"/>
          <w:szCs w:val="24"/>
        </w:rPr>
        <w:t xml:space="preserve"> магазин</w:t>
      </w:r>
    </w:p>
    <w:p w14:paraId="7C091CDB" w14:textId="1B70B99B" w:rsidR="00503CB9" w:rsidRPr="00AD6F50" w:rsidRDefault="000A52A5" w:rsidP="00AD6F5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У результаті реалізації цих проектів було створено </w:t>
      </w:r>
      <w:r w:rsidRPr="00A52555">
        <w:rPr>
          <w:rFonts w:ascii="Times New Roman" w:hAnsi="Times New Roman"/>
          <w:color w:val="000000" w:themeColor="text1"/>
          <w:sz w:val="24"/>
          <w:szCs w:val="24"/>
          <w:u w:val="single"/>
          <w:lang w:val="uk-UA"/>
        </w:rPr>
        <w:t>більше 300 нових робочих місць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у Бучанській громаді.</w:t>
      </w:r>
    </w:p>
    <w:p w14:paraId="0E6B6325" w14:textId="3258A9A8" w:rsidR="004A2A02" w:rsidRPr="004A2A02" w:rsidRDefault="004A2A02" w:rsidP="004A2A02">
      <w:pPr>
        <w:keepNext/>
        <w:tabs>
          <w:tab w:val="left" w:pos="1260"/>
          <w:tab w:val="left" w:pos="1620"/>
        </w:tabs>
        <w:spacing w:after="0" w:line="276" w:lineRule="auto"/>
        <w:ind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A2A0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Зовнішньоекономічна діяльність</w:t>
      </w:r>
    </w:p>
    <w:p w14:paraId="48C7498C" w14:textId="77777777" w:rsidR="004A2A02" w:rsidRPr="004A2A02" w:rsidRDefault="004A2A02" w:rsidP="004A2A02">
      <w:pPr>
        <w:spacing w:after="0" w:line="276" w:lineRule="auto"/>
        <w:ind w:firstLine="567"/>
        <w:rPr>
          <w:rFonts w:ascii="Times New Roman" w:hAnsi="Times New Roman"/>
          <w:sz w:val="24"/>
          <w:szCs w:val="24"/>
          <w:lang w:val="uk-UA" w:eastAsia="ru-RU"/>
        </w:rPr>
      </w:pPr>
    </w:p>
    <w:p w14:paraId="205D6829" w14:textId="77777777" w:rsidR="004A2A02" w:rsidRPr="004A2A02" w:rsidRDefault="004A2A02" w:rsidP="004A2A02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До підприємств, що здійснюють зовнішньоекономічну діяльність на території м. Буча належать:</w:t>
      </w:r>
    </w:p>
    <w:p w14:paraId="3A71C0BD" w14:textId="77777777" w:rsidR="004A2A02" w:rsidRPr="004A2A02" w:rsidRDefault="004A2A02" w:rsidP="004A2A02">
      <w:pPr>
        <w:widowControl w:val="0"/>
        <w:numPr>
          <w:ilvl w:val="0"/>
          <w:numId w:val="9"/>
        </w:numPr>
        <w:tabs>
          <w:tab w:val="center" w:pos="567"/>
          <w:tab w:val="right" w:pos="9641"/>
        </w:tabs>
        <w:snapToGrid w:val="0"/>
        <w:spacing w:after="0"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ПАТ “Науково-дослідний інститут склопластиків і волокна” (ПАТ «НДІСВ») проводить свою науково-дослідну роботу у багатьох напрямках, зокрема, розробляла технології і обладнання для виробництва механічно-зв'язаних нетканих матеріалів із скловолокна і базальту; вдосконалення якості і виготовлення теплоізоляційних та вогнетривких матеріалів.</w:t>
      </w:r>
    </w:p>
    <w:p w14:paraId="38FBF651" w14:textId="77777777" w:rsidR="004A2A02" w:rsidRPr="004A2A02" w:rsidRDefault="004A2A02" w:rsidP="004A2A02">
      <w:pPr>
        <w:widowControl w:val="0"/>
        <w:numPr>
          <w:ilvl w:val="0"/>
          <w:numId w:val="9"/>
        </w:numPr>
        <w:tabs>
          <w:tab w:val="center" w:pos="567"/>
          <w:tab w:val="right" w:pos="9641"/>
        </w:tabs>
        <w:snapToGrid w:val="0"/>
        <w:spacing w:after="0"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ПП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Деліція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 xml:space="preserve">» - сучасна компанія – виробник з багаторічним досвідом та традиціями. На фабриці виробляється понад 80 видів продукції: печиво (цукрове, здобне, 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бісквітно-збивне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 xml:space="preserve">, пряники заварні, а також вафельна продукція. Кондитерські вироби підприємства користуються високим попитом по всій Україні, а також в країнах ближнього та дальнього зарубіжжя. </w:t>
      </w:r>
    </w:p>
    <w:p w14:paraId="35254B3B" w14:textId="77777777" w:rsidR="004A2A02" w:rsidRPr="004A2A02" w:rsidRDefault="004A2A02" w:rsidP="004A2A02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ab/>
        <w:t>На підприємстві постійно проводиться модернізація існуючого обладнання, закуповується нове високотехнологічне європейське обладнання.</w:t>
      </w:r>
    </w:p>
    <w:p w14:paraId="72C3ED0C" w14:textId="77777777" w:rsidR="004A2A02" w:rsidRPr="004A2A02" w:rsidRDefault="004A2A02" w:rsidP="004A2A02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ab/>
        <w:t>ПП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Деліція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» регулярно бере участь в спеціалізованих та міжнародних виставках, було нагороджено знаком якості «Вища проба»,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Триумфальна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 xml:space="preserve"> якість», «Кращий товар для роздрібної торгової мережі». Продукція, яка виробляється ПП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Деліція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» отримала Сертифікат на систему управління безпечністю харчових продуктів: печива, пряників та вафель.</w:t>
      </w:r>
    </w:p>
    <w:p w14:paraId="6169E4A9" w14:textId="77777777" w:rsidR="004A2A02" w:rsidRPr="004A2A02" w:rsidRDefault="004A2A02" w:rsidP="004A2A02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Продукція фабрики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Деліція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» представлена ​​в фірмових магазинах, супермаркетах і в роздрібній торгівлі на всій території України. Також, експортує в більш ніж 20 країн Європи і Азії: Німеччину, Литву, Польщу, Великобританію, США, Азербайджан, Ізраїль та ін.</w:t>
      </w:r>
    </w:p>
    <w:p w14:paraId="042C863E" w14:textId="3B26AB8D" w:rsidR="00907548" w:rsidRDefault="004A2A02" w:rsidP="00907548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Крім вищеназваних підприємств, до переліку підприємств, які здійснюють зовнішньоекономічну діяльність належить ТОВ ТЕП «</w:t>
      </w:r>
      <w:proofErr w:type="spellStart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Транском</w:t>
      </w:r>
      <w:proofErr w:type="spellEnd"/>
      <w:r w:rsidRPr="004A2A02">
        <w:rPr>
          <w:rFonts w:ascii="Times New Roman" w:hAnsi="Times New Roman"/>
          <w:bCs/>
          <w:sz w:val="24"/>
          <w:szCs w:val="24"/>
          <w:lang w:val="uk-UA" w:eastAsia="ru-RU"/>
        </w:rPr>
        <w:t>» та ін.</w:t>
      </w:r>
    </w:p>
    <w:p w14:paraId="748B30A6" w14:textId="277CF5C6" w:rsidR="00907548" w:rsidRDefault="00907548" w:rsidP="00907548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center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 wp14:anchorId="604D37F5" wp14:editId="247E973E">
            <wp:extent cx="4541520" cy="3055620"/>
            <wp:effectExtent l="0" t="0" r="11430" b="11430"/>
            <wp:docPr id="4" name="Діаграма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560509-F145-43AD-B1E7-8CD8B2CBC1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FED7502" w14:textId="20F79FF9" w:rsidR="00907548" w:rsidRDefault="00907548" w:rsidP="004A2A02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56C0C4C2" w14:textId="3C49343F" w:rsidR="00907548" w:rsidRPr="004A2A02" w:rsidRDefault="00907548" w:rsidP="00907548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center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5F6632B2" wp14:editId="51D9EEC6">
            <wp:extent cx="4682490" cy="2815590"/>
            <wp:effectExtent l="57150" t="57150" r="41910" b="41910"/>
            <wp:docPr id="5" name="Діаграма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4D25CE-D248-4010-A55C-7A7015EA7C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7F3E77" w14:textId="60C395C6" w:rsidR="00521163" w:rsidRPr="00907548" w:rsidRDefault="002618D0" w:rsidP="00907548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Обсяг експорту товарів у 2020 році становив 10080,</w:t>
      </w:r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>1</w:t>
      </w:r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</w:t>
      </w:r>
      <w:proofErr w:type="spellEnd"/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>.</w:t>
      </w:r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 США(0,5% від загального обсягу експорту товарів області), імпорту – 26166,3 </w:t>
      </w:r>
      <w:proofErr w:type="spellStart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</w:t>
      </w:r>
      <w:proofErr w:type="spellEnd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.(0,6% від загального обсягу імпорту товарів області)</w:t>
      </w:r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. </w:t>
      </w:r>
      <w:r w:rsidR="00503CB9" w:rsidRPr="00907548">
        <w:rPr>
          <w:rFonts w:ascii="Times New Roman" w:hAnsi="Times New Roman"/>
          <w:bCs/>
          <w:sz w:val="24"/>
          <w:szCs w:val="24"/>
          <w:lang w:val="uk-UA" w:eastAsia="ru-RU"/>
        </w:rPr>
        <w:t>Порівняно з 2019 роком експорт зменшився на 10,1%, імпорт зріс на 38,1%</w:t>
      </w:r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, імпорт зріс на 38,1. Негативне сальдо зовнішньої торгівлі товарами становило 16086,2 </w:t>
      </w:r>
      <w:proofErr w:type="spellStart"/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</w:t>
      </w:r>
      <w:proofErr w:type="spellEnd"/>
      <w:r w:rsidR="000A52A5" w:rsidRPr="00907548">
        <w:rPr>
          <w:rFonts w:ascii="Times New Roman" w:hAnsi="Times New Roman"/>
          <w:bCs/>
          <w:sz w:val="24"/>
          <w:szCs w:val="24"/>
          <w:lang w:val="uk-UA" w:eastAsia="ru-RU"/>
        </w:rPr>
        <w:t>. Коефіцієнт покриття експортом імпорту склав 0,39.</w:t>
      </w:r>
    </w:p>
    <w:p w14:paraId="504C864D" w14:textId="4579686E" w:rsidR="00AD3188" w:rsidRPr="00557904" w:rsidRDefault="000A52A5" w:rsidP="00557904">
      <w:pPr>
        <w:widowControl w:val="0"/>
        <w:tabs>
          <w:tab w:val="center" w:pos="4820"/>
          <w:tab w:val="right" w:pos="9641"/>
        </w:tabs>
        <w:snapToGrid w:val="0"/>
        <w:spacing w:after="0"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Обсяг експорту послуг становив1798,6 </w:t>
      </w:r>
      <w:proofErr w:type="spellStart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тис.дол.США</w:t>
      </w:r>
      <w:proofErr w:type="spellEnd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(0,7% від загального обсягу експорту послуг області), імпорту – 608,4 </w:t>
      </w:r>
      <w:proofErr w:type="spellStart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</w:t>
      </w:r>
      <w:proofErr w:type="spellEnd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 xml:space="preserve">.(0,4% від загального обсягу імпорту послуг області). Порівняно з 2019 роком експорт зменшився на 34,5%, імпорт – на 35,5%. Позитивне сальдо зовнішньої торгівлі послугами склало 1190,2 </w:t>
      </w:r>
      <w:proofErr w:type="spellStart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тис.дол</w:t>
      </w:r>
      <w:proofErr w:type="spellEnd"/>
      <w:r w:rsidRPr="00907548">
        <w:rPr>
          <w:rFonts w:ascii="Times New Roman" w:hAnsi="Times New Roman"/>
          <w:bCs/>
          <w:sz w:val="24"/>
          <w:szCs w:val="24"/>
          <w:lang w:val="uk-UA" w:eastAsia="ru-RU"/>
        </w:rPr>
        <w:t>. Коефіцієнт покриття експортом імпорту становив 2,96.</w:t>
      </w:r>
    </w:p>
    <w:p w14:paraId="22C90AFF" w14:textId="18AD50FA" w:rsidR="00AD3188" w:rsidRPr="00A52555" w:rsidRDefault="00AD3188" w:rsidP="00AD3188">
      <w:pPr>
        <w:pStyle w:val="1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Інвестиційні проекти громади та залучення додаткового фінансування</w:t>
      </w:r>
    </w:p>
    <w:p w14:paraId="15B79602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Приєднання до м. Буча навколишніх населених пунктів дає можливість розвивати інвестиційну діяльність. Внаслідок об’єднання територія громади зросла з 2658,14 га (м. Буча) у 2018 році до 26145,34 га.</w:t>
      </w:r>
    </w:p>
    <w:p w14:paraId="3F027523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 метою забезпечення економічного розвитку та соціальних потреб жителів Бучанської міської територіальної громади, протягом 2020 року, Бучанською міською радою, проводилася робота з розробки проекту створення передумов для формування території пріоритетного розвитку в межах Бучанської міської ТГ, розробки технічного завдання та інвестиційних проектів щодо підготовки території до створення логістично-вантажного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хабу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 базі аеропорту «Антонов», інноваційного медичного кластеру в межах Ворзельського та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Мироцького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старостинських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округів, а також в перспективі – технопарку, науково-дослідних підприємств та розвитку туристично-рекреаційної галузі.</w:t>
      </w:r>
    </w:p>
    <w:p w14:paraId="5C549236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Релізація</w:t>
      </w:r>
      <w:proofErr w:type="spellEnd"/>
      <w:r w:rsidRPr="00A52555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 xml:space="preserve"> проекту передбачає близько 75 млн інвестицій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тільки у створення дорожньої інфраструктури, залучення коштів з державного та обласного бюджетів, а також коштів приватного інвестора.</w:t>
      </w:r>
    </w:p>
    <w:p w14:paraId="3379FAEF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В рамках підготовки проекту підписано меморандум про співпрацю з ТОВ «Індустріальний парк «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Мироцький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» та НТК «Антонов».</w:t>
      </w:r>
    </w:p>
    <w:p w14:paraId="699C6A14" w14:textId="77777777" w:rsidR="00AD3188" w:rsidRPr="00AD6F50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Очікуваний соціально-економічний ефект впровадження проекту  створення інноваційного медичного кластеру передбачає реалізацію комплексного підходу до залучення інвестицій та формування на території Бучанської міської ТГ конкурентоздатного кластеру підприємств медично-рекреаційного спрямування. </w:t>
      </w:r>
      <w:r w:rsidRPr="00AD6F50">
        <w:rPr>
          <w:rFonts w:ascii="Times New Roman" w:hAnsi="Times New Roman"/>
          <w:color w:val="000000" w:themeColor="text1"/>
          <w:sz w:val="24"/>
          <w:szCs w:val="24"/>
          <w:lang w:val="uk-UA"/>
        </w:rPr>
        <w:t>Перші інвестиції у розмірі 450 млн. грн. та створення 500 робочих місць очікується отримати вже на другий рік реалізації проекту.</w:t>
      </w:r>
    </w:p>
    <w:p w14:paraId="309E7781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 xml:space="preserve">Бучанською міською радою у 2020 році проводилася робота по залученню додаткових коштів (державні програми та грантове фінансування), в результаті чого за рахунок субвенції з державного бюджету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отримано 14835,4 тис. грн. додаткового фінансування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та забезпечено реалізацію наступних проектів:</w:t>
      </w:r>
    </w:p>
    <w:p w14:paraId="4A5B5B77" w14:textId="77777777" w:rsidR="00AD3188" w:rsidRPr="00A52555" w:rsidRDefault="00AD3188" w:rsidP="00907548">
      <w:pPr>
        <w:numPr>
          <w:ilvl w:val="0"/>
          <w:numId w:val="12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Капітальний ремонт дороги по вул. Михайленка в с.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Гаврилівка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залучено </w:t>
      </w:r>
      <w:proofErr w:type="spellStart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залучено</w:t>
      </w:r>
      <w:proofErr w:type="spellEnd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 xml:space="preserve"> 4002,3 грн.</w:t>
      </w:r>
    </w:p>
    <w:p w14:paraId="2DD0C8A3" w14:textId="77777777" w:rsidR="00AD3188" w:rsidRPr="00A52555" w:rsidRDefault="00AD3188" w:rsidP="00907548">
      <w:pPr>
        <w:numPr>
          <w:ilvl w:val="0"/>
          <w:numId w:val="12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Капітальний ремонт дороги комунальної власності по вул. Інститутська (від вул. Тургенєва до вул. Революції) в м. Буча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залучено 3865,5 тис. грн.</w:t>
      </w:r>
    </w:p>
    <w:p w14:paraId="3DADD7FA" w14:textId="77777777" w:rsidR="00AD3188" w:rsidRPr="00A52555" w:rsidRDefault="00AD3188" w:rsidP="00907548">
      <w:pPr>
        <w:numPr>
          <w:ilvl w:val="0"/>
          <w:numId w:val="12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Капітальний ремонт заїзду до Бучанського НВК "Спеціалізована загальноосвітня школа І-ІІІ ступенів - загальноосвітня школа І-ІІІ ступенів" №2 з вулиці Тургенєва в м. Буча 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залучено 1932,2 тис. грн.</w:t>
      </w:r>
    </w:p>
    <w:p w14:paraId="51436597" w14:textId="77777777" w:rsidR="00AD3188" w:rsidRPr="00A52555" w:rsidRDefault="00AD3188" w:rsidP="00907548">
      <w:pPr>
        <w:numPr>
          <w:ilvl w:val="0"/>
          <w:numId w:val="12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Реконструкція майданчика водопровідних споруд із застосуванням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новітних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технологій та встановленням обладнання з очистки та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знезалізнення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питної води за адресою: Київська область,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с.Гаврилівка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вул..Соснова,2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залучено 3140,4 тис. грн.</w:t>
      </w:r>
    </w:p>
    <w:p w14:paraId="219D2E8B" w14:textId="77777777" w:rsidR="00AD3188" w:rsidRPr="00A52555" w:rsidRDefault="00AD3188" w:rsidP="00907548">
      <w:pPr>
        <w:numPr>
          <w:ilvl w:val="0"/>
          <w:numId w:val="12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Придбання апарату для проведення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мамографії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для комунального некомерційного підприємства «Бучанський центр первинної 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медико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– санітарної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допомоги»Київська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область, місто Буча, бульвар Богдана Хмельницького, будинку 2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залучено 1895,0 тис. грн.</w:t>
      </w:r>
    </w:p>
    <w:p w14:paraId="260F586C" w14:textId="77777777" w:rsidR="00AD3188" w:rsidRPr="00A52555" w:rsidRDefault="00AD3188" w:rsidP="00907548">
      <w:pPr>
        <w:tabs>
          <w:tab w:val="left" w:pos="1134"/>
        </w:tabs>
        <w:spacing w:after="0" w:line="276" w:lineRule="auto"/>
        <w:ind w:left="165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C588346" w14:textId="73304952" w:rsidR="00F567AB" w:rsidRDefault="00F567AB" w:rsidP="00F567AB">
      <w:pPr>
        <w:tabs>
          <w:tab w:val="left" w:pos="1134"/>
          <w:tab w:val="left" w:pos="1701"/>
        </w:tabs>
        <w:spacing w:after="0" w:line="276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ab/>
      </w:r>
      <w:r w:rsidR="00AD3188" w:rsidRPr="00F567AB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Подано три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проекти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на конкурс,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що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будуть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реалізовуватися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за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рахунок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коштів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державного</w:t>
      </w:r>
      <w:proofErr w:type="gram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фонду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регіонального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>розвитку</w:t>
      </w:r>
      <w:proofErr w:type="spellEnd"/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у 2021-2022 роках:</w:t>
      </w:r>
      <w:r w:rsidR="00D01278" w:rsidRPr="00D01278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</w:p>
    <w:p w14:paraId="7AC188E3" w14:textId="31A1A8B2" w:rsidR="00D01278" w:rsidRPr="00D01278" w:rsidRDefault="00AD3188" w:rsidP="00F567AB">
      <w:pPr>
        <w:pStyle w:val="a3"/>
        <w:numPr>
          <w:ilvl w:val="0"/>
          <w:numId w:val="22"/>
        </w:numPr>
        <w:tabs>
          <w:tab w:val="left" w:pos="1134"/>
          <w:tab w:val="left" w:pos="1701"/>
        </w:tabs>
        <w:spacing w:after="0" w:line="276" w:lineRule="auto"/>
        <w:ind w:left="1418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</w:pPr>
      <w:r w:rsidRPr="00F567A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Облаштування транспортних шляхів для розвитку промислової зони та формування медичного кластеру на території Бучанської міської об’єднаної територіально громади. </w:t>
      </w:r>
      <w:r w:rsidR="00D012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bookmarkEnd w:id="0"/>
    </w:p>
    <w:p w14:paraId="216C0DC9" w14:textId="6DAD6FA9" w:rsidR="00AD3188" w:rsidRPr="00F567AB" w:rsidRDefault="00AD3188" w:rsidP="00F567AB">
      <w:pPr>
        <w:pStyle w:val="a3"/>
        <w:numPr>
          <w:ilvl w:val="0"/>
          <w:numId w:val="22"/>
        </w:numPr>
        <w:tabs>
          <w:tab w:val="left" w:pos="1134"/>
          <w:tab w:val="left" w:pos="1701"/>
        </w:tabs>
        <w:spacing w:after="0" w:line="276" w:lineRule="auto"/>
        <w:ind w:left="1418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</w:pPr>
      <w:r w:rsidRPr="00F567AB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Очікуваний обсяг фінансування з ДФРР 18199,885 тис. грн.</w:t>
      </w:r>
      <w:r w:rsidR="00D01278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 xml:space="preserve"> </w:t>
      </w:r>
    </w:p>
    <w:p w14:paraId="4959910A" w14:textId="77777777" w:rsidR="00AD3188" w:rsidRPr="00A52555" w:rsidRDefault="00AD3188" w:rsidP="00F567AB">
      <w:pPr>
        <w:pStyle w:val="a3"/>
        <w:numPr>
          <w:ilvl w:val="0"/>
          <w:numId w:val="22"/>
        </w:numPr>
        <w:tabs>
          <w:tab w:val="left" w:pos="1701"/>
        </w:tabs>
        <w:spacing w:after="0" w:line="276" w:lineRule="auto"/>
        <w:ind w:left="141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Будівництво дошкільного дитячого закладу на 144 місця по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вул.Л.Українки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м.Буча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.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 xml:space="preserve">Очікуваний обсяг фінансування з ДФРР  4 7330,6  </w:t>
      </w:r>
      <w:proofErr w:type="spellStart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тис.грн</w:t>
      </w:r>
      <w:proofErr w:type="spellEnd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.</w:t>
      </w:r>
    </w:p>
    <w:p w14:paraId="0C1E0F3E" w14:textId="77777777" w:rsidR="00AD3188" w:rsidRPr="00A52555" w:rsidRDefault="00AD3188" w:rsidP="00F567AB">
      <w:pPr>
        <w:pStyle w:val="a3"/>
        <w:numPr>
          <w:ilvl w:val="0"/>
          <w:numId w:val="22"/>
        </w:numPr>
        <w:tabs>
          <w:tab w:val="left" w:pos="1701"/>
        </w:tabs>
        <w:spacing w:after="0" w:line="276" w:lineRule="auto"/>
        <w:ind w:left="141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Створення центру «Прозорий офіс» для надання якісних адміністративних послуг соціального характеру в Бучанській міській ОТГ шляхом здійснення реконструкції адміністративної будівлі з прибудовою вхідної групи по бульвару Б.Хмельницького, 5/5а в м. Буча </w:t>
      </w:r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 xml:space="preserve">Очікуваний обсяг фінансування з ДФРР  7671,891  </w:t>
      </w:r>
      <w:proofErr w:type="spellStart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тис.грн</w:t>
      </w:r>
      <w:proofErr w:type="spellEnd"/>
      <w:r w:rsidRPr="00A5255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.</w:t>
      </w:r>
    </w:p>
    <w:p w14:paraId="1BA45C16" w14:textId="684AE8E4" w:rsidR="00AD3188" w:rsidRPr="005A7B1D" w:rsidRDefault="00AD3188" w:rsidP="005A7B1D">
      <w:pPr>
        <w:pStyle w:val="a3"/>
        <w:numPr>
          <w:ilvl w:val="0"/>
          <w:numId w:val="10"/>
        </w:numPr>
        <w:tabs>
          <w:tab w:val="left" w:pos="1701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подано заявку у Міністерство розвитку громад та територій України на участь у проекті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«Створення передумов для залучення інвестицій у розвиток медичного кластеру на території Бучанської міської територіальної громади» на конкурс проектів регіонального розвитку, які можуть реалізуватися за рахунок коштів бюджету, отриманих від Європейського Союзу</w:t>
      </w:r>
      <w:r w:rsidR="005A7B1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кошторисна вартість </w:t>
      </w:r>
      <w:r w:rsidRPr="005A7B1D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 xml:space="preserve">49005 </w:t>
      </w:r>
      <w:proofErr w:type="spellStart"/>
      <w:r w:rsidRPr="005A7B1D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тис.грн</w:t>
      </w:r>
      <w:proofErr w:type="spellEnd"/>
      <w:r w:rsidRPr="005A7B1D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uk-UA"/>
        </w:rPr>
        <w:t>.</w:t>
      </w:r>
    </w:p>
    <w:p w14:paraId="0B6D8BD7" w14:textId="77777777" w:rsidR="00AD3188" w:rsidRPr="00A52555" w:rsidRDefault="00AD3188" w:rsidP="00907548">
      <w:pPr>
        <w:tabs>
          <w:tab w:val="left" w:pos="1134"/>
          <w:tab w:val="left" w:pos="4524"/>
        </w:tabs>
        <w:spacing w:after="0" w:line="276" w:lineRule="auto"/>
        <w:ind w:left="113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</w:p>
    <w:p w14:paraId="049A7467" w14:textId="77777777" w:rsidR="00AD3188" w:rsidRPr="00A52555" w:rsidRDefault="00AD3188" w:rsidP="00907548">
      <w:pPr>
        <w:tabs>
          <w:tab w:val="left" w:pos="1134"/>
        </w:tabs>
        <w:spacing w:after="0" w:line="276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47036DC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Продовжується робота з пошуку додаткового фінансування на реалізацію проектів:</w:t>
      </w:r>
    </w:p>
    <w:p w14:paraId="4FF56C8A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капітальний ремонт з метою покращення енергозбереження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Блиставицького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ДОШ №18 "Золота рибка", Бучанської ЗОШ №3</w:t>
      </w:r>
    </w:p>
    <w:p w14:paraId="1551C313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реконструкція майданчиків водопровідних споруд із застосуванням новітніх технологій та встановленням обладнання з очистки та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знезалізнення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питної води у м. Буча та в селах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Блиставиця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Луб’янка і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Гаврилівка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14:paraId="7CB57AAD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капітальний ремонт існуючої мережі водопостачання в с. Гаврилівка</w:t>
      </w:r>
    </w:p>
    <w:p w14:paraId="593049B0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 xml:space="preserve">капітальні ремонти та реконструкція доріг в усіх населених пунктах громади (вул.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Михайловського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, вул.. Проектна-1 та вул. Назарія Яремчука в м. Буча, вул. Шевченка в с. Луб’янка, вул. Михайленка в с. Гаврилівка)</w:t>
      </w:r>
    </w:p>
    <w:p w14:paraId="2C87D51B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будівництво водно-спортивного комплексу в м. Буча</w:t>
      </w:r>
    </w:p>
    <w:p w14:paraId="7207436C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реконструкція будинків культури у селах Луб’янка і Гаврилівка</w:t>
      </w:r>
    </w:p>
    <w:p w14:paraId="1BB2858A" w14:textId="77777777" w:rsidR="00AD3188" w:rsidRPr="00A52555" w:rsidRDefault="00AD3188" w:rsidP="00907548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будівництво спортивних майданчиків різного спрямування в усіх населених пунктах громади</w:t>
      </w:r>
    </w:p>
    <w:p w14:paraId="2AB9C9FD" w14:textId="77777777" w:rsidR="00AD3188" w:rsidRPr="00A52555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Загальна потреба у додатковому фінансуванні на реалізацію зазначених проектів перевищує 100 млн. грн.</w:t>
      </w:r>
    </w:p>
    <w:p w14:paraId="3486B3FF" w14:textId="77777777" w:rsidR="00AD3188" w:rsidRPr="00AD3188" w:rsidRDefault="00AD3188" w:rsidP="00907548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Також ведуться роботи з розробки та підготовки до реалізації проекту з будівництва підземного автомобільного тунелю під залізничними коліями у м. Буча.</w:t>
      </w:r>
    </w:p>
    <w:p w14:paraId="3C7ADBBC" w14:textId="77777777" w:rsidR="00AD3188" w:rsidRPr="002618D0" w:rsidRDefault="00AD3188" w:rsidP="000A52A5">
      <w:pPr>
        <w:spacing w:before="120" w:after="12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18C5AB0" w14:textId="77777777" w:rsidR="00521163" w:rsidRPr="00A52555" w:rsidRDefault="00521163" w:rsidP="00521163">
      <w:pPr>
        <w:pStyle w:val="1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НАПОВНЕННЯ БЮДЖЕТУ</w:t>
      </w:r>
    </w:p>
    <w:p w14:paraId="6F8C4FE9" w14:textId="5F32CF6B" w:rsidR="00907548" w:rsidRDefault="00907548" w:rsidP="00430649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30649">
        <w:rPr>
          <w:rFonts w:ascii="Times New Roman" w:hAnsi="Times New Roman"/>
          <w:color w:val="000000" w:themeColor="text1"/>
          <w:sz w:val="24"/>
          <w:szCs w:val="24"/>
          <w:lang w:val="uk-UA"/>
        </w:rPr>
        <w:t>Бюджет Бучанської міської об’єднаної територіальної громади за 2020 рік по доходах загального фонду (не враховуючи офіційні трансферти) виконано на 102,6% та становить 289 277,5 тис. грн., що на 12 137,8  тис. грн. більше проти факту 2019 року. Темп приросту 4,4%.</w:t>
      </w:r>
    </w:p>
    <w:p w14:paraId="3B4C3747" w14:textId="77777777" w:rsidR="002A2CF4" w:rsidRDefault="002A2CF4" w:rsidP="00430649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01CC25F8" w14:textId="75F17ED9" w:rsidR="002A2CF4" w:rsidRDefault="002A2CF4" w:rsidP="002A2CF4">
      <w:pPr>
        <w:spacing w:after="0" w:line="276" w:lineRule="auto"/>
        <w:ind w:firstLine="567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E0D8EF" wp14:editId="053CDBEE">
            <wp:extent cx="3390900" cy="2293620"/>
            <wp:effectExtent l="0" t="0" r="0" b="11430"/>
            <wp:docPr id="7" name="Діаграма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D7B5B7-58A5-47D2-AB84-E9AA8F6C53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C9C45CA" w14:textId="7F0F9C6A" w:rsidR="002A2CF4" w:rsidRDefault="002A2CF4" w:rsidP="002A2CF4">
      <w:pPr>
        <w:spacing w:after="0" w:line="276" w:lineRule="auto"/>
        <w:ind w:firstLine="567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4F09442" w14:textId="77777777" w:rsidR="002A2CF4" w:rsidRPr="00430649" w:rsidRDefault="002A2CF4" w:rsidP="002A2CF4">
      <w:pPr>
        <w:spacing w:after="0" w:line="276" w:lineRule="auto"/>
        <w:ind w:firstLine="567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207FC45E" w14:textId="4838738D" w:rsidR="00521163" w:rsidRDefault="00907548" w:rsidP="00430649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30649">
        <w:rPr>
          <w:rFonts w:ascii="Times New Roman" w:hAnsi="Times New Roman"/>
          <w:color w:val="000000" w:themeColor="text1"/>
          <w:sz w:val="24"/>
          <w:szCs w:val="24"/>
          <w:lang w:val="uk-UA"/>
        </w:rPr>
        <w:t>В 2020 році до спеціального фонду надійшло доходів на 78 371,7 тис. грн. або на 317,1% більше ніж в 2019 році</w:t>
      </w:r>
      <w:r w:rsidR="002A2CF4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14:paraId="38B5CE0D" w14:textId="2944CD0B" w:rsidR="002A2CF4" w:rsidRPr="00A52555" w:rsidRDefault="002A2CF4" w:rsidP="002A2CF4">
      <w:pPr>
        <w:spacing w:after="0" w:line="276" w:lineRule="auto"/>
        <w:ind w:firstLine="567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F7AF384" wp14:editId="1B133CBA">
            <wp:extent cx="3368040" cy="2156460"/>
            <wp:effectExtent l="0" t="0" r="3810" b="15240"/>
            <wp:docPr id="8" name="Діаграма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6112DB-5F2F-4681-8A35-9F12892CEA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553D1E8" w14:textId="77777777" w:rsidR="002A2CF4" w:rsidRDefault="002A2CF4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DFEF524" w14:textId="77777777" w:rsidR="002A2CF4" w:rsidRDefault="002A2CF4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609D06FD" w14:textId="3BA898E9" w:rsidR="00521163" w:rsidRPr="00A52555" w:rsidRDefault="00521163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>За підсумками 2020 року найбільшими платниками податків і зборів до бюджету Бучанської міської ТГ є такі юридичні особи:</w:t>
      </w:r>
    </w:p>
    <w:p w14:paraId="032204A3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ТОВ "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Бучанський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завод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склотаpи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"           </w:t>
      </w:r>
    </w:p>
    <w:p w14:paraId="4B1883D5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ТОВ "НОВУС Україна"     </w:t>
      </w:r>
    </w:p>
    <w:p w14:paraId="06865914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ТОВ "Комплекс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Агромарс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"</w:t>
      </w:r>
    </w:p>
    <w:p w14:paraId="6B13FE73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ТОВ "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Техпромсервiс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ЛТД"        </w:t>
      </w:r>
    </w:p>
    <w:p w14:paraId="791565BB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ПрАТ "Нова Лінія"           </w:t>
      </w:r>
    </w:p>
    <w:p w14:paraId="44EC9CC3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ПП "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Деліція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"        </w:t>
      </w:r>
    </w:p>
    <w:p w14:paraId="4446B8FC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ТОВ HВП МАДЕК </w:t>
      </w:r>
    </w:p>
    <w:p w14:paraId="683374B6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ТОВ  "ЮТЕМ-Інжиніринг"            </w:t>
      </w:r>
    </w:p>
    <w:p w14:paraId="191149CE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АТ "УКРЗАЛІЗНИЦЯ"  </w:t>
      </w:r>
    </w:p>
    <w:p w14:paraId="47491597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РФ "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Піденно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- Західна залізниця" АТ "УЗ"                    </w:t>
      </w:r>
    </w:p>
    <w:p w14:paraId="59CE0CB5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ТОВ "Незалежна </w:t>
      </w: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Інвест.Агенція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"</w:t>
      </w:r>
    </w:p>
    <w:p w14:paraId="50CA6733" w14:textId="77777777" w:rsidR="00521163" w:rsidRPr="00A52555" w:rsidRDefault="00521163" w:rsidP="00521163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7FE5FB7F" w14:textId="77777777" w:rsidR="00521163" w:rsidRPr="00A52555" w:rsidRDefault="00521163" w:rsidP="00521163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а також платники-фізичні особи</w:t>
      </w:r>
    </w:p>
    <w:p w14:paraId="34EE2D86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Бурдейна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В. Б.                                              </w:t>
      </w:r>
    </w:p>
    <w:p w14:paraId="30554738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Зебзеєв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С. В.</w:t>
      </w:r>
    </w:p>
    <w:p w14:paraId="529A0B81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Шаповал Р. О.                                                </w:t>
      </w:r>
    </w:p>
    <w:p w14:paraId="7AB83DBC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Рижик О. М.                                       </w:t>
      </w:r>
    </w:p>
    <w:p w14:paraId="09254864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Сорочук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Р. В.                                               </w:t>
      </w:r>
    </w:p>
    <w:p w14:paraId="7656D7CD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Рудь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Д. А.</w:t>
      </w:r>
    </w:p>
    <w:p w14:paraId="7CA1CB81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Жовтан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І. О.                                                </w:t>
      </w:r>
    </w:p>
    <w:p w14:paraId="660913C4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Миколайчцу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Р. В.                            </w:t>
      </w:r>
    </w:p>
    <w:p w14:paraId="05482272" w14:textId="77777777" w:rsidR="00521163" w:rsidRPr="00A52555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Касько І. Ф. </w:t>
      </w:r>
    </w:p>
    <w:p w14:paraId="3B5E1388" w14:textId="5FCCD06D" w:rsidR="00521163" w:rsidRDefault="00521163" w:rsidP="00521163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Куцовський</w:t>
      </w:r>
      <w:proofErr w:type="spellEnd"/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О. В. та ін.</w:t>
      </w:r>
    </w:p>
    <w:p w14:paraId="4F64DE15" w14:textId="282459C3" w:rsidR="00430649" w:rsidRDefault="00430649" w:rsidP="00430649">
      <w:p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26C6DAA5" w14:textId="1F667810" w:rsidR="00797032" w:rsidRDefault="00797032" w:rsidP="00797032">
      <w:pPr>
        <w:pStyle w:val="a3"/>
        <w:tabs>
          <w:tab w:val="left" w:pos="4035"/>
        </w:tabs>
        <w:spacing w:before="120" w:after="120" w:line="240" w:lineRule="auto"/>
        <w:ind w:left="128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97032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Надходження ПДФО</w:t>
      </w:r>
    </w:p>
    <w:p w14:paraId="3918AF45" w14:textId="097559F3" w:rsidR="00184F05" w:rsidRPr="00797032" w:rsidRDefault="00184F05" w:rsidP="00184F05">
      <w:pPr>
        <w:pStyle w:val="a3"/>
        <w:tabs>
          <w:tab w:val="left" w:pos="4035"/>
        </w:tabs>
        <w:spacing w:before="120" w:after="120" w:line="240" w:lineRule="auto"/>
        <w:ind w:left="1287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  <w:t>(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)</w:t>
      </w:r>
    </w:p>
    <w:tbl>
      <w:tblPr>
        <w:tblW w:w="8221" w:type="dxa"/>
        <w:tblInd w:w="846" w:type="dxa"/>
        <w:tblLook w:val="00A0" w:firstRow="1" w:lastRow="0" w:firstColumn="1" w:lastColumn="0" w:noHBand="0" w:noVBand="0"/>
      </w:tblPr>
      <w:tblGrid>
        <w:gridCol w:w="850"/>
        <w:gridCol w:w="3750"/>
        <w:gridCol w:w="1070"/>
        <w:gridCol w:w="992"/>
        <w:gridCol w:w="1559"/>
      </w:tblGrid>
      <w:tr w:rsidR="00073FEB" w:rsidRPr="00AD3188" w14:paraId="30F88716" w14:textId="630BA8F7" w:rsidTr="00184F05">
        <w:trPr>
          <w:trHeight w:val="5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</w:tcPr>
          <w:p w14:paraId="184DB73A" w14:textId="77777777" w:rsidR="00073FEB" w:rsidRPr="00184F05" w:rsidRDefault="00073FEB" w:rsidP="00A1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</w:tcPr>
          <w:p w14:paraId="787ADA86" w14:textId="77777777" w:rsidR="00073FEB" w:rsidRPr="00184F05" w:rsidRDefault="00073FEB" w:rsidP="00A1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Платник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C0AD360" w14:textId="2FA9E737" w:rsidR="00073FEB" w:rsidRPr="00184F05" w:rsidRDefault="00073FEB" w:rsidP="00A1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2019 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28" w:type="dxa"/>
              <w:right w:w="28" w:type="dxa"/>
            </w:tcMar>
            <w:vAlign w:val="center"/>
          </w:tcPr>
          <w:p w14:paraId="76443029" w14:textId="464E19B0" w:rsidR="00073FEB" w:rsidRPr="00184F05" w:rsidRDefault="00073FEB" w:rsidP="00A1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2020 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15DF108" w14:textId="7A262C69" w:rsidR="00073FEB" w:rsidRPr="00184F05" w:rsidRDefault="00073FEB" w:rsidP="00A1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Динаміка, %</w:t>
            </w:r>
          </w:p>
        </w:tc>
      </w:tr>
      <w:tr w:rsidR="00424626" w:rsidRPr="00AD3188" w14:paraId="4F3A0DBF" w14:textId="504EB679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01F0A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A39C53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ТОВ «Комплекс </w:t>
            </w:r>
            <w:proofErr w:type="spellStart"/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Агромарс</w:t>
            </w:r>
            <w:proofErr w:type="spellEnd"/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E8F64" w14:textId="1C937BFD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17614,8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C03190" w14:textId="25E8695B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14035,8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B3059" w14:textId="67006079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FF0000"/>
                <w:sz w:val="24"/>
                <w:szCs w:val="24"/>
              </w:rPr>
              <w:t>79,7</w:t>
            </w:r>
          </w:p>
        </w:tc>
      </w:tr>
      <w:tr w:rsidR="00424626" w:rsidRPr="00AD3188" w14:paraId="14CBEABA" w14:textId="063AB1DC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2E2737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A31FC0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ПрАТ «Нова Лінія»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4D77" w14:textId="4B7EE431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6797,9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DCC705" w14:textId="0F6FC62C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7875,5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EB37" w14:textId="1481E265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115,9</w:t>
            </w:r>
          </w:p>
        </w:tc>
      </w:tr>
      <w:tr w:rsidR="00424626" w:rsidRPr="00AD3188" w14:paraId="6F3CB375" w14:textId="07DD497E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F8A83A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5A9DEC" w14:textId="2BD7BC50" w:rsidR="00424626" w:rsidRPr="00184F05" w:rsidRDefault="00424626" w:rsidP="000463DF">
            <w:pPr>
              <w:spacing w:after="0" w:line="240" w:lineRule="auto"/>
              <w:ind w:left="-6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ПП «</w:t>
            </w:r>
            <w:proofErr w:type="spellStart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Деліція</w:t>
            </w:r>
            <w:proofErr w:type="spellEnd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A3954" w14:textId="2ACC7A19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4089,4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24E39C" w14:textId="2F32B303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4589,7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91634" w14:textId="55D6E766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112,2</w:t>
            </w:r>
          </w:p>
        </w:tc>
      </w:tr>
      <w:tr w:rsidR="00424626" w:rsidRPr="00AD3188" w14:paraId="7625520D" w14:textId="27B5A1E8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BD7CE7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6D64E3" w14:textId="77777777" w:rsidR="00424626" w:rsidRPr="00184F05" w:rsidRDefault="00424626" w:rsidP="000463DF">
            <w:pPr>
              <w:spacing w:after="0" w:line="240" w:lineRule="auto"/>
              <w:ind w:left="-33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ТОВ HВП МАДЕК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4518F" w14:textId="28AFABEF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4219,4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554ADA" w14:textId="6E46310A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3803,5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1306" w14:textId="3078226D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FF0000"/>
                <w:sz w:val="24"/>
                <w:szCs w:val="24"/>
              </w:rPr>
              <w:t>90,1</w:t>
            </w:r>
          </w:p>
        </w:tc>
      </w:tr>
      <w:tr w:rsidR="00424626" w:rsidRPr="00AD3188" w14:paraId="3B6DEB9D" w14:textId="7013D3E6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C9BA28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F746B5" w14:textId="0E600B8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 «НОВУС Україна»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ADC0" w14:textId="08CF7B95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8466F0" w14:textId="0D49976B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3519,5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50F2C" w14:textId="0BCD786E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117,9</w:t>
            </w:r>
          </w:p>
        </w:tc>
      </w:tr>
      <w:tr w:rsidR="00424626" w:rsidRPr="00AD3188" w14:paraId="27AD2506" w14:textId="1413E520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F4CB7E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2F5201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ТОВ «ЮТЕМ-Інжиніринг»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C410" w14:textId="39D1CD42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5285,5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2C9716" w14:textId="28107C56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3493,4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9C3CE" w14:textId="6491DCB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FF0000"/>
                <w:sz w:val="24"/>
                <w:szCs w:val="24"/>
              </w:rPr>
              <w:t>66,1</w:t>
            </w:r>
          </w:p>
        </w:tc>
      </w:tr>
      <w:tr w:rsidR="00424626" w:rsidRPr="00AD3188" w14:paraId="10013D77" w14:textId="5AE9A51A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721EBD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11FE0C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 «КЕРАМА МАРАЦЦІ Україна»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238B1" w14:textId="2298B99F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1A10BE" w14:textId="693464F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2719,1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FCC88" w14:textId="4ACD40A1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108,7</w:t>
            </w:r>
          </w:p>
        </w:tc>
      </w:tr>
      <w:tr w:rsidR="00424626" w:rsidRPr="00AD3188" w14:paraId="0DED665E" w14:textId="6C06616F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FBC33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03AC51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ПКПП «ТЕПЛОКОМУНСЕРВIС»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8E1E" w14:textId="2BF75B86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4CDDFF" w14:textId="4815936D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4CBF8" w14:textId="3F354CC3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124,9</w:t>
            </w:r>
          </w:p>
        </w:tc>
      </w:tr>
      <w:tr w:rsidR="00424626" w:rsidRPr="00AD3188" w14:paraId="4706FFBA" w14:textId="3DA1D19F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7CD8BF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9404DC" w14:textId="15A6F1F1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 «</w:t>
            </w:r>
            <w:proofErr w:type="spellStart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Техпромсервiс</w:t>
            </w:r>
            <w:proofErr w:type="spellEnd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ЛТД»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07105" w14:textId="22661C68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6E56DB" w14:textId="7BEA06B6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1384,1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38327" w14:textId="7ACE9A5F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118,7</w:t>
            </w:r>
          </w:p>
        </w:tc>
      </w:tr>
      <w:tr w:rsidR="00424626" w:rsidRPr="00AD3188" w14:paraId="51AEA424" w14:textId="2FFB2019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8D5942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A63F40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ТОВ «ЮТЕМ-ЗМК»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717F0" w14:textId="5E42059F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1705,0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27A9ED" w14:textId="7DCCC539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1183,8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B2A02" w14:textId="63051DEE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FF0000"/>
                <w:sz w:val="24"/>
                <w:szCs w:val="24"/>
              </w:rPr>
              <w:t>69,4</w:t>
            </w:r>
          </w:p>
        </w:tc>
      </w:tr>
      <w:tr w:rsidR="00424626" w:rsidRPr="00AD3188" w14:paraId="10A69234" w14:textId="57578124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DBD803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FACA40" w14:textId="409C715C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ДП «</w:t>
            </w:r>
            <w:proofErr w:type="spellStart"/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Хольмер-Україна</w:t>
            </w:r>
            <w:proofErr w:type="spellEnd"/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D4F5A" w14:textId="4FFF0772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4142A6" w14:textId="121E3253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>1110,5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29EE" w14:textId="565A1132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FF0000"/>
                <w:sz w:val="24"/>
                <w:szCs w:val="24"/>
              </w:rPr>
              <w:t>96,1</w:t>
            </w:r>
          </w:p>
        </w:tc>
      </w:tr>
      <w:tr w:rsidR="00424626" w:rsidRPr="00AD3188" w14:paraId="744013C7" w14:textId="150F5FDD" w:rsidTr="00184F05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439BB2" w14:textId="77777777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B8EE73" w14:textId="4CB5A2D9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ТОВ «МЦ «</w:t>
            </w:r>
            <w:proofErr w:type="spellStart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СантаЛен</w:t>
            </w:r>
            <w:proofErr w:type="spellEnd"/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8E0C4" w14:textId="35E39344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306282" w14:textId="015A0831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50F1" w14:textId="58528DEB" w:rsidR="00424626" w:rsidRPr="00184F05" w:rsidRDefault="00424626" w:rsidP="0042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84F05">
              <w:rPr>
                <w:rFonts w:ascii="Times New Roman" w:hAnsi="Times New Roman"/>
                <w:color w:val="000000"/>
                <w:sz w:val="24"/>
                <w:szCs w:val="24"/>
              </w:rPr>
              <w:t>105,9</w:t>
            </w:r>
          </w:p>
        </w:tc>
      </w:tr>
    </w:tbl>
    <w:p w14:paraId="5943B18D" w14:textId="77777777" w:rsidR="00AD3188" w:rsidRPr="00AD3188" w:rsidRDefault="00AD3188" w:rsidP="00AD31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highlight w:val="cyan"/>
          <w:u w:val="single"/>
          <w:lang w:val="uk-UA" w:eastAsia="ru-RU"/>
        </w:rPr>
      </w:pPr>
    </w:p>
    <w:p w14:paraId="58A75AC5" w14:textId="3CFB0873" w:rsidR="00715264" w:rsidRDefault="00424626" w:rsidP="00424626">
      <w:pPr>
        <w:tabs>
          <w:tab w:val="left" w:pos="1134"/>
        </w:tabs>
        <w:spacing w:before="120" w:after="12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31830E6F" wp14:editId="65DC8B8F">
            <wp:extent cx="4335780" cy="2682240"/>
            <wp:effectExtent l="0" t="0" r="7620" b="3810"/>
            <wp:docPr id="2" name="Діаграма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BA72CB-25E7-44DE-8F82-B4B88D96F75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57FF2AE" w14:textId="188DBAF4" w:rsidR="00424626" w:rsidRDefault="00424626" w:rsidP="00424626">
      <w:pPr>
        <w:tabs>
          <w:tab w:val="left" w:pos="1134"/>
        </w:tabs>
        <w:spacing w:before="120" w:after="12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049EFE5" w14:textId="7F84E214" w:rsidR="00424626" w:rsidRDefault="00424626" w:rsidP="00424626">
      <w:pPr>
        <w:tabs>
          <w:tab w:val="left" w:pos="1134"/>
        </w:tabs>
        <w:spacing w:before="120" w:after="12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335FBF4" w14:textId="77777777" w:rsidR="00094DC5" w:rsidRDefault="00094DC5" w:rsidP="00094DC5">
      <w:pPr>
        <w:tabs>
          <w:tab w:val="left" w:pos="15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94DC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Найбільші платники акцизного податку </w:t>
      </w:r>
    </w:p>
    <w:p w14:paraId="112E479B" w14:textId="44087324" w:rsidR="00094DC5" w:rsidRPr="00094DC5" w:rsidRDefault="00094DC5" w:rsidP="00094DC5">
      <w:pPr>
        <w:tabs>
          <w:tab w:val="left" w:pos="15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94DC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 сфері роздрібної торгівлі підакцизними товарами </w:t>
      </w:r>
    </w:p>
    <w:p w14:paraId="377DB8A3" w14:textId="760883FC" w:rsidR="00094DC5" w:rsidRPr="00094DC5" w:rsidRDefault="00184F05" w:rsidP="00184F05">
      <w:pPr>
        <w:tabs>
          <w:tab w:val="left" w:pos="15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(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)</w:t>
      </w:r>
    </w:p>
    <w:tbl>
      <w:tblPr>
        <w:tblW w:w="8257" w:type="dxa"/>
        <w:tblInd w:w="828" w:type="dxa"/>
        <w:tblLook w:val="0000" w:firstRow="0" w:lastRow="0" w:firstColumn="0" w:lastColumn="0" w:noHBand="0" w:noVBand="0"/>
      </w:tblPr>
      <w:tblGrid>
        <w:gridCol w:w="18"/>
        <w:gridCol w:w="850"/>
        <w:gridCol w:w="18"/>
        <w:gridCol w:w="3810"/>
        <w:gridCol w:w="18"/>
        <w:gridCol w:w="940"/>
        <w:gridCol w:w="18"/>
        <w:gridCol w:w="1039"/>
        <w:gridCol w:w="18"/>
        <w:gridCol w:w="1510"/>
        <w:gridCol w:w="18"/>
      </w:tblGrid>
      <w:tr w:rsidR="00094DC5" w:rsidRPr="00094DC5" w14:paraId="4BB23AEE" w14:textId="7D6934B7" w:rsidTr="000463DF">
        <w:trPr>
          <w:gridAfter w:val="1"/>
          <w:wAfter w:w="18" w:type="dxa"/>
          <w:trHeight w:val="25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14:paraId="6D2108F3" w14:textId="77777777" w:rsidR="00094DC5" w:rsidRPr="00094DC5" w:rsidRDefault="00094DC5" w:rsidP="00094D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14:paraId="276133E9" w14:textId="77777777" w:rsidR="00094DC5" w:rsidRPr="00094DC5" w:rsidRDefault="00094DC5" w:rsidP="00094D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Платник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176AF34" w14:textId="3304CD1B" w:rsidR="00094DC5" w:rsidRPr="00054373" w:rsidRDefault="00094DC5" w:rsidP="00094D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7113F32" w14:textId="59118DB8" w:rsidR="00094DC5" w:rsidRPr="00094DC5" w:rsidRDefault="00094DC5" w:rsidP="00094D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8185E8B" w14:textId="7FF0CC6E" w:rsidR="00094DC5" w:rsidRPr="00054373" w:rsidRDefault="00094DC5" w:rsidP="00094D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Динаміка, %</w:t>
            </w:r>
          </w:p>
        </w:tc>
      </w:tr>
      <w:tr w:rsidR="00054373" w:rsidRPr="00094DC5" w14:paraId="7B87A99F" w14:textId="69EFE352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EDE4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4514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"НОВУС Україна"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E5E63" w14:textId="5637B7A7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3793,1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F6C4" w14:textId="112C0BD3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4611,6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09F0D" w14:textId="40A7A3D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121,6</w:t>
            </w:r>
          </w:p>
        </w:tc>
      </w:tr>
      <w:tr w:rsidR="00054373" w:rsidRPr="00094DC5" w14:paraId="540F6948" w14:textId="54127C87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32AC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B858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"ЕКО"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5D36E" w14:textId="08E302BE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1356,7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C2DD" w14:textId="4507F9C5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1808,2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039D5" w14:textId="7A4593CB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133,3</w:t>
            </w:r>
          </w:p>
        </w:tc>
      </w:tr>
      <w:tr w:rsidR="00054373" w:rsidRPr="00094DC5" w14:paraId="3DBAF527" w14:textId="0EF784B6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D68E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F8E7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"Фора"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DB9F3" w14:textId="113139B6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1094,7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7E60" w14:textId="208D0D23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1397,3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AF5E9" w14:textId="5A43DC63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127,6</w:t>
            </w:r>
          </w:p>
        </w:tc>
      </w:tr>
      <w:tr w:rsidR="00054373" w:rsidRPr="00094DC5" w14:paraId="6EC0E150" w14:textId="61A8C389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AF8F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B5A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"АТБ-МАРКЕТ"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19FCE" w14:textId="0A2D3155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1073,5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8C7A" w14:textId="01138F00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1204,6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23B15" w14:textId="786AB5BA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112,2</w:t>
            </w:r>
          </w:p>
        </w:tc>
      </w:tr>
      <w:tr w:rsidR="00054373" w:rsidRPr="00094DC5" w14:paraId="4B90FDF0" w14:textId="2D816614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99DB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5C6B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ТОВ "</w:t>
            </w:r>
            <w:proofErr w:type="spellStart"/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Тедіс</w:t>
            </w:r>
            <w:proofErr w:type="spellEnd"/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 xml:space="preserve"> Україна"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38FDC" w14:textId="7A165D2A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2167,4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6A6F" w14:textId="4A3C9381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1005,5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5D1C0" w14:textId="30CA92C3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cs="Calibri"/>
                <w:color w:val="FF0000"/>
              </w:rPr>
              <w:t>46,4</w:t>
            </w:r>
          </w:p>
        </w:tc>
      </w:tr>
      <w:tr w:rsidR="00054373" w:rsidRPr="00094DC5" w14:paraId="5E542EE1" w14:textId="23BC8D57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AC352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E02D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"ЛК-ТРАНС"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2B7BC" w14:textId="632872E4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521,4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11D1" w14:textId="6AE2B626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791,0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70D3D" w14:textId="666D15C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151,7</w:t>
            </w:r>
          </w:p>
        </w:tc>
      </w:tr>
      <w:tr w:rsidR="00054373" w:rsidRPr="00094DC5" w14:paraId="5C46A4DD" w14:textId="3F138D57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7512B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C558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</w:t>
            </w:r>
            <w:proofErr w:type="spellStart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Глуско</w:t>
            </w:r>
            <w:proofErr w:type="spellEnd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Рітейл</w:t>
            </w:r>
            <w:proofErr w:type="spellEnd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33BD" w14:textId="11E67740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220,3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C24C" w14:textId="49FF5860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416,3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21493" w14:textId="01E99CC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189,0</w:t>
            </w:r>
          </w:p>
        </w:tc>
      </w:tr>
      <w:tr w:rsidR="00054373" w:rsidRPr="00094DC5" w14:paraId="6DEEB512" w14:textId="727C40AA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A886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E848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 "</w:t>
            </w:r>
            <w:proofErr w:type="spellStart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Укрпалетсистем</w:t>
            </w:r>
            <w:proofErr w:type="spellEnd"/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CAAFA" w14:textId="0266A6CE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292,3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F68F" w14:textId="4443C3D5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351,8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99DF0" w14:textId="7A30798C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120,4</w:t>
            </w:r>
          </w:p>
        </w:tc>
      </w:tr>
      <w:tr w:rsidR="00054373" w:rsidRPr="00094DC5" w14:paraId="17D9418B" w14:textId="08BCD47C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56DAB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3C52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"АРІТЕЙЛ"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80961" w14:textId="3BCA6D18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93,9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F1BA" w14:textId="3EF8288A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348,1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059C9" w14:textId="30B3E85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370,7</w:t>
            </w:r>
          </w:p>
        </w:tc>
      </w:tr>
      <w:tr w:rsidR="00054373" w:rsidRPr="00094DC5" w14:paraId="2ED45A70" w14:textId="0CF14B77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243A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776D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«РІДО ГРУП»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3685FF" w14:textId="77777777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4679" w14:textId="6DCCA082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254,5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8C6BC" w14:textId="208BD087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54373" w:rsidRPr="00094DC5" w14:paraId="43034B9A" w14:textId="401CDE1B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E434C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6E77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"Альянс холдинг"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F5F63" w14:textId="41D59876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186,5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7304" w14:textId="6CBF81B1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238,7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19A69" w14:textId="41D69D9C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128,0</w:t>
            </w:r>
          </w:p>
        </w:tc>
      </w:tr>
      <w:tr w:rsidR="00054373" w:rsidRPr="00094DC5" w14:paraId="146D692B" w14:textId="3D0D7780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8230B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3D81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ТОВ "Мисливець інк."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2A2D" w14:textId="203EF69A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230,1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55E8" w14:textId="595B04A6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224,4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3CAC" w14:textId="6169526B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cs="Calibri"/>
                <w:color w:val="FF0000"/>
              </w:rPr>
              <w:t>97,5</w:t>
            </w:r>
          </w:p>
        </w:tc>
      </w:tr>
      <w:tr w:rsidR="00054373" w:rsidRPr="00094DC5" w14:paraId="212810F8" w14:textId="5F5A5DC9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85FD3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0D3F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ТОВ «МАССМАРТ»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CCF2CB8" w14:textId="77777777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3CC" w14:textId="6734B9F7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215,2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CD6EA" w14:textId="7FFC542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54373" w:rsidRPr="00094DC5" w14:paraId="413EB387" w14:textId="555DA241" w:rsidTr="000463DF">
        <w:trPr>
          <w:gridAfter w:val="1"/>
          <w:wAfter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FB4FD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1EE8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ПП "Преміум-1"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476D" w14:textId="0A232FB7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181,0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91AE" w14:textId="62F36F93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198,7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669E3" w14:textId="4FF7E75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cs="Calibri"/>
                <w:color w:val="000000"/>
              </w:rPr>
              <w:t>109,8</w:t>
            </w:r>
          </w:p>
        </w:tc>
      </w:tr>
      <w:tr w:rsidR="00054373" w:rsidRPr="00094DC5" w14:paraId="6575A80C" w14:textId="50B8EDE0" w:rsidTr="000463DF">
        <w:trPr>
          <w:gridBefore w:val="1"/>
          <w:wBefore w:w="18" w:type="dxa"/>
          <w:trHeight w:val="264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0A80" w14:textId="77777777" w:rsidR="00054373" w:rsidRPr="00094DC5" w:rsidRDefault="00054373" w:rsidP="00054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9CC6" w14:textId="77777777" w:rsidR="00054373" w:rsidRPr="00094DC5" w:rsidRDefault="00054373" w:rsidP="0005437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ТОВ "</w:t>
            </w:r>
            <w:proofErr w:type="spellStart"/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Сімпатик</w:t>
            </w:r>
            <w:proofErr w:type="spellEnd"/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3B91" w14:textId="73C505C9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1859,6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54AF" w14:textId="621CDF16" w:rsidR="00054373" w:rsidRPr="00094DC5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94DC5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  <w:t>187,6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7DFE" w14:textId="7473226B" w:rsidR="00054373" w:rsidRPr="00054373" w:rsidRDefault="00054373" w:rsidP="00054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054373">
              <w:rPr>
                <w:rFonts w:cs="Calibri"/>
                <w:color w:val="FF0000"/>
              </w:rPr>
              <w:t>10,1</w:t>
            </w:r>
          </w:p>
        </w:tc>
      </w:tr>
    </w:tbl>
    <w:p w14:paraId="27E21AD2" w14:textId="77777777" w:rsidR="00424626" w:rsidRDefault="00424626" w:rsidP="00424626">
      <w:pPr>
        <w:tabs>
          <w:tab w:val="left" w:pos="1134"/>
        </w:tabs>
        <w:spacing w:before="120" w:after="12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2D43076F" w14:textId="0D11A374" w:rsidR="00424626" w:rsidRPr="00A52555" w:rsidRDefault="00054373" w:rsidP="00054373">
      <w:pPr>
        <w:spacing w:before="120" w:after="120" w:line="240" w:lineRule="auto"/>
        <w:ind w:left="993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8B8481E" wp14:editId="0F035B19">
            <wp:extent cx="4754880" cy="3082290"/>
            <wp:effectExtent l="0" t="0" r="7620" b="3810"/>
            <wp:docPr id="3" name="Діаграма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C2736D-D9F8-423D-BB39-F86849D91A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7522DBB" w14:textId="77777777" w:rsidR="005E4C10" w:rsidRPr="00A52555" w:rsidRDefault="005E4C10" w:rsidP="005E4C10">
      <w:pPr>
        <w:pStyle w:val="1"/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lastRenderedPageBreak/>
        <w:t>РОЗВИТОК  ТА РЕКОНСТРУКЦІЯ ІНФРАСТРУКТУРИ</w:t>
      </w:r>
    </w:p>
    <w:p w14:paraId="16B12392" w14:textId="325C7B9B" w:rsidR="005E4C10" w:rsidRPr="00A52555" w:rsidRDefault="0028283B" w:rsidP="005E4C1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 рамках виконання </w:t>
      </w:r>
      <w:r w:rsidR="00557904">
        <w:rPr>
          <w:rFonts w:ascii="Times New Roman" w:hAnsi="Times New Roman"/>
          <w:color w:val="000000" w:themeColor="text1"/>
          <w:sz w:val="24"/>
          <w:szCs w:val="24"/>
          <w:lang w:val="uk-UA"/>
        </w:rPr>
        <w:t>Плану</w:t>
      </w:r>
      <w:r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соціально-економічного у </w:t>
      </w:r>
      <w:r w:rsidR="00854AE5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20</w:t>
      </w:r>
      <w:r w:rsidR="00A6210B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20</w:t>
      </w:r>
      <w:r w:rsidR="005E4C10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році були реалізовані наступні об’єкти:</w:t>
      </w:r>
    </w:p>
    <w:p w14:paraId="24AE5A34" w14:textId="77777777" w:rsidR="00854AE5" w:rsidRPr="00A52555" w:rsidRDefault="00854AE5" w:rsidP="005E4C1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FC73F47" w14:textId="77777777" w:rsidR="005E4C10" w:rsidRPr="00A52555" w:rsidRDefault="005E4C10" w:rsidP="005E4C10">
      <w:pPr>
        <w:spacing w:after="0"/>
        <w:ind w:hanging="284"/>
        <w:jc w:val="both"/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</w:pPr>
      <w:r w:rsidRPr="00A52555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     </w:t>
      </w:r>
      <w:r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>І. Дорожньо-транспортна інфраструктура:</w:t>
      </w:r>
    </w:p>
    <w:p w14:paraId="29D35E16" w14:textId="77777777" w:rsidR="00E45E41" w:rsidRPr="00A52555" w:rsidRDefault="00240032" w:rsidP="00240032">
      <w:pPr>
        <w:pStyle w:val="3"/>
        <w:ind w:left="709"/>
        <w:jc w:val="both"/>
        <w:rPr>
          <w:color w:val="000000" w:themeColor="text1"/>
          <w:lang w:val="uk-UA" w:eastAsia="en-US"/>
        </w:rPr>
      </w:pPr>
      <w:r w:rsidRPr="00A52555">
        <w:rPr>
          <w:b/>
          <w:color w:val="000000" w:themeColor="text1"/>
          <w:lang w:val="uk-UA" w:eastAsia="en-US"/>
        </w:rPr>
        <w:t>К</w:t>
      </w:r>
      <w:r w:rsidR="005E4C10" w:rsidRPr="00A52555">
        <w:rPr>
          <w:b/>
          <w:color w:val="000000" w:themeColor="text1"/>
          <w:lang w:val="uk-UA" w:eastAsia="en-US"/>
        </w:rPr>
        <w:t>апітальний ремонт</w:t>
      </w:r>
      <w:r w:rsidR="005E4C10" w:rsidRPr="00A52555">
        <w:rPr>
          <w:color w:val="000000" w:themeColor="text1"/>
          <w:lang w:val="uk-UA" w:eastAsia="en-US"/>
        </w:rPr>
        <w:t xml:space="preserve"> </w:t>
      </w:r>
      <w:r w:rsidR="00740946" w:rsidRPr="00A52555">
        <w:rPr>
          <w:color w:val="000000" w:themeColor="text1"/>
          <w:lang w:val="uk-UA" w:eastAsia="en-US"/>
        </w:rPr>
        <w:t>доріг та тротуарів</w:t>
      </w:r>
      <w:r w:rsidR="005E4C10" w:rsidRPr="00A52555">
        <w:rPr>
          <w:color w:val="000000" w:themeColor="text1"/>
          <w:lang w:val="uk-UA" w:eastAsia="en-US"/>
        </w:rPr>
        <w:t xml:space="preserve">: </w:t>
      </w:r>
    </w:p>
    <w:p w14:paraId="2CCD3CEC" w14:textId="77777777" w:rsidR="00240032" w:rsidRPr="00A52555" w:rsidRDefault="00740946" w:rsidP="00240032">
      <w:pPr>
        <w:pStyle w:val="3"/>
        <w:jc w:val="both"/>
        <w:rPr>
          <w:color w:val="000000" w:themeColor="text1"/>
          <w:lang w:val="uk-UA" w:eastAsia="en-US"/>
        </w:rPr>
      </w:pPr>
      <w:r w:rsidRPr="00A52555">
        <w:rPr>
          <w:b/>
          <w:color w:val="000000" w:themeColor="text1"/>
          <w:u w:val="single"/>
          <w:lang w:val="uk-UA" w:eastAsia="en-US"/>
        </w:rPr>
        <w:t>Буча</w:t>
      </w:r>
      <w:r w:rsidR="00240032" w:rsidRPr="00A52555">
        <w:rPr>
          <w:b/>
          <w:color w:val="000000" w:themeColor="text1"/>
          <w:u w:val="single"/>
          <w:lang w:val="uk-UA" w:eastAsia="en-US"/>
        </w:rPr>
        <w:t>:</w:t>
      </w:r>
      <w:r w:rsidRPr="00A52555">
        <w:rPr>
          <w:color w:val="000000" w:themeColor="text1"/>
          <w:lang w:val="uk-UA" w:eastAsia="en-US"/>
        </w:rPr>
        <w:t xml:space="preserve"> </w:t>
      </w:r>
    </w:p>
    <w:p w14:paraId="58A6F5C9" w14:textId="1B0CBCFC" w:rsidR="00A6210B" w:rsidRPr="00A52555" w:rsidRDefault="00E45E41" w:rsidP="00240032">
      <w:pPr>
        <w:pStyle w:val="3"/>
        <w:numPr>
          <w:ilvl w:val="0"/>
          <w:numId w:val="8"/>
        </w:numPr>
        <w:jc w:val="both"/>
        <w:rPr>
          <w:b/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дороги</w:t>
      </w:r>
      <w:r w:rsidR="004B4874" w:rsidRPr="00A52555">
        <w:rPr>
          <w:color w:val="000000" w:themeColor="text1"/>
          <w:lang w:val="uk-UA" w:eastAsia="en-US"/>
        </w:rPr>
        <w:t xml:space="preserve"> </w:t>
      </w:r>
      <w:r w:rsidR="009A6726" w:rsidRPr="00A52555">
        <w:rPr>
          <w:color w:val="000000" w:themeColor="text1"/>
          <w:lang w:val="uk-UA" w:eastAsia="en-US"/>
        </w:rPr>
        <w:t xml:space="preserve">заїзду до Бучанського НВК "Спеціалізована загальноосвітня школа І-ІІІ ступенів - загальноосвітня школа І-ІІІ ступенів" №2 з вулиці Тургенєва; по вул. Інститутська (від вул. Тургенєва до вул. Революції); </w:t>
      </w:r>
      <w:r w:rsidR="001A0086" w:rsidRPr="00A52555">
        <w:rPr>
          <w:color w:val="000000" w:themeColor="text1"/>
          <w:lang w:val="uk-UA" w:eastAsia="en-US"/>
        </w:rPr>
        <w:t xml:space="preserve">по вул. Зелена (від вул. Б. Ступки до вул. Дачна); по вул. Дачна ; по вул. Депутатська (біля міського кладовища); </w:t>
      </w:r>
      <w:r w:rsidR="00D413F2" w:rsidRPr="00A52555">
        <w:rPr>
          <w:color w:val="000000" w:themeColor="text1"/>
          <w:lang w:val="uk-UA" w:eastAsia="en-US"/>
        </w:rPr>
        <w:t xml:space="preserve">по вул. </w:t>
      </w:r>
      <w:proofErr w:type="spellStart"/>
      <w:r w:rsidR="00D413F2" w:rsidRPr="00A52555">
        <w:rPr>
          <w:color w:val="000000" w:themeColor="text1"/>
          <w:lang w:val="uk-UA" w:eastAsia="en-US"/>
        </w:rPr>
        <w:t>Мельниківська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; по вул. </w:t>
      </w:r>
      <w:proofErr w:type="spellStart"/>
      <w:r w:rsidR="00D413F2" w:rsidRPr="00A52555">
        <w:rPr>
          <w:color w:val="000000" w:themeColor="text1"/>
          <w:lang w:val="uk-UA" w:eastAsia="en-US"/>
        </w:rPr>
        <w:t>Ястремська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(від вул. </w:t>
      </w:r>
      <w:proofErr w:type="spellStart"/>
      <w:r w:rsidR="00D413F2" w:rsidRPr="00A52555">
        <w:rPr>
          <w:color w:val="000000" w:themeColor="text1"/>
          <w:lang w:val="uk-UA" w:eastAsia="en-US"/>
        </w:rPr>
        <w:t>Києво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– </w:t>
      </w:r>
      <w:proofErr w:type="spellStart"/>
      <w:r w:rsidR="00D413F2" w:rsidRPr="00A52555">
        <w:rPr>
          <w:color w:val="000000" w:themeColor="text1"/>
          <w:lang w:val="uk-UA" w:eastAsia="en-US"/>
        </w:rPr>
        <w:t>Мироцька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до №9-Г); по вул. </w:t>
      </w:r>
      <w:proofErr w:type="spellStart"/>
      <w:r w:rsidR="00D413F2" w:rsidRPr="00A52555">
        <w:rPr>
          <w:color w:val="000000" w:themeColor="text1"/>
          <w:lang w:val="uk-UA" w:eastAsia="en-US"/>
        </w:rPr>
        <w:t>Києво-Мироцька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від №104-а до </w:t>
      </w:r>
      <w:proofErr w:type="spellStart"/>
      <w:r w:rsidR="00D413F2" w:rsidRPr="00A52555">
        <w:rPr>
          <w:color w:val="000000" w:themeColor="text1"/>
          <w:lang w:val="uk-UA" w:eastAsia="en-US"/>
        </w:rPr>
        <w:t>вул.Леха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</w:t>
      </w:r>
      <w:proofErr w:type="spellStart"/>
      <w:r w:rsidR="00D413F2" w:rsidRPr="00A52555">
        <w:rPr>
          <w:color w:val="000000" w:themeColor="text1"/>
          <w:lang w:val="uk-UA" w:eastAsia="en-US"/>
        </w:rPr>
        <w:t>Качинського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; по </w:t>
      </w:r>
      <w:proofErr w:type="spellStart"/>
      <w:r w:rsidR="00D413F2" w:rsidRPr="00A52555">
        <w:rPr>
          <w:color w:val="000000" w:themeColor="text1"/>
          <w:lang w:val="uk-UA" w:eastAsia="en-US"/>
        </w:rPr>
        <w:t>вул.Києво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– </w:t>
      </w:r>
      <w:proofErr w:type="spellStart"/>
      <w:r w:rsidR="00D413F2" w:rsidRPr="00A52555">
        <w:rPr>
          <w:color w:val="000000" w:themeColor="text1"/>
          <w:lang w:val="uk-UA" w:eastAsia="en-US"/>
        </w:rPr>
        <w:t>Мироцька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 від №139 до </w:t>
      </w:r>
      <w:proofErr w:type="spellStart"/>
      <w:r w:rsidR="00D413F2" w:rsidRPr="00A52555">
        <w:rPr>
          <w:color w:val="000000" w:themeColor="text1"/>
          <w:lang w:val="uk-UA" w:eastAsia="en-US"/>
        </w:rPr>
        <w:t>вул.Ястремська</w:t>
      </w:r>
      <w:proofErr w:type="spellEnd"/>
      <w:r w:rsidR="00D413F2" w:rsidRPr="00A52555">
        <w:rPr>
          <w:color w:val="000000" w:themeColor="text1"/>
          <w:lang w:val="uk-UA" w:eastAsia="en-US"/>
        </w:rPr>
        <w:t xml:space="preserve">; по вул. Нове Шосе (нижня дорога) в межах між зупинкою громадського транспорту «Нова лінія» до АЗС; </w:t>
      </w:r>
      <w:r w:rsidR="00473AC8" w:rsidRPr="00A52555">
        <w:rPr>
          <w:color w:val="000000" w:themeColor="text1"/>
          <w:lang w:val="uk-UA" w:eastAsia="en-US"/>
        </w:rPr>
        <w:t xml:space="preserve">по </w:t>
      </w:r>
      <w:proofErr w:type="spellStart"/>
      <w:r w:rsidR="00473AC8" w:rsidRPr="00A52555">
        <w:rPr>
          <w:color w:val="000000" w:themeColor="text1"/>
          <w:lang w:val="uk-UA" w:eastAsia="en-US"/>
        </w:rPr>
        <w:t>вул.Інтернаціоналістів</w:t>
      </w:r>
      <w:proofErr w:type="spellEnd"/>
      <w:r w:rsidR="00473AC8" w:rsidRPr="00A52555">
        <w:rPr>
          <w:color w:val="000000" w:themeColor="text1"/>
          <w:lang w:val="uk-UA" w:eastAsia="en-US"/>
        </w:rPr>
        <w:t xml:space="preserve">; по вул. Проектна №1 (від ва/д Т10-01 до вул. Промислова); перехрестя доріг між вул. Депутатська та вул. Нове Шосе; </w:t>
      </w:r>
      <w:r w:rsidR="00CF1229" w:rsidRPr="00A52555">
        <w:rPr>
          <w:color w:val="000000" w:themeColor="text1"/>
          <w:lang w:val="uk-UA" w:eastAsia="en-US"/>
        </w:rPr>
        <w:t xml:space="preserve">між </w:t>
      </w:r>
      <w:proofErr w:type="spellStart"/>
      <w:r w:rsidR="00CF1229" w:rsidRPr="00A52555">
        <w:rPr>
          <w:color w:val="000000" w:themeColor="text1"/>
          <w:lang w:val="uk-UA" w:eastAsia="en-US"/>
        </w:rPr>
        <w:t>вул.Лесі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 Українки та </w:t>
      </w:r>
      <w:proofErr w:type="spellStart"/>
      <w:r w:rsidR="00CF1229" w:rsidRPr="00A52555">
        <w:rPr>
          <w:color w:val="000000" w:themeColor="text1"/>
          <w:lang w:val="uk-UA" w:eastAsia="en-US"/>
        </w:rPr>
        <w:t>бульв.Б.Хмельницького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; по </w:t>
      </w:r>
      <w:proofErr w:type="spellStart"/>
      <w:r w:rsidR="00CF1229" w:rsidRPr="00A52555">
        <w:rPr>
          <w:color w:val="000000" w:themeColor="text1"/>
          <w:lang w:val="uk-UA" w:eastAsia="en-US"/>
        </w:rPr>
        <w:t>вул.Миру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; по </w:t>
      </w:r>
      <w:proofErr w:type="spellStart"/>
      <w:r w:rsidR="00CF1229" w:rsidRPr="00A52555">
        <w:rPr>
          <w:color w:val="000000" w:themeColor="text1"/>
          <w:lang w:val="uk-UA" w:eastAsia="en-US"/>
        </w:rPr>
        <w:t>вул.Тургенєва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 (від </w:t>
      </w:r>
      <w:proofErr w:type="spellStart"/>
      <w:r w:rsidR="00CF1229" w:rsidRPr="00A52555">
        <w:rPr>
          <w:color w:val="000000" w:themeColor="text1"/>
          <w:lang w:val="uk-UA" w:eastAsia="en-US"/>
        </w:rPr>
        <w:t>вул.Інститутська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 до </w:t>
      </w:r>
      <w:proofErr w:type="spellStart"/>
      <w:r w:rsidR="00CF1229" w:rsidRPr="00A52555">
        <w:rPr>
          <w:color w:val="000000" w:themeColor="text1"/>
          <w:lang w:val="uk-UA" w:eastAsia="en-US"/>
        </w:rPr>
        <w:t>пров.Тургенєва</w:t>
      </w:r>
      <w:proofErr w:type="spellEnd"/>
      <w:r w:rsidR="00CF1229" w:rsidRPr="00A52555">
        <w:rPr>
          <w:color w:val="000000" w:themeColor="text1"/>
          <w:lang w:val="uk-UA" w:eastAsia="en-US"/>
        </w:rPr>
        <w:t xml:space="preserve">); </w:t>
      </w:r>
      <w:r w:rsidR="00911F3E" w:rsidRPr="00A52555">
        <w:rPr>
          <w:color w:val="000000" w:themeColor="text1"/>
          <w:lang w:val="uk-UA" w:eastAsia="en-US"/>
        </w:rPr>
        <w:t xml:space="preserve">по вул. Сім’ї Красовських від №25 до №29; по </w:t>
      </w:r>
      <w:proofErr w:type="spellStart"/>
      <w:r w:rsidR="00911F3E" w:rsidRPr="00A52555">
        <w:rPr>
          <w:color w:val="000000" w:themeColor="text1"/>
          <w:lang w:val="uk-UA" w:eastAsia="en-US"/>
        </w:rPr>
        <w:t>вул.Дніпровська</w:t>
      </w:r>
      <w:proofErr w:type="spellEnd"/>
      <w:r w:rsidR="00911F3E" w:rsidRPr="00A52555">
        <w:rPr>
          <w:color w:val="000000" w:themeColor="text1"/>
          <w:lang w:val="uk-UA" w:eastAsia="en-US"/>
        </w:rPr>
        <w:t xml:space="preserve"> від №1 до вул. Комарова; по </w:t>
      </w:r>
      <w:proofErr w:type="spellStart"/>
      <w:r w:rsidR="00911F3E" w:rsidRPr="00A52555">
        <w:rPr>
          <w:color w:val="000000" w:themeColor="text1"/>
          <w:lang w:val="uk-UA" w:eastAsia="en-US"/>
        </w:rPr>
        <w:t>вул.Тургенєва</w:t>
      </w:r>
      <w:proofErr w:type="spellEnd"/>
      <w:r w:rsidR="00911F3E" w:rsidRPr="00A52555">
        <w:rPr>
          <w:color w:val="000000" w:themeColor="text1"/>
          <w:lang w:val="uk-UA" w:eastAsia="en-US"/>
        </w:rPr>
        <w:t xml:space="preserve"> (від </w:t>
      </w:r>
      <w:proofErr w:type="spellStart"/>
      <w:r w:rsidR="00911F3E" w:rsidRPr="00A52555">
        <w:rPr>
          <w:color w:val="000000" w:themeColor="text1"/>
          <w:lang w:val="uk-UA" w:eastAsia="en-US"/>
        </w:rPr>
        <w:t>вул.Інститутська</w:t>
      </w:r>
      <w:proofErr w:type="spellEnd"/>
      <w:r w:rsidR="00911F3E" w:rsidRPr="00A52555">
        <w:rPr>
          <w:color w:val="000000" w:themeColor="text1"/>
          <w:lang w:val="uk-UA" w:eastAsia="en-US"/>
        </w:rPr>
        <w:t xml:space="preserve"> до </w:t>
      </w:r>
      <w:proofErr w:type="spellStart"/>
      <w:r w:rsidR="00911F3E" w:rsidRPr="00A52555">
        <w:rPr>
          <w:color w:val="000000" w:themeColor="text1"/>
          <w:lang w:val="uk-UA" w:eastAsia="en-US"/>
        </w:rPr>
        <w:t>пров.Тургенєва</w:t>
      </w:r>
      <w:proofErr w:type="spellEnd"/>
      <w:r w:rsidR="00911F3E" w:rsidRPr="00A52555">
        <w:rPr>
          <w:color w:val="000000" w:themeColor="text1"/>
          <w:lang w:val="uk-UA" w:eastAsia="en-US"/>
        </w:rPr>
        <w:t xml:space="preserve">); </w:t>
      </w:r>
      <w:r w:rsidR="00CC2676" w:rsidRPr="00A52555">
        <w:rPr>
          <w:color w:val="000000" w:themeColor="text1"/>
          <w:lang w:val="uk-UA" w:eastAsia="en-US"/>
        </w:rPr>
        <w:t xml:space="preserve">від житлового будинку №50 до №56 по </w:t>
      </w:r>
      <w:proofErr w:type="spellStart"/>
      <w:r w:rsidR="00CC2676" w:rsidRPr="00A52555">
        <w:rPr>
          <w:color w:val="000000" w:themeColor="text1"/>
          <w:lang w:val="uk-UA" w:eastAsia="en-US"/>
        </w:rPr>
        <w:t>вул.Водопровідна</w:t>
      </w:r>
      <w:proofErr w:type="spellEnd"/>
      <w:r w:rsidR="00911F3E" w:rsidRPr="00A52555">
        <w:rPr>
          <w:color w:val="000000" w:themeColor="text1"/>
          <w:lang w:val="uk-UA" w:eastAsia="en-US"/>
        </w:rPr>
        <w:t>.</w:t>
      </w:r>
      <w:r w:rsidR="00CC2676" w:rsidRPr="00A52555">
        <w:rPr>
          <w:color w:val="000000" w:themeColor="text1"/>
          <w:lang w:val="uk-UA" w:eastAsia="en-US"/>
        </w:rPr>
        <w:t xml:space="preserve"> </w:t>
      </w:r>
    </w:p>
    <w:p w14:paraId="183007DF" w14:textId="309E9DC1" w:rsidR="00A6210B" w:rsidRPr="00A52555" w:rsidRDefault="00240032" w:rsidP="00A6210B">
      <w:pPr>
        <w:pStyle w:val="3"/>
        <w:numPr>
          <w:ilvl w:val="0"/>
          <w:numId w:val="8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тротуари</w:t>
      </w:r>
      <w:r w:rsidR="00740946" w:rsidRPr="00A52555">
        <w:rPr>
          <w:color w:val="000000" w:themeColor="text1"/>
          <w:lang w:val="uk-UA" w:eastAsia="en-US"/>
        </w:rPr>
        <w:t xml:space="preserve"> </w:t>
      </w:r>
      <w:r w:rsidR="0026031C" w:rsidRPr="00A52555">
        <w:rPr>
          <w:color w:val="000000" w:themeColor="text1"/>
          <w:lang w:val="uk-UA" w:eastAsia="en-US"/>
        </w:rPr>
        <w:t xml:space="preserve">по </w:t>
      </w:r>
      <w:proofErr w:type="spellStart"/>
      <w:r w:rsidR="0026031C" w:rsidRPr="00A52555">
        <w:rPr>
          <w:color w:val="000000" w:themeColor="text1"/>
          <w:lang w:val="uk-UA" w:eastAsia="en-US"/>
        </w:rPr>
        <w:t>по</w:t>
      </w:r>
      <w:proofErr w:type="spellEnd"/>
      <w:r w:rsidR="0026031C" w:rsidRPr="00A52555">
        <w:rPr>
          <w:color w:val="000000" w:themeColor="text1"/>
          <w:lang w:val="uk-UA" w:eastAsia="en-US"/>
        </w:rPr>
        <w:t xml:space="preserve"> вул. Заводська  (від № 2 до вул. Депутатська)</w:t>
      </w:r>
      <w:r w:rsidR="00F82C74" w:rsidRPr="00A52555">
        <w:rPr>
          <w:color w:val="000000" w:themeColor="text1"/>
          <w:lang w:val="uk-UA" w:eastAsia="en-US"/>
        </w:rPr>
        <w:t>;</w:t>
      </w:r>
      <w:r w:rsidR="0026031C" w:rsidRPr="00A52555">
        <w:rPr>
          <w:color w:val="000000" w:themeColor="text1"/>
          <w:lang w:val="uk-UA" w:eastAsia="en-US"/>
        </w:rPr>
        <w:t xml:space="preserve"> вул. Вишнева (від №38 до №62)</w:t>
      </w:r>
      <w:r w:rsidR="00F82C74" w:rsidRPr="00A52555">
        <w:rPr>
          <w:color w:val="000000" w:themeColor="text1"/>
          <w:lang w:val="uk-UA" w:eastAsia="en-US"/>
        </w:rPr>
        <w:t>;</w:t>
      </w:r>
      <w:r w:rsidR="00695AD4" w:rsidRPr="00A52555">
        <w:rPr>
          <w:color w:val="000000" w:themeColor="text1"/>
          <w:lang w:val="uk-UA" w:eastAsia="en-US"/>
        </w:rPr>
        <w:t xml:space="preserve"> на перехресті вул. Новаторів – Гребінки</w:t>
      </w:r>
      <w:r w:rsidR="00F82C74" w:rsidRPr="00A52555">
        <w:rPr>
          <w:color w:val="000000" w:themeColor="text1"/>
          <w:lang w:val="uk-UA" w:eastAsia="en-US"/>
        </w:rPr>
        <w:t>;</w:t>
      </w:r>
      <w:r w:rsidR="00C86F09" w:rsidRPr="00A52555">
        <w:rPr>
          <w:color w:val="000000" w:themeColor="text1"/>
          <w:lang w:val="uk-UA" w:eastAsia="en-US"/>
        </w:rPr>
        <w:t xml:space="preserve"> по вул. А. </w:t>
      </w:r>
      <w:proofErr w:type="spellStart"/>
      <w:r w:rsidR="00C86F09" w:rsidRPr="00A52555">
        <w:rPr>
          <w:color w:val="000000" w:themeColor="text1"/>
          <w:lang w:val="uk-UA" w:eastAsia="en-US"/>
        </w:rPr>
        <w:t>Михайловського</w:t>
      </w:r>
      <w:proofErr w:type="spellEnd"/>
      <w:r w:rsidR="00C86F09" w:rsidRPr="00A52555">
        <w:rPr>
          <w:color w:val="000000" w:themeColor="text1"/>
          <w:lang w:val="uk-UA" w:eastAsia="en-US"/>
        </w:rPr>
        <w:t xml:space="preserve"> від </w:t>
      </w:r>
      <w:proofErr w:type="spellStart"/>
      <w:r w:rsidR="00C86F09" w:rsidRPr="00A52555">
        <w:rPr>
          <w:color w:val="000000" w:themeColor="text1"/>
          <w:lang w:val="uk-UA" w:eastAsia="en-US"/>
        </w:rPr>
        <w:t>вул.Леха</w:t>
      </w:r>
      <w:proofErr w:type="spellEnd"/>
      <w:r w:rsidR="00C86F09" w:rsidRPr="00A52555">
        <w:rPr>
          <w:color w:val="000000" w:themeColor="text1"/>
          <w:lang w:val="uk-UA" w:eastAsia="en-US"/>
        </w:rPr>
        <w:t xml:space="preserve"> </w:t>
      </w:r>
      <w:proofErr w:type="spellStart"/>
      <w:r w:rsidR="00C86F09" w:rsidRPr="00A52555">
        <w:rPr>
          <w:color w:val="000000" w:themeColor="text1"/>
          <w:lang w:val="uk-UA" w:eastAsia="en-US"/>
        </w:rPr>
        <w:t>Качинського</w:t>
      </w:r>
      <w:proofErr w:type="spellEnd"/>
      <w:r w:rsidR="00C86F09" w:rsidRPr="00A52555">
        <w:rPr>
          <w:color w:val="000000" w:themeColor="text1"/>
          <w:lang w:val="uk-UA" w:eastAsia="en-US"/>
        </w:rPr>
        <w:t xml:space="preserve"> до </w:t>
      </w:r>
      <w:proofErr w:type="spellStart"/>
      <w:r w:rsidR="00C86F09" w:rsidRPr="00A52555">
        <w:rPr>
          <w:color w:val="000000" w:themeColor="text1"/>
          <w:lang w:val="uk-UA" w:eastAsia="en-US"/>
        </w:rPr>
        <w:t>вул.Вокзальна</w:t>
      </w:r>
      <w:proofErr w:type="spellEnd"/>
      <w:r w:rsidR="00F82C74" w:rsidRPr="00A52555">
        <w:rPr>
          <w:color w:val="000000" w:themeColor="text1"/>
          <w:lang w:val="uk-UA" w:eastAsia="en-US"/>
        </w:rPr>
        <w:t xml:space="preserve">; по </w:t>
      </w:r>
      <w:proofErr w:type="spellStart"/>
      <w:r w:rsidR="00F82C74" w:rsidRPr="00A52555">
        <w:rPr>
          <w:color w:val="000000" w:themeColor="text1"/>
          <w:lang w:val="uk-UA" w:eastAsia="en-US"/>
        </w:rPr>
        <w:t>вул.Садова</w:t>
      </w:r>
      <w:proofErr w:type="spellEnd"/>
      <w:r w:rsidR="00F82C74" w:rsidRPr="00A52555">
        <w:rPr>
          <w:color w:val="000000" w:themeColor="text1"/>
          <w:lang w:val="uk-UA" w:eastAsia="en-US"/>
        </w:rPr>
        <w:t xml:space="preserve"> (від вул. Водопровідна до </w:t>
      </w:r>
      <w:proofErr w:type="spellStart"/>
      <w:r w:rsidR="00F82C74" w:rsidRPr="00A52555">
        <w:rPr>
          <w:color w:val="000000" w:themeColor="text1"/>
          <w:lang w:val="uk-UA" w:eastAsia="en-US"/>
        </w:rPr>
        <w:t>вул.Центральна</w:t>
      </w:r>
      <w:proofErr w:type="spellEnd"/>
      <w:r w:rsidR="00F82C74" w:rsidRPr="00A52555">
        <w:rPr>
          <w:color w:val="000000" w:themeColor="text1"/>
          <w:lang w:val="uk-UA" w:eastAsia="en-US"/>
        </w:rPr>
        <w:t xml:space="preserve">); між </w:t>
      </w:r>
      <w:proofErr w:type="spellStart"/>
      <w:r w:rsidR="00F82C74" w:rsidRPr="00A52555">
        <w:rPr>
          <w:color w:val="000000" w:themeColor="text1"/>
          <w:lang w:val="uk-UA" w:eastAsia="en-US"/>
        </w:rPr>
        <w:t>вул.Лесі</w:t>
      </w:r>
      <w:proofErr w:type="spellEnd"/>
      <w:r w:rsidR="00F82C74" w:rsidRPr="00A52555">
        <w:rPr>
          <w:color w:val="000000" w:themeColor="text1"/>
          <w:lang w:val="uk-UA" w:eastAsia="en-US"/>
        </w:rPr>
        <w:t xml:space="preserve"> Українки та бульвару Б.Хмельницького;</w:t>
      </w:r>
      <w:r w:rsidR="00CC2676" w:rsidRPr="00A52555">
        <w:rPr>
          <w:color w:val="000000" w:themeColor="text1"/>
          <w:lang w:val="uk-UA" w:eastAsia="en-US"/>
        </w:rPr>
        <w:t xml:space="preserve"> по вул. А. </w:t>
      </w:r>
      <w:proofErr w:type="spellStart"/>
      <w:r w:rsidR="00CC2676" w:rsidRPr="00A52555">
        <w:rPr>
          <w:color w:val="000000" w:themeColor="text1"/>
          <w:lang w:val="uk-UA" w:eastAsia="en-US"/>
        </w:rPr>
        <w:t>Михайловського</w:t>
      </w:r>
      <w:proofErr w:type="spellEnd"/>
      <w:r w:rsidR="00CC2676" w:rsidRPr="00A52555">
        <w:rPr>
          <w:color w:val="000000" w:themeColor="text1"/>
          <w:lang w:val="uk-UA" w:eastAsia="en-US"/>
        </w:rPr>
        <w:t xml:space="preserve"> від </w:t>
      </w:r>
      <w:proofErr w:type="spellStart"/>
      <w:r w:rsidR="00CC2676" w:rsidRPr="00A52555">
        <w:rPr>
          <w:color w:val="000000" w:themeColor="text1"/>
          <w:lang w:val="uk-UA" w:eastAsia="en-US"/>
        </w:rPr>
        <w:t>вул.Леха</w:t>
      </w:r>
      <w:proofErr w:type="spellEnd"/>
      <w:r w:rsidR="00CC2676" w:rsidRPr="00A52555">
        <w:rPr>
          <w:color w:val="000000" w:themeColor="text1"/>
          <w:lang w:val="uk-UA" w:eastAsia="en-US"/>
        </w:rPr>
        <w:t xml:space="preserve"> </w:t>
      </w:r>
      <w:proofErr w:type="spellStart"/>
      <w:r w:rsidR="00CC2676" w:rsidRPr="00A52555">
        <w:rPr>
          <w:color w:val="000000" w:themeColor="text1"/>
          <w:lang w:val="uk-UA" w:eastAsia="en-US"/>
        </w:rPr>
        <w:t>Качинського</w:t>
      </w:r>
      <w:proofErr w:type="spellEnd"/>
      <w:r w:rsidR="00CC2676" w:rsidRPr="00A52555">
        <w:rPr>
          <w:color w:val="000000" w:themeColor="text1"/>
          <w:lang w:val="uk-UA" w:eastAsia="en-US"/>
        </w:rPr>
        <w:t xml:space="preserve"> до </w:t>
      </w:r>
      <w:proofErr w:type="spellStart"/>
      <w:r w:rsidR="00CC2676" w:rsidRPr="00A52555">
        <w:rPr>
          <w:color w:val="000000" w:themeColor="text1"/>
          <w:lang w:val="uk-UA" w:eastAsia="en-US"/>
        </w:rPr>
        <w:t>вул.Вокзальна</w:t>
      </w:r>
      <w:proofErr w:type="spellEnd"/>
      <w:r w:rsidR="00911F3E" w:rsidRPr="00A52555">
        <w:rPr>
          <w:color w:val="000000" w:themeColor="text1"/>
          <w:lang w:val="uk-UA" w:eastAsia="en-US"/>
        </w:rPr>
        <w:t>.</w:t>
      </w:r>
    </w:p>
    <w:p w14:paraId="5016CE47" w14:textId="22CE43B1" w:rsidR="00911F3E" w:rsidRPr="00A52555" w:rsidRDefault="00911F3E" w:rsidP="00911F3E">
      <w:pPr>
        <w:pStyle w:val="3"/>
        <w:ind w:left="1260"/>
        <w:jc w:val="both"/>
        <w:rPr>
          <w:color w:val="000000" w:themeColor="text1"/>
          <w:lang w:val="uk-UA" w:eastAsia="en-US"/>
        </w:rPr>
      </w:pPr>
      <w:r w:rsidRPr="00A52555">
        <w:rPr>
          <w:b/>
          <w:bCs/>
          <w:color w:val="000000" w:themeColor="text1"/>
          <w:lang w:val="uk-UA" w:eastAsia="en-US"/>
        </w:rPr>
        <w:t>реконструкція дороги</w:t>
      </w:r>
      <w:r w:rsidRPr="00A52555">
        <w:rPr>
          <w:color w:val="000000" w:themeColor="text1"/>
          <w:lang w:val="uk-UA" w:eastAsia="en-US"/>
        </w:rPr>
        <w:t xml:space="preserve"> по вулиці А.</w:t>
      </w:r>
      <w:proofErr w:type="spellStart"/>
      <w:r w:rsidRPr="00A52555">
        <w:rPr>
          <w:color w:val="000000" w:themeColor="text1"/>
          <w:lang w:val="uk-UA" w:eastAsia="en-US"/>
        </w:rPr>
        <w:t>Михайловського</w:t>
      </w:r>
      <w:proofErr w:type="spellEnd"/>
      <w:r w:rsidRPr="00A52555">
        <w:rPr>
          <w:color w:val="000000" w:themeColor="text1"/>
          <w:lang w:val="uk-UA" w:eastAsia="en-US"/>
        </w:rPr>
        <w:t xml:space="preserve"> від Л.</w:t>
      </w:r>
      <w:proofErr w:type="spellStart"/>
      <w:r w:rsidRPr="00A52555">
        <w:rPr>
          <w:color w:val="000000" w:themeColor="text1"/>
          <w:lang w:val="uk-UA" w:eastAsia="en-US"/>
        </w:rPr>
        <w:t>Качинського</w:t>
      </w:r>
      <w:proofErr w:type="spellEnd"/>
      <w:r w:rsidRPr="00A52555">
        <w:rPr>
          <w:color w:val="000000" w:themeColor="text1"/>
          <w:lang w:val="uk-UA" w:eastAsia="en-US"/>
        </w:rPr>
        <w:t xml:space="preserve"> до </w:t>
      </w:r>
      <w:proofErr w:type="spellStart"/>
      <w:r w:rsidRPr="00A52555">
        <w:rPr>
          <w:color w:val="000000" w:themeColor="text1"/>
          <w:lang w:val="uk-UA" w:eastAsia="en-US"/>
        </w:rPr>
        <w:t>вул.Вокзальна</w:t>
      </w:r>
      <w:proofErr w:type="spellEnd"/>
      <w:r w:rsidRPr="00A52555">
        <w:rPr>
          <w:color w:val="000000" w:themeColor="text1"/>
          <w:lang w:val="uk-UA" w:eastAsia="en-US"/>
        </w:rPr>
        <w:t xml:space="preserve">; по </w:t>
      </w:r>
      <w:proofErr w:type="spellStart"/>
      <w:r w:rsidRPr="00A52555">
        <w:rPr>
          <w:color w:val="000000" w:themeColor="text1"/>
          <w:lang w:val="uk-UA" w:eastAsia="en-US"/>
        </w:rPr>
        <w:t>вул.Паркова</w:t>
      </w:r>
      <w:proofErr w:type="spellEnd"/>
      <w:r w:rsidRPr="00A52555">
        <w:rPr>
          <w:color w:val="000000" w:themeColor="text1"/>
          <w:lang w:val="uk-UA" w:eastAsia="en-US"/>
        </w:rPr>
        <w:t xml:space="preserve"> від озера Бучанського міського парку до </w:t>
      </w:r>
      <w:proofErr w:type="spellStart"/>
      <w:r w:rsidRPr="00A52555">
        <w:rPr>
          <w:color w:val="000000" w:themeColor="text1"/>
          <w:lang w:val="uk-UA" w:eastAsia="en-US"/>
        </w:rPr>
        <w:t>вул.Сілезька</w:t>
      </w:r>
      <w:proofErr w:type="spellEnd"/>
      <w:r w:rsidRPr="00A52555">
        <w:rPr>
          <w:color w:val="000000" w:themeColor="text1"/>
          <w:lang w:val="uk-UA" w:eastAsia="en-US"/>
        </w:rPr>
        <w:t xml:space="preserve">, по бульвару Леоніда Бірюкова, по </w:t>
      </w:r>
      <w:proofErr w:type="spellStart"/>
      <w:r w:rsidRPr="00A52555">
        <w:rPr>
          <w:color w:val="000000" w:themeColor="text1"/>
          <w:lang w:val="uk-UA" w:eastAsia="en-US"/>
        </w:rPr>
        <w:t>вул.Польова</w:t>
      </w:r>
      <w:proofErr w:type="spellEnd"/>
      <w:r w:rsidRPr="00A52555">
        <w:rPr>
          <w:color w:val="000000" w:themeColor="text1"/>
          <w:lang w:val="uk-UA" w:eastAsia="en-US"/>
        </w:rPr>
        <w:t xml:space="preserve"> від </w:t>
      </w:r>
      <w:proofErr w:type="spellStart"/>
      <w:r w:rsidRPr="00A52555">
        <w:rPr>
          <w:color w:val="000000" w:themeColor="text1"/>
          <w:lang w:val="uk-UA" w:eastAsia="en-US"/>
        </w:rPr>
        <w:t>вул.Енергетиків</w:t>
      </w:r>
      <w:proofErr w:type="spellEnd"/>
      <w:r w:rsidRPr="00A52555">
        <w:rPr>
          <w:color w:val="000000" w:themeColor="text1"/>
          <w:lang w:val="uk-UA" w:eastAsia="en-US"/>
        </w:rPr>
        <w:t xml:space="preserve"> до вул. Михайла Гориня.</w:t>
      </w:r>
    </w:p>
    <w:p w14:paraId="05AAC66A" w14:textId="77777777" w:rsidR="00A6210B" w:rsidRPr="00A52555" w:rsidRDefault="00A6210B" w:rsidP="00A6210B">
      <w:pPr>
        <w:pStyle w:val="3"/>
        <w:ind w:left="900"/>
        <w:jc w:val="both"/>
        <w:rPr>
          <w:color w:val="000000" w:themeColor="text1"/>
          <w:lang w:val="uk-UA" w:eastAsia="en-US"/>
        </w:rPr>
      </w:pPr>
    </w:p>
    <w:p w14:paraId="038A802B" w14:textId="778FA184" w:rsidR="00240032" w:rsidRPr="00A52555" w:rsidRDefault="00740946" w:rsidP="00695AD4">
      <w:pPr>
        <w:pStyle w:val="3"/>
        <w:jc w:val="both"/>
        <w:rPr>
          <w:b/>
          <w:color w:val="000000" w:themeColor="text1"/>
          <w:u w:val="single"/>
          <w:lang w:val="uk-UA" w:eastAsia="en-US"/>
        </w:rPr>
      </w:pPr>
      <w:r w:rsidRPr="00A52555">
        <w:rPr>
          <w:b/>
          <w:color w:val="000000" w:themeColor="text1"/>
          <w:u w:val="single"/>
          <w:lang w:val="uk-UA" w:eastAsia="en-US"/>
        </w:rPr>
        <w:t>Гаврилівка</w:t>
      </w:r>
      <w:r w:rsidR="00695AD4" w:rsidRPr="00A52555">
        <w:rPr>
          <w:b/>
          <w:color w:val="000000" w:themeColor="text1"/>
          <w:u w:val="single"/>
          <w:lang w:val="uk-UA" w:eastAsia="en-US"/>
        </w:rPr>
        <w:t>:</w:t>
      </w:r>
      <w:r w:rsidRPr="00A52555">
        <w:rPr>
          <w:b/>
          <w:color w:val="000000" w:themeColor="text1"/>
          <w:u w:val="single"/>
          <w:lang w:val="uk-UA" w:eastAsia="en-US"/>
        </w:rPr>
        <w:t xml:space="preserve"> </w:t>
      </w:r>
    </w:p>
    <w:p w14:paraId="5C342BFA" w14:textId="6148D551" w:rsidR="009A6726" w:rsidRPr="00A52555" w:rsidRDefault="009A6726" w:rsidP="009A6726">
      <w:pPr>
        <w:pStyle w:val="3"/>
        <w:numPr>
          <w:ilvl w:val="0"/>
          <w:numId w:val="16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дороги по вул. Михайленка;</w:t>
      </w:r>
      <w:r w:rsidR="00D413F2" w:rsidRPr="00A52555">
        <w:rPr>
          <w:bCs/>
          <w:color w:val="000000" w:themeColor="text1"/>
          <w:lang w:val="uk-UA" w:eastAsia="en-US"/>
        </w:rPr>
        <w:t xml:space="preserve"> по </w:t>
      </w:r>
      <w:proofErr w:type="spellStart"/>
      <w:r w:rsidR="00D413F2" w:rsidRPr="00A52555">
        <w:rPr>
          <w:bCs/>
          <w:color w:val="000000" w:themeColor="text1"/>
          <w:lang w:val="uk-UA" w:eastAsia="en-US"/>
        </w:rPr>
        <w:t>вул.Садова</w:t>
      </w:r>
      <w:proofErr w:type="spellEnd"/>
      <w:r w:rsidR="00D413F2" w:rsidRPr="00A52555">
        <w:rPr>
          <w:bCs/>
          <w:color w:val="000000" w:themeColor="text1"/>
          <w:lang w:val="uk-UA" w:eastAsia="en-US"/>
        </w:rPr>
        <w:t xml:space="preserve"> (біля закладу середньої освіти І-ІІІ ступенів №8)</w:t>
      </w:r>
      <w:r w:rsidR="00473AC8" w:rsidRPr="00A52555">
        <w:rPr>
          <w:bCs/>
          <w:color w:val="000000" w:themeColor="text1"/>
          <w:lang w:val="uk-UA" w:eastAsia="en-US"/>
        </w:rPr>
        <w:t>;</w:t>
      </w:r>
      <w:r w:rsidR="00CF1229" w:rsidRPr="00A52555">
        <w:rPr>
          <w:bCs/>
          <w:color w:val="000000" w:themeColor="text1"/>
          <w:lang w:val="uk-UA" w:eastAsia="en-US"/>
        </w:rPr>
        <w:t xml:space="preserve"> </w:t>
      </w:r>
      <w:proofErr w:type="spellStart"/>
      <w:r w:rsidR="00CF1229" w:rsidRPr="00A52555">
        <w:rPr>
          <w:bCs/>
          <w:color w:val="000000" w:themeColor="text1"/>
          <w:lang w:val="uk-UA" w:eastAsia="en-US"/>
        </w:rPr>
        <w:t>вул.Михайленка</w:t>
      </w:r>
      <w:proofErr w:type="spellEnd"/>
      <w:r w:rsidR="00911F3E" w:rsidRPr="00A52555">
        <w:rPr>
          <w:bCs/>
          <w:color w:val="000000" w:themeColor="text1"/>
          <w:lang w:val="uk-UA" w:eastAsia="en-US"/>
        </w:rPr>
        <w:t>.</w:t>
      </w:r>
    </w:p>
    <w:p w14:paraId="7485367E" w14:textId="3D3A1094" w:rsidR="008F56AA" w:rsidRPr="00A52555" w:rsidRDefault="008F56AA" w:rsidP="008F56AA">
      <w:pPr>
        <w:pStyle w:val="3"/>
        <w:numPr>
          <w:ilvl w:val="0"/>
          <w:numId w:val="16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тротуари </w:t>
      </w:r>
      <w:r w:rsidR="009A6726" w:rsidRPr="00A52555">
        <w:rPr>
          <w:bCs/>
          <w:color w:val="000000" w:themeColor="text1"/>
          <w:lang w:val="uk-UA" w:eastAsia="en-US"/>
        </w:rPr>
        <w:t xml:space="preserve">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вул.Садова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№4, №6 в </w:t>
      </w:r>
      <w:proofErr w:type="spellStart"/>
      <w:r w:rsidRPr="00A52555">
        <w:rPr>
          <w:bCs/>
          <w:color w:val="000000" w:themeColor="text1"/>
          <w:lang w:val="uk-UA" w:eastAsia="en-US"/>
        </w:rPr>
        <w:t>с.Гаврилівка</w:t>
      </w:r>
      <w:proofErr w:type="spellEnd"/>
      <w:r w:rsidR="00911F3E" w:rsidRPr="00A52555">
        <w:rPr>
          <w:bCs/>
          <w:color w:val="000000" w:themeColor="text1"/>
          <w:lang w:val="uk-UA" w:eastAsia="en-US"/>
        </w:rPr>
        <w:t>.</w:t>
      </w:r>
      <w:r w:rsidRPr="00A52555">
        <w:rPr>
          <w:bCs/>
          <w:color w:val="000000" w:themeColor="text1"/>
          <w:lang w:val="uk-UA" w:eastAsia="en-US"/>
        </w:rPr>
        <w:t xml:space="preserve"> </w:t>
      </w:r>
    </w:p>
    <w:p w14:paraId="4E04214F" w14:textId="75E2ACA4" w:rsidR="00240032" w:rsidRPr="00A52555" w:rsidRDefault="00740946" w:rsidP="00240032">
      <w:pPr>
        <w:pStyle w:val="3"/>
        <w:jc w:val="both"/>
        <w:rPr>
          <w:b/>
          <w:color w:val="000000" w:themeColor="text1"/>
          <w:u w:val="single"/>
          <w:lang w:val="uk-UA" w:eastAsia="en-US"/>
        </w:rPr>
      </w:pPr>
      <w:proofErr w:type="spellStart"/>
      <w:r w:rsidRPr="00A52555">
        <w:rPr>
          <w:b/>
          <w:color w:val="000000" w:themeColor="text1"/>
          <w:u w:val="single"/>
          <w:lang w:val="uk-UA" w:eastAsia="en-US"/>
        </w:rPr>
        <w:t>Блиставиця</w:t>
      </w:r>
      <w:proofErr w:type="spellEnd"/>
      <w:r w:rsidR="00695AD4" w:rsidRPr="00A52555">
        <w:rPr>
          <w:b/>
          <w:color w:val="000000" w:themeColor="text1"/>
          <w:u w:val="single"/>
          <w:lang w:val="uk-UA" w:eastAsia="en-US"/>
        </w:rPr>
        <w:t>:</w:t>
      </w:r>
      <w:r w:rsidRPr="00A52555">
        <w:rPr>
          <w:b/>
          <w:color w:val="000000" w:themeColor="text1"/>
          <w:u w:val="single"/>
          <w:lang w:val="uk-UA" w:eastAsia="en-US"/>
        </w:rPr>
        <w:t xml:space="preserve"> </w:t>
      </w:r>
    </w:p>
    <w:p w14:paraId="1406170D" w14:textId="38E371D2" w:rsidR="005D28BD" w:rsidRPr="00A52555" w:rsidRDefault="005D28BD" w:rsidP="005D28BD">
      <w:pPr>
        <w:pStyle w:val="3"/>
        <w:numPr>
          <w:ilvl w:val="0"/>
          <w:numId w:val="15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тротуари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вул.Ярослава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Мудрого (від №1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вул.Нова</w:t>
      </w:r>
      <w:proofErr w:type="spellEnd"/>
      <w:r w:rsidRPr="00A52555">
        <w:rPr>
          <w:bCs/>
          <w:color w:val="000000" w:themeColor="text1"/>
          <w:lang w:val="uk-UA" w:eastAsia="en-US"/>
        </w:rPr>
        <w:t>)</w:t>
      </w:r>
      <w:r w:rsidR="00911F3E" w:rsidRPr="00A52555">
        <w:rPr>
          <w:bCs/>
          <w:color w:val="000000" w:themeColor="text1"/>
          <w:lang w:val="uk-UA" w:eastAsia="en-US"/>
        </w:rPr>
        <w:t>.</w:t>
      </w:r>
    </w:p>
    <w:p w14:paraId="0F7EB556" w14:textId="22CA5904" w:rsidR="00740946" w:rsidRPr="00A52555" w:rsidRDefault="005D28BD" w:rsidP="005D28BD">
      <w:pPr>
        <w:pStyle w:val="3"/>
        <w:tabs>
          <w:tab w:val="num" w:pos="2127"/>
        </w:tabs>
        <w:jc w:val="both"/>
        <w:rPr>
          <w:b/>
          <w:bCs/>
          <w:color w:val="000000" w:themeColor="text1"/>
          <w:u w:val="single"/>
          <w:lang w:val="uk-UA" w:eastAsia="en-US"/>
        </w:rPr>
      </w:pPr>
      <w:r w:rsidRPr="00A52555">
        <w:rPr>
          <w:b/>
          <w:bCs/>
          <w:color w:val="000000" w:themeColor="text1"/>
          <w:u w:val="single"/>
          <w:lang w:val="uk-UA" w:eastAsia="en-US"/>
        </w:rPr>
        <w:t>Луб’янка:</w:t>
      </w:r>
    </w:p>
    <w:p w14:paraId="47C5A5E6" w14:textId="0B95D83E" w:rsidR="00D413F2" w:rsidRPr="00A52555" w:rsidRDefault="00D413F2" w:rsidP="00D413F2">
      <w:pPr>
        <w:pStyle w:val="3"/>
        <w:numPr>
          <w:ilvl w:val="0"/>
          <w:numId w:val="15"/>
        </w:numPr>
        <w:jc w:val="both"/>
        <w:rPr>
          <w:b/>
          <w:bCs/>
          <w:color w:val="000000" w:themeColor="text1"/>
          <w:u w:val="single"/>
          <w:lang w:val="uk-UA" w:eastAsia="en-US"/>
        </w:rPr>
      </w:pPr>
      <w:r w:rsidRPr="00A52555">
        <w:rPr>
          <w:color w:val="000000" w:themeColor="text1"/>
          <w:lang w:val="uk-UA" w:eastAsia="en-US"/>
        </w:rPr>
        <w:t>дороги по вул. Чкалова</w:t>
      </w:r>
      <w:r w:rsidR="00911F3E" w:rsidRPr="00A52555">
        <w:rPr>
          <w:color w:val="000000" w:themeColor="text1"/>
          <w:lang w:val="uk-UA" w:eastAsia="en-US"/>
        </w:rPr>
        <w:t>.</w:t>
      </w:r>
    </w:p>
    <w:p w14:paraId="7E3C527E" w14:textId="156140BF" w:rsidR="005D28BD" w:rsidRPr="00A52555" w:rsidRDefault="008F56AA" w:rsidP="008F56AA">
      <w:pPr>
        <w:pStyle w:val="3"/>
        <w:numPr>
          <w:ilvl w:val="0"/>
          <w:numId w:val="15"/>
        </w:numPr>
        <w:tabs>
          <w:tab w:val="num" w:pos="2127"/>
        </w:tabs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тротуари по </w:t>
      </w:r>
      <w:proofErr w:type="spellStart"/>
      <w:r w:rsidRPr="00A52555">
        <w:rPr>
          <w:color w:val="000000" w:themeColor="text1"/>
          <w:lang w:val="uk-UA" w:eastAsia="en-US"/>
        </w:rPr>
        <w:t>вул.Ярослава</w:t>
      </w:r>
      <w:proofErr w:type="spellEnd"/>
      <w:r w:rsidRPr="00A52555">
        <w:rPr>
          <w:color w:val="000000" w:themeColor="text1"/>
          <w:lang w:val="uk-UA" w:eastAsia="en-US"/>
        </w:rPr>
        <w:t xml:space="preserve"> Мудрого (від №1 до </w:t>
      </w:r>
      <w:proofErr w:type="spellStart"/>
      <w:r w:rsidRPr="00A52555">
        <w:rPr>
          <w:color w:val="000000" w:themeColor="text1"/>
          <w:lang w:val="uk-UA" w:eastAsia="en-US"/>
        </w:rPr>
        <w:t>вул.Нова</w:t>
      </w:r>
      <w:proofErr w:type="spellEnd"/>
      <w:r w:rsidRPr="00A52555">
        <w:rPr>
          <w:color w:val="000000" w:themeColor="text1"/>
          <w:lang w:val="uk-UA" w:eastAsia="en-US"/>
        </w:rPr>
        <w:t>)</w:t>
      </w:r>
      <w:r w:rsidR="00F82C74" w:rsidRPr="00A52555">
        <w:rPr>
          <w:color w:val="000000" w:themeColor="text1"/>
          <w:lang w:val="uk-UA" w:eastAsia="en-US"/>
        </w:rPr>
        <w:t>; по вул. Шевченка (посадковий майданчик біля №104а)</w:t>
      </w:r>
      <w:r w:rsidR="00911F3E" w:rsidRPr="00A52555">
        <w:rPr>
          <w:color w:val="000000" w:themeColor="text1"/>
          <w:lang w:val="uk-UA" w:eastAsia="en-US"/>
        </w:rPr>
        <w:t>.</w:t>
      </w:r>
    </w:p>
    <w:p w14:paraId="3DE70EDA" w14:textId="40694247" w:rsidR="00CF1229" w:rsidRPr="00A52555" w:rsidRDefault="00CF1229" w:rsidP="00CF1229">
      <w:pPr>
        <w:pStyle w:val="3"/>
        <w:tabs>
          <w:tab w:val="num" w:pos="2127"/>
        </w:tabs>
        <w:jc w:val="both"/>
        <w:rPr>
          <w:b/>
          <w:bCs/>
          <w:color w:val="000000" w:themeColor="text1"/>
          <w:lang w:val="uk-UA" w:eastAsia="en-US"/>
        </w:rPr>
      </w:pPr>
      <w:proofErr w:type="spellStart"/>
      <w:r w:rsidRPr="00A52555">
        <w:rPr>
          <w:b/>
          <w:bCs/>
          <w:color w:val="000000" w:themeColor="text1"/>
          <w:lang w:val="uk-UA" w:eastAsia="en-US"/>
        </w:rPr>
        <w:t>Тарасівщина</w:t>
      </w:r>
      <w:proofErr w:type="spellEnd"/>
      <w:r w:rsidRPr="00A52555">
        <w:rPr>
          <w:b/>
          <w:bCs/>
          <w:color w:val="000000" w:themeColor="text1"/>
          <w:lang w:val="uk-UA" w:eastAsia="en-US"/>
        </w:rPr>
        <w:t>:</w:t>
      </w:r>
    </w:p>
    <w:p w14:paraId="21206AAC" w14:textId="71EF2ED5" w:rsidR="00CF1229" w:rsidRPr="00A52555" w:rsidRDefault="00CF1229" w:rsidP="00CF1229">
      <w:pPr>
        <w:pStyle w:val="3"/>
        <w:numPr>
          <w:ilvl w:val="0"/>
          <w:numId w:val="18"/>
        </w:numPr>
        <w:tabs>
          <w:tab w:val="num" w:pos="2127"/>
        </w:tabs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дороги по </w:t>
      </w:r>
      <w:proofErr w:type="spellStart"/>
      <w:r w:rsidRPr="00A52555">
        <w:rPr>
          <w:color w:val="000000" w:themeColor="text1"/>
          <w:lang w:val="uk-UA" w:eastAsia="en-US"/>
        </w:rPr>
        <w:t>вул.Федорова</w:t>
      </w:r>
      <w:proofErr w:type="spellEnd"/>
      <w:r w:rsidR="00911F3E" w:rsidRPr="00A52555">
        <w:rPr>
          <w:color w:val="000000" w:themeColor="text1"/>
          <w:lang w:val="uk-UA" w:eastAsia="en-US"/>
        </w:rPr>
        <w:t>.</w:t>
      </w:r>
    </w:p>
    <w:p w14:paraId="0AFF4B5C" w14:textId="77777777" w:rsidR="00240032" w:rsidRPr="00A52555" w:rsidRDefault="00240032" w:rsidP="00240032">
      <w:pPr>
        <w:pStyle w:val="3"/>
        <w:ind w:left="0" w:firstLine="567"/>
        <w:jc w:val="both"/>
        <w:rPr>
          <w:color w:val="000000" w:themeColor="text1"/>
          <w:lang w:val="uk-UA" w:eastAsia="en-US"/>
        </w:rPr>
      </w:pPr>
    </w:p>
    <w:p w14:paraId="72F90461" w14:textId="77777777" w:rsidR="005E4C10" w:rsidRPr="00A52555" w:rsidRDefault="005E4C10" w:rsidP="005E4C10">
      <w:pPr>
        <w:spacing w:after="0"/>
        <w:ind w:firstLine="567"/>
        <w:jc w:val="both"/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</w:pPr>
      <w:r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>І</w:t>
      </w:r>
      <w:r w:rsidR="00116204"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en-US"/>
        </w:rPr>
        <w:t>I</w:t>
      </w:r>
      <w:r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>. Житлово-комунальне господарство</w:t>
      </w:r>
      <w:r w:rsidR="00116204"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 xml:space="preserve"> та благоустрій</w:t>
      </w:r>
      <w:r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>:</w:t>
      </w:r>
    </w:p>
    <w:p w14:paraId="562A00BD" w14:textId="77777777" w:rsidR="006B4741" w:rsidRPr="00A52555" w:rsidRDefault="006B4741" w:rsidP="003E7FD1">
      <w:pPr>
        <w:pStyle w:val="3"/>
        <w:ind w:left="709"/>
        <w:jc w:val="both"/>
        <w:rPr>
          <w:b/>
          <w:color w:val="000000" w:themeColor="text1"/>
          <w:u w:val="single"/>
          <w:lang w:val="uk-UA" w:eastAsia="en-US"/>
        </w:rPr>
      </w:pPr>
    </w:p>
    <w:p w14:paraId="246B241C" w14:textId="2D11235C" w:rsidR="00116204" w:rsidRPr="00A52555" w:rsidRDefault="00116204" w:rsidP="003E7FD1">
      <w:pPr>
        <w:pStyle w:val="3"/>
        <w:ind w:left="709"/>
        <w:jc w:val="both"/>
        <w:rPr>
          <w:b/>
          <w:color w:val="000000" w:themeColor="text1"/>
          <w:lang w:val="uk-UA" w:eastAsia="en-US"/>
        </w:rPr>
      </w:pPr>
      <w:r w:rsidRPr="00A52555">
        <w:rPr>
          <w:b/>
          <w:color w:val="000000" w:themeColor="text1"/>
          <w:u w:val="single"/>
          <w:lang w:val="uk-UA" w:eastAsia="en-US"/>
        </w:rPr>
        <w:t>Буча</w:t>
      </w:r>
      <w:r w:rsidRPr="00A52555">
        <w:rPr>
          <w:b/>
          <w:color w:val="000000" w:themeColor="text1"/>
          <w:lang w:val="uk-UA" w:eastAsia="en-US"/>
        </w:rPr>
        <w:t xml:space="preserve"> </w:t>
      </w:r>
    </w:p>
    <w:p w14:paraId="05864848" w14:textId="3086CE6D" w:rsidR="00695AD4" w:rsidRPr="00A52555" w:rsidRDefault="00695AD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по вул. </w:t>
      </w:r>
      <w:proofErr w:type="spellStart"/>
      <w:r w:rsidRPr="00A52555">
        <w:rPr>
          <w:bCs/>
          <w:color w:val="000000" w:themeColor="text1"/>
          <w:lang w:val="uk-UA" w:eastAsia="en-US"/>
        </w:rPr>
        <w:t>Києво-Мироцька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(від №2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вул.Тургенєва</w:t>
      </w:r>
      <w:proofErr w:type="spellEnd"/>
      <w:r w:rsidRPr="00A52555">
        <w:rPr>
          <w:bCs/>
          <w:color w:val="000000" w:themeColor="text1"/>
          <w:lang w:val="uk-UA" w:eastAsia="en-US"/>
        </w:rPr>
        <w:t>);</w:t>
      </w:r>
    </w:p>
    <w:p w14:paraId="3EA9F926" w14:textId="6823AD92" w:rsidR="00695AD4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огорожі та ангарів товаро-транспортної бази комунальної власності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вул.Леха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</w:t>
      </w:r>
      <w:proofErr w:type="spellStart"/>
      <w:r w:rsidRPr="00A52555">
        <w:rPr>
          <w:bCs/>
          <w:color w:val="000000" w:themeColor="text1"/>
          <w:lang w:val="uk-UA" w:eastAsia="en-US"/>
        </w:rPr>
        <w:t>Качинського</w:t>
      </w:r>
      <w:proofErr w:type="spellEnd"/>
      <w:r w:rsidRPr="00A52555">
        <w:rPr>
          <w:bCs/>
          <w:color w:val="000000" w:themeColor="text1"/>
          <w:lang w:val="uk-UA" w:eastAsia="en-US"/>
        </w:rPr>
        <w:t>,1-а;</w:t>
      </w:r>
    </w:p>
    <w:p w14:paraId="3BC6A1D1" w14:textId="7E0E60F2" w:rsidR="008F56AA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lastRenderedPageBreak/>
        <w:t xml:space="preserve">Капітальний ремонт </w:t>
      </w:r>
      <w:proofErr w:type="spellStart"/>
      <w:r w:rsidRPr="00A52555">
        <w:rPr>
          <w:bCs/>
          <w:color w:val="000000" w:themeColor="text1"/>
          <w:lang w:val="uk-UA" w:eastAsia="en-US"/>
        </w:rPr>
        <w:t>велодоріжки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комунальної власності (від </w:t>
      </w:r>
      <w:proofErr w:type="spellStart"/>
      <w:r w:rsidRPr="00A52555">
        <w:rPr>
          <w:bCs/>
          <w:color w:val="000000" w:themeColor="text1"/>
          <w:lang w:val="uk-UA" w:eastAsia="en-US"/>
        </w:rPr>
        <w:t>вул.Паркова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до </w:t>
      </w:r>
      <w:proofErr w:type="spellStart"/>
      <w:r w:rsidRPr="00A52555">
        <w:rPr>
          <w:bCs/>
          <w:color w:val="000000" w:themeColor="text1"/>
          <w:lang w:val="uk-UA" w:eastAsia="en-US"/>
        </w:rPr>
        <w:t>Бучанського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міського парку);</w:t>
      </w:r>
    </w:p>
    <w:p w14:paraId="08AA289E" w14:textId="210BCC08" w:rsidR="008F56AA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підпірної стінки вздовж набережної у Бучанському міському парку;</w:t>
      </w:r>
    </w:p>
    <w:p w14:paraId="5C9F1231" w14:textId="22703575" w:rsidR="008F56AA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пішохідної зони комунальної власності між парком розваг та автостоянкою у Бучанському міському парку;</w:t>
      </w:r>
    </w:p>
    <w:p w14:paraId="45BF8F69" w14:textId="1FB52BF3" w:rsidR="008F56AA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елементів благоустрою від нижньої частини парку до автостоянки, що біля озера на території Бучанського міського парку;</w:t>
      </w:r>
    </w:p>
    <w:p w14:paraId="0463BD48" w14:textId="5D687FE3" w:rsidR="008F56AA" w:rsidRPr="00A52555" w:rsidRDefault="008F56AA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земляного полотна біля парку розваг у Бучанському міському парку;</w:t>
      </w:r>
    </w:p>
    <w:p w14:paraId="0CFF1C5B" w14:textId="423AC58B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комунальної власності вздовж вело доріжки (від </w:t>
      </w:r>
      <w:proofErr w:type="spellStart"/>
      <w:r w:rsidRPr="00A52555">
        <w:rPr>
          <w:bCs/>
          <w:color w:val="000000" w:themeColor="text1"/>
          <w:lang w:val="uk-UA" w:eastAsia="en-US"/>
        </w:rPr>
        <w:t>вул.Паркова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до </w:t>
      </w:r>
      <w:proofErr w:type="spellStart"/>
      <w:r w:rsidRPr="00A52555">
        <w:rPr>
          <w:bCs/>
          <w:color w:val="000000" w:themeColor="text1"/>
          <w:lang w:val="uk-UA" w:eastAsia="en-US"/>
        </w:rPr>
        <w:t>Бучанського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міського парку);</w:t>
      </w:r>
    </w:p>
    <w:p w14:paraId="63B93807" w14:textId="627B4B0E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мереж вуличного освітлення комунальної власності вздовж пішохідної зони між парком розваг та автостоянкою у Бучанському міському парку;</w:t>
      </w:r>
    </w:p>
    <w:p w14:paraId="2EFB361F" w14:textId="53B68944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дитячого майданчику по вул. </w:t>
      </w:r>
      <w:proofErr w:type="spellStart"/>
      <w:r w:rsidRPr="00A52555">
        <w:rPr>
          <w:bCs/>
          <w:color w:val="000000" w:themeColor="text1"/>
          <w:lang w:val="uk-UA" w:eastAsia="en-US"/>
        </w:rPr>
        <w:t>Тарасовській</w:t>
      </w:r>
      <w:proofErr w:type="spellEnd"/>
      <w:r w:rsidRPr="00A52555">
        <w:rPr>
          <w:bCs/>
          <w:color w:val="000000" w:themeColor="text1"/>
          <w:lang w:val="uk-UA" w:eastAsia="en-US"/>
        </w:rPr>
        <w:t>;</w:t>
      </w:r>
    </w:p>
    <w:p w14:paraId="1CBCE220" w14:textId="59183802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свердловини у Бучанському міському парку;</w:t>
      </w:r>
    </w:p>
    <w:p w14:paraId="1279CB3E" w14:textId="2AA284E6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системи автоматичного поливу із влаштуванням озеленення вздовж парку розваг у Бучанському міському парку;</w:t>
      </w:r>
    </w:p>
    <w:p w14:paraId="37D143D2" w14:textId="2085020B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</w:t>
      </w:r>
      <w:proofErr w:type="spellStart"/>
      <w:r w:rsidRPr="00A52555">
        <w:rPr>
          <w:bCs/>
          <w:color w:val="000000" w:themeColor="text1"/>
          <w:lang w:val="uk-UA" w:eastAsia="en-US"/>
        </w:rPr>
        <w:t>освітнення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Парку "Променад" по вул. Енергетиків;</w:t>
      </w:r>
    </w:p>
    <w:p w14:paraId="29AC1FFD" w14:textId="5B54641C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автоматичного поливу в сквері імені композитора Л.Ревуцького, що розташований в межах вул. Ватутіна, Шевченка, Полтавської;</w:t>
      </w:r>
    </w:p>
    <w:p w14:paraId="4F9169FA" w14:textId="287F4639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мереж вуличного освітлення комунальної власності вздовж набережної у Бучанському міському парку;</w:t>
      </w:r>
    </w:p>
    <w:p w14:paraId="35B5B5B3" w14:textId="6192525F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Будівництво алеї Воїнам АТО/ООС по вул. Пушкінська;</w:t>
      </w:r>
    </w:p>
    <w:p w14:paraId="456EED63" w14:textId="36422052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озеленення із влаштуванням системи автоматичного поливу по вул. Пушкінська,82;</w:t>
      </w:r>
    </w:p>
    <w:p w14:paraId="21DEB58B" w14:textId="3D1283D6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Будівництву ландшафтного парку козацького побуту в межах вулиць Шевченка та Тургенєва;</w:t>
      </w:r>
    </w:p>
    <w:p w14:paraId="15B34ACA" w14:textId="4CA17A5E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майданчиків біля озера у Бучанському міському парку;</w:t>
      </w:r>
    </w:p>
    <w:p w14:paraId="69E049A1" w14:textId="0B046581" w:rsidR="00C86F09" w:rsidRPr="00A52555" w:rsidRDefault="00C86F0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</w:t>
      </w:r>
      <w:proofErr w:type="spellStart"/>
      <w:r w:rsidRPr="00A52555">
        <w:rPr>
          <w:bCs/>
          <w:color w:val="000000" w:themeColor="text1"/>
          <w:lang w:val="uk-UA" w:eastAsia="en-US"/>
        </w:rPr>
        <w:t>скейт-парку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у </w:t>
      </w:r>
      <w:proofErr w:type="spellStart"/>
      <w:r w:rsidRPr="00A52555">
        <w:rPr>
          <w:bCs/>
          <w:color w:val="000000" w:themeColor="text1"/>
          <w:lang w:val="uk-UA" w:eastAsia="en-US"/>
        </w:rPr>
        <w:t>Бучанському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</w:t>
      </w:r>
      <w:proofErr w:type="spellStart"/>
      <w:r w:rsidRPr="00A52555">
        <w:rPr>
          <w:bCs/>
          <w:color w:val="000000" w:themeColor="text1"/>
          <w:lang w:val="uk-UA" w:eastAsia="en-US"/>
        </w:rPr>
        <w:t>міськму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парку;</w:t>
      </w:r>
    </w:p>
    <w:p w14:paraId="4C7969E5" w14:textId="0DAB94D4" w:rsidR="00C86F09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озеленення з влаштування автоматичного поливу зони відпочинку за фонтаном, що розташований в нижній частині в Бучанському міському парку;</w:t>
      </w:r>
    </w:p>
    <w:p w14:paraId="0A795080" w14:textId="17FAE0CE" w:rsidR="00F82C74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озеленення з облаштуванням майданчиків та влаштування системи автоматичного поливу біля озера у Бучанському міському парку;</w:t>
      </w:r>
    </w:p>
    <w:p w14:paraId="0E8F005D" w14:textId="57FF1A94" w:rsidR="00F82C74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освітлення ландшафтного парку козацького побуту в межах вулиць Шевченка та Тургенєва;</w:t>
      </w:r>
    </w:p>
    <w:p w14:paraId="70AB8FDB" w14:textId="361FBA0F" w:rsidR="00F82C74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комунальної власності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вул.Пушкінська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(від </w:t>
      </w:r>
      <w:proofErr w:type="spellStart"/>
      <w:r w:rsidRPr="00A52555">
        <w:rPr>
          <w:bCs/>
          <w:color w:val="000000" w:themeColor="text1"/>
          <w:lang w:val="uk-UA" w:eastAsia="en-US"/>
        </w:rPr>
        <w:t>вул.Яснополянська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вул.Тургенєва</w:t>
      </w:r>
      <w:proofErr w:type="spellEnd"/>
      <w:r w:rsidRPr="00A52555">
        <w:rPr>
          <w:bCs/>
          <w:color w:val="000000" w:themeColor="text1"/>
          <w:lang w:val="uk-UA" w:eastAsia="en-US"/>
        </w:rPr>
        <w:t>);</w:t>
      </w:r>
    </w:p>
    <w:p w14:paraId="7A31ADD5" w14:textId="200EF361" w:rsidR="00F82C74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Будівництво дитячого майданчика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вул.Льва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Толстого;</w:t>
      </w:r>
    </w:p>
    <w:p w14:paraId="789B8BF4" w14:textId="5C0FDD7E" w:rsidR="00F82C74" w:rsidRPr="00A52555" w:rsidRDefault="00F82C74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озеленення  із влаштуванням автоматичного поливу парку козацького побуту в межах вулиць Шевченка та Тургенєва;</w:t>
      </w:r>
    </w:p>
    <w:p w14:paraId="67B10549" w14:textId="6D22D23B" w:rsidR="00CC2676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пішохідної зони між житловим будинком №10 та №10-в по вул. Тарасівська та сквером «Міленіум»;</w:t>
      </w:r>
    </w:p>
    <w:p w14:paraId="6BE814E5" w14:textId="332D8120" w:rsidR="00CC2676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комунальної власності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вул.Депутатська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(від залізничного переїзду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вул.Горького</w:t>
      </w:r>
      <w:proofErr w:type="spellEnd"/>
      <w:r w:rsidRPr="00A52555">
        <w:rPr>
          <w:bCs/>
          <w:color w:val="000000" w:themeColor="text1"/>
          <w:lang w:val="uk-UA" w:eastAsia="en-US"/>
        </w:rPr>
        <w:t>);</w:t>
      </w:r>
    </w:p>
    <w:p w14:paraId="73BF768C" w14:textId="51137FC6" w:rsidR="00CC2676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 комунальної власності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вул.Депутатська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(від </w:t>
      </w:r>
      <w:proofErr w:type="spellStart"/>
      <w:r w:rsidRPr="00A52555">
        <w:rPr>
          <w:bCs/>
          <w:color w:val="000000" w:themeColor="text1"/>
          <w:lang w:val="uk-UA" w:eastAsia="en-US"/>
        </w:rPr>
        <w:t>вул.Горького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до ТК «Варшавський») та </w:t>
      </w:r>
      <w:proofErr w:type="spellStart"/>
      <w:r w:rsidRPr="00A52555">
        <w:rPr>
          <w:bCs/>
          <w:color w:val="000000" w:themeColor="text1"/>
          <w:lang w:val="uk-UA" w:eastAsia="en-US"/>
        </w:rPr>
        <w:t>вул.Горького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(від </w:t>
      </w:r>
      <w:proofErr w:type="spellStart"/>
      <w:r w:rsidRPr="00A52555">
        <w:rPr>
          <w:bCs/>
          <w:color w:val="000000" w:themeColor="text1"/>
          <w:lang w:val="uk-UA" w:eastAsia="en-US"/>
        </w:rPr>
        <w:t>вул.Заводська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вул.Депутатська</w:t>
      </w:r>
      <w:proofErr w:type="spellEnd"/>
      <w:r w:rsidRPr="00A52555">
        <w:rPr>
          <w:bCs/>
          <w:color w:val="000000" w:themeColor="text1"/>
          <w:lang w:val="uk-UA" w:eastAsia="en-US"/>
        </w:rPr>
        <w:t>);</w:t>
      </w:r>
    </w:p>
    <w:p w14:paraId="7419BA4D" w14:textId="22A69B89" w:rsidR="00CC2676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комунальної власності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вул.Нове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Шосе (від </w:t>
      </w:r>
      <w:proofErr w:type="spellStart"/>
      <w:r w:rsidRPr="00A52555">
        <w:rPr>
          <w:bCs/>
          <w:color w:val="000000" w:themeColor="text1"/>
          <w:lang w:val="uk-UA" w:eastAsia="en-US"/>
        </w:rPr>
        <w:t>бул.Богдана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Хмельницького до </w:t>
      </w:r>
      <w:proofErr w:type="spellStart"/>
      <w:r w:rsidRPr="00A52555">
        <w:rPr>
          <w:bCs/>
          <w:color w:val="000000" w:themeColor="text1"/>
          <w:lang w:val="uk-UA" w:eastAsia="en-US"/>
        </w:rPr>
        <w:t>вул.Лесі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Українки);</w:t>
      </w:r>
    </w:p>
    <w:p w14:paraId="6CA98EE3" w14:textId="38D14CE7" w:rsidR="00CC2676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lastRenderedPageBreak/>
        <w:t xml:space="preserve">Капітальний ремонт по підключенню мереж централізованого теплопостачання комунальної власності від теплової камери ТК-3 до будинку культури, по вул. </w:t>
      </w:r>
      <w:proofErr w:type="spellStart"/>
      <w:r w:rsidRPr="00A52555">
        <w:rPr>
          <w:bCs/>
          <w:color w:val="000000" w:themeColor="text1"/>
          <w:lang w:val="uk-UA" w:eastAsia="en-US"/>
        </w:rPr>
        <w:t>Києво-Мироцька</w:t>
      </w:r>
      <w:proofErr w:type="spellEnd"/>
      <w:r w:rsidRPr="00A52555">
        <w:rPr>
          <w:bCs/>
          <w:color w:val="000000" w:themeColor="text1"/>
          <w:lang w:val="uk-UA" w:eastAsia="en-US"/>
        </w:rPr>
        <w:t>, 69;</w:t>
      </w:r>
    </w:p>
    <w:p w14:paraId="508004B2" w14:textId="53E71E16" w:rsidR="00C85B5E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теплового пункту в будівлі будинку культури по вул. </w:t>
      </w:r>
      <w:proofErr w:type="spellStart"/>
      <w:r w:rsidRPr="00A52555">
        <w:rPr>
          <w:bCs/>
          <w:color w:val="000000" w:themeColor="text1"/>
          <w:lang w:val="uk-UA" w:eastAsia="en-US"/>
        </w:rPr>
        <w:t>Києво-Мироцька</w:t>
      </w:r>
      <w:proofErr w:type="spellEnd"/>
      <w:r w:rsidRPr="00A52555">
        <w:rPr>
          <w:bCs/>
          <w:color w:val="000000" w:themeColor="text1"/>
          <w:lang w:val="uk-UA" w:eastAsia="en-US"/>
        </w:rPr>
        <w:t>, 69;</w:t>
      </w:r>
    </w:p>
    <w:p w14:paraId="647A253B" w14:textId="03DDF346" w:rsidR="00C85B5E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</w:t>
      </w:r>
      <w:proofErr w:type="spellStart"/>
      <w:r w:rsidRPr="00A52555">
        <w:rPr>
          <w:bCs/>
          <w:color w:val="000000" w:themeColor="text1"/>
          <w:lang w:val="uk-UA" w:eastAsia="en-US"/>
        </w:rPr>
        <w:t>ренмонт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нежитлового приміщення №8  по б-р.Б.Хмельницького,4;</w:t>
      </w:r>
    </w:p>
    <w:p w14:paraId="74CA773A" w14:textId="66CD5556" w:rsidR="00C85B5E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асфальтного покриття товарно – транспортної бази комунальної власності КП «</w:t>
      </w:r>
      <w:proofErr w:type="spellStart"/>
      <w:r w:rsidRPr="00A52555">
        <w:rPr>
          <w:bCs/>
          <w:color w:val="000000" w:themeColor="text1"/>
          <w:lang w:val="uk-UA" w:eastAsia="en-US"/>
        </w:rPr>
        <w:t>Продсервіс</w:t>
      </w:r>
      <w:proofErr w:type="spellEnd"/>
      <w:r w:rsidRPr="00A52555">
        <w:rPr>
          <w:bCs/>
          <w:color w:val="000000" w:themeColor="text1"/>
          <w:lang w:val="uk-UA" w:eastAsia="en-US"/>
        </w:rPr>
        <w:t>» по вул. Сілезькій, 3/23;</w:t>
      </w:r>
    </w:p>
    <w:p w14:paraId="6E4FC292" w14:textId="0483898B" w:rsidR="00C85B5E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покрівлі житлового будинку</w:t>
      </w:r>
      <w:r w:rsidR="009A6726" w:rsidRPr="00A52555">
        <w:rPr>
          <w:bCs/>
          <w:color w:val="000000" w:themeColor="text1"/>
          <w:lang w:val="uk-UA" w:eastAsia="en-US"/>
        </w:rPr>
        <w:t xml:space="preserve"> </w:t>
      </w:r>
      <w:r w:rsidRPr="00A52555">
        <w:rPr>
          <w:bCs/>
          <w:color w:val="000000" w:themeColor="text1"/>
          <w:lang w:val="uk-UA" w:eastAsia="en-US"/>
        </w:rPr>
        <w:t>по вул. Склозаводська,3 (корпус2, осі 5-6);</w:t>
      </w:r>
      <w:r w:rsidR="009A6726" w:rsidRPr="00A52555">
        <w:rPr>
          <w:bCs/>
          <w:color w:val="000000" w:themeColor="text1"/>
          <w:lang w:val="uk-UA" w:eastAsia="en-US"/>
        </w:rPr>
        <w:t xml:space="preserve"> </w:t>
      </w:r>
    </w:p>
    <w:p w14:paraId="45404029" w14:textId="6092A562" w:rsidR="00CF1229" w:rsidRPr="00A52555" w:rsidRDefault="00CF122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системи водовідведення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вул.Горького</w:t>
      </w:r>
      <w:proofErr w:type="spellEnd"/>
      <w:r w:rsidRPr="00A52555">
        <w:rPr>
          <w:bCs/>
          <w:color w:val="000000" w:themeColor="text1"/>
          <w:lang w:val="uk-UA" w:eastAsia="en-US"/>
        </w:rPr>
        <w:t>;</w:t>
      </w:r>
    </w:p>
    <w:p w14:paraId="74DF9D21" w14:textId="7FA7B36D" w:rsidR="00CF1229" w:rsidRPr="00A52555" w:rsidRDefault="00CF1229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Придбання зупинок громадського транспорту</w:t>
      </w:r>
      <w:r w:rsidR="00911F3E" w:rsidRPr="00A52555">
        <w:rPr>
          <w:bCs/>
          <w:color w:val="000000" w:themeColor="text1"/>
          <w:lang w:val="uk-UA" w:eastAsia="en-US"/>
        </w:rPr>
        <w:t>.</w:t>
      </w:r>
    </w:p>
    <w:p w14:paraId="0A7B6CF4" w14:textId="1BE69368" w:rsidR="006B4741" w:rsidRPr="00A52555" w:rsidRDefault="006B4741" w:rsidP="00695AD4">
      <w:pPr>
        <w:pStyle w:val="3"/>
        <w:tabs>
          <w:tab w:val="num" w:pos="2127"/>
        </w:tabs>
        <w:jc w:val="both"/>
        <w:rPr>
          <w:b/>
          <w:color w:val="000000" w:themeColor="text1"/>
          <w:u w:val="single"/>
          <w:lang w:val="uk-UA" w:eastAsia="en-US"/>
        </w:rPr>
      </w:pPr>
      <w:r w:rsidRPr="00A52555">
        <w:rPr>
          <w:b/>
          <w:color w:val="000000" w:themeColor="text1"/>
          <w:u w:val="single"/>
          <w:lang w:val="uk-UA" w:eastAsia="en-US"/>
        </w:rPr>
        <w:t>Гаврилівка</w:t>
      </w:r>
    </w:p>
    <w:p w14:paraId="77B1AE02" w14:textId="796DF0E3" w:rsidR="00CC2676" w:rsidRPr="00A52555" w:rsidRDefault="00CC2676" w:rsidP="00CC2676">
      <w:pPr>
        <w:pStyle w:val="3"/>
        <w:numPr>
          <w:ilvl w:val="0"/>
          <w:numId w:val="17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мереж вуличного освітлення по вул. Молодіжна, Шевченка, Дружби, Миру;</w:t>
      </w:r>
    </w:p>
    <w:p w14:paraId="42B7C34F" w14:textId="56E1193C" w:rsidR="00695AD4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мереж вуличного освітлення по вул. Промислова, Лесі Українки, пров. Парковий;</w:t>
      </w:r>
    </w:p>
    <w:p w14:paraId="149200B8" w14:textId="4399C1AD" w:rsidR="00AE0870" w:rsidRPr="00A52555" w:rsidRDefault="00AE0870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приміщення актової зали та фойє будинку культури «Поліський» по вул. Свято – Троїцький, 66;</w:t>
      </w:r>
    </w:p>
    <w:p w14:paraId="7516C2B3" w14:textId="4F53CDE7" w:rsidR="00CC2676" w:rsidRPr="00A52555" w:rsidRDefault="009A672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покрівлі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вул.Свято</w:t>
      </w:r>
      <w:proofErr w:type="spellEnd"/>
      <w:r w:rsidRPr="00A52555">
        <w:rPr>
          <w:bCs/>
          <w:color w:val="000000" w:themeColor="text1"/>
          <w:lang w:val="uk-UA" w:eastAsia="en-US"/>
        </w:rPr>
        <w:t xml:space="preserve"> – Троїцька, 54, 56,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вул.Садова</w:t>
      </w:r>
      <w:proofErr w:type="spellEnd"/>
      <w:r w:rsidRPr="00A52555">
        <w:rPr>
          <w:bCs/>
          <w:color w:val="000000" w:themeColor="text1"/>
          <w:lang w:val="uk-UA" w:eastAsia="en-US"/>
        </w:rPr>
        <w:t>, 14</w:t>
      </w:r>
      <w:r w:rsidR="00481806" w:rsidRPr="00A52555">
        <w:rPr>
          <w:bCs/>
          <w:color w:val="000000" w:themeColor="text1"/>
          <w:lang w:val="uk-UA" w:eastAsia="en-US"/>
        </w:rPr>
        <w:t>.</w:t>
      </w:r>
    </w:p>
    <w:p w14:paraId="1F5C244A" w14:textId="4E053C5B" w:rsidR="00240032" w:rsidRPr="00A52555" w:rsidRDefault="00240032" w:rsidP="00240032">
      <w:pPr>
        <w:pStyle w:val="3"/>
        <w:ind w:left="709"/>
        <w:jc w:val="both"/>
        <w:rPr>
          <w:b/>
          <w:color w:val="000000" w:themeColor="text1"/>
          <w:u w:val="single"/>
          <w:lang w:val="uk-UA" w:eastAsia="en-US"/>
        </w:rPr>
      </w:pPr>
      <w:r w:rsidRPr="00A52555">
        <w:rPr>
          <w:b/>
          <w:color w:val="000000" w:themeColor="text1"/>
          <w:u w:val="single"/>
          <w:lang w:val="uk-UA" w:eastAsia="en-US"/>
        </w:rPr>
        <w:t>Луб’янка</w:t>
      </w:r>
    </w:p>
    <w:p w14:paraId="39E93AF7" w14:textId="4A06B35F" w:rsidR="00695AD4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вимощення адміністративної будівлі по вул. Шевченка,100;</w:t>
      </w:r>
    </w:p>
    <w:p w14:paraId="7E1C10E9" w14:textId="1F73C874" w:rsidR="00CC2676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внутрішньої системи опалення комунальної власності адмін. приміщення по вул. Шевченка 100</w:t>
      </w:r>
      <w:r w:rsidR="00481806" w:rsidRPr="00A52555">
        <w:rPr>
          <w:bCs/>
          <w:color w:val="000000" w:themeColor="text1"/>
          <w:lang w:val="uk-UA" w:eastAsia="en-US"/>
        </w:rPr>
        <w:t>.</w:t>
      </w:r>
    </w:p>
    <w:p w14:paraId="47925581" w14:textId="77777777" w:rsidR="00C85B5E" w:rsidRPr="00A52555" w:rsidRDefault="00C85B5E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</w:p>
    <w:p w14:paraId="7FAF5E2C" w14:textId="16C7039F" w:rsidR="00240032" w:rsidRPr="00A52555" w:rsidRDefault="00240032" w:rsidP="00240032">
      <w:pPr>
        <w:pStyle w:val="3"/>
        <w:ind w:left="709"/>
        <w:jc w:val="both"/>
        <w:rPr>
          <w:b/>
          <w:color w:val="000000" w:themeColor="text1"/>
          <w:u w:val="single"/>
          <w:lang w:val="uk-UA" w:eastAsia="en-US"/>
        </w:rPr>
      </w:pPr>
      <w:proofErr w:type="spellStart"/>
      <w:r w:rsidRPr="00A52555">
        <w:rPr>
          <w:b/>
          <w:color w:val="000000" w:themeColor="text1"/>
          <w:u w:val="single"/>
          <w:lang w:val="uk-UA" w:eastAsia="en-US"/>
        </w:rPr>
        <w:t>Блиставиця</w:t>
      </w:r>
      <w:proofErr w:type="spellEnd"/>
    </w:p>
    <w:p w14:paraId="6BE2A641" w14:textId="55A84F8E" w:rsidR="00695AD4" w:rsidRPr="00A52555" w:rsidRDefault="00CC2676" w:rsidP="00695AD4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 xml:space="preserve">Капітальний ремонт мереж вуличного освітлення по </w:t>
      </w:r>
      <w:proofErr w:type="spellStart"/>
      <w:r w:rsidRPr="00A52555">
        <w:rPr>
          <w:bCs/>
          <w:color w:val="000000" w:themeColor="text1"/>
          <w:lang w:val="uk-UA" w:eastAsia="en-US"/>
        </w:rPr>
        <w:t>вул.Молодіжна</w:t>
      </w:r>
      <w:proofErr w:type="spellEnd"/>
      <w:r w:rsidR="00481806" w:rsidRPr="00A52555">
        <w:rPr>
          <w:bCs/>
          <w:color w:val="000000" w:themeColor="text1"/>
          <w:lang w:val="uk-UA" w:eastAsia="en-US"/>
        </w:rPr>
        <w:t>.</w:t>
      </w:r>
    </w:p>
    <w:p w14:paraId="11F2F359" w14:textId="76A38896" w:rsidR="000B6091" w:rsidRPr="00A52555" w:rsidRDefault="000B6091" w:rsidP="000B6091">
      <w:pPr>
        <w:pStyle w:val="3"/>
        <w:jc w:val="both"/>
        <w:rPr>
          <w:b/>
          <w:color w:val="000000" w:themeColor="text1"/>
          <w:u w:val="single"/>
          <w:lang w:val="uk-UA" w:eastAsia="en-US"/>
        </w:rPr>
      </w:pPr>
      <w:proofErr w:type="spellStart"/>
      <w:r w:rsidRPr="00A52555">
        <w:rPr>
          <w:b/>
          <w:color w:val="000000" w:themeColor="text1"/>
          <w:u w:val="single"/>
          <w:lang w:val="uk-UA" w:eastAsia="en-US"/>
        </w:rPr>
        <w:t>Тарасівщина</w:t>
      </w:r>
      <w:proofErr w:type="spellEnd"/>
      <w:r w:rsidRPr="00A52555">
        <w:rPr>
          <w:b/>
          <w:color w:val="000000" w:themeColor="text1"/>
          <w:u w:val="single"/>
          <w:lang w:val="uk-UA" w:eastAsia="en-US"/>
        </w:rPr>
        <w:t>:</w:t>
      </w:r>
    </w:p>
    <w:p w14:paraId="7ABBCE3C" w14:textId="7C24484B" w:rsidR="000B6091" w:rsidRPr="00A52555" w:rsidRDefault="000B6091" w:rsidP="000B6091">
      <w:pPr>
        <w:pStyle w:val="3"/>
        <w:numPr>
          <w:ilvl w:val="0"/>
          <w:numId w:val="14"/>
        </w:numPr>
        <w:jc w:val="both"/>
        <w:rPr>
          <w:bCs/>
          <w:color w:val="000000" w:themeColor="text1"/>
          <w:lang w:val="uk-UA" w:eastAsia="en-US"/>
        </w:rPr>
      </w:pPr>
      <w:r w:rsidRPr="00A52555">
        <w:rPr>
          <w:bCs/>
          <w:color w:val="000000" w:themeColor="text1"/>
          <w:lang w:val="uk-UA" w:eastAsia="en-US"/>
        </w:rPr>
        <w:t>Капітальний ремонт фельдшерського пункту по вул. Шевченка</w:t>
      </w:r>
      <w:r w:rsidR="00481806" w:rsidRPr="00A52555">
        <w:rPr>
          <w:bCs/>
          <w:color w:val="000000" w:themeColor="text1"/>
          <w:lang w:val="uk-UA" w:eastAsia="en-US"/>
        </w:rPr>
        <w:t>.</w:t>
      </w:r>
    </w:p>
    <w:p w14:paraId="54F91830" w14:textId="77777777" w:rsidR="00CC2676" w:rsidRPr="00A52555" w:rsidRDefault="00CC2676" w:rsidP="00481806">
      <w:pPr>
        <w:pStyle w:val="3"/>
        <w:ind w:left="1429"/>
        <w:jc w:val="both"/>
        <w:rPr>
          <w:bCs/>
          <w:color w:val="000000" w:themeColor="text1"/>
          <w:lang w:val="uk-UA" w:eastAsia="en-US"/>
        </w:rPr>
      </w:pPr>
    </w:p>
    <w:p w14:paraId="34C20A38" w14:textId="77777777" w:rsidR="006B4741" w:rsidRPr="00A52555" w:rsidRDefault="006B4741" w:rsidP="006B4741">
      <w:pPr>
        <w:pStyle w:val="3"/>
        <w:tabs>
          <w:tab w:val="num" w:pos="2127"/>
        </w:tabs>
        <w:ind w:left="1418"/>
        <w:jc w:val="both"/>
        <w:rPr>
          <w:color w:val="000000" w:themeColor="text1"/>
          <w:lang w:val="uk-UA" w:eastAsia="en-US"/>
        </w:rPr>
      </w:pPr>
    </w:p>
    <w:p w14:paraId="130EE14F" w14:textId="77777777" w:rsidR="005E4C10" w:rsidRPr="00A52555" w:rsidRDefault="005E4C10" w:rsidP="005E4C10">
      <w:pPr>
        <w:spacing w:after="0"/>
        <w:ind w:firstLine="567"/>
        <w:jc w:val="both"/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</w:pPr>
      <w:r w:rsidRPr="00A52555">
        <w:rPr>
          <w:rFonts w:ascii="Times New Roman" w:hAnsi="Times New Roman"/>
          <w:i/>
          <w:color w:val="000000" w:themeColor="text1"/>
          <w:sz w:val="24"/>
          <w:szCs w:val="24"/>
          <w:u w:val="single"/>
          <w:lang w:val="uk-UA"/>
        </w:rPr>
        <w:t>ІІІ. Об’єкти соціального призначення:</w:t>
      </w:r>
    </w:p>
    <w:p w14:paraId="3CE65ACF" w14:textId="77777777" w:rsidR="006B4741" w:rsidRPr="00A52555" w:rsidRDefault="006B4741" w:rsidP="005E4C10">
      <w:pPr>
        <w:pStyle w:val="3"/>
        <w:jc w:val="both"/>
        <w:rPr>
          <w:color w:val="000000" w:themeColor="text1"/>
          <w:lang w:val="uk-UA" w:eastAsia="en-US"/>
        </w:rPr>
      </w:pPr>
    </w:p>
    <w:p w14:paraId="6C367922" w14:textId="77777777" w:rsidR="005E4C10" w:rsidRPr="00A52555" w:rsidRDefault="005E4C10" w:rsidP="005E4C10">
      <w:pPr>
        <w:pStyle w:val="3"/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У закладах </w:t>
      </w:r>
      <w:r w:rsidRPr="00A52555">
        <w:rPr>
          <w:b/>
          <w:color w:val="000000" w:themeColor="text1"/>
          <w:lang w:val="uk-UA" w:eastAsia="en-US"/>
        </w:rPr>
        <w:t>дошкільної освіти</w:t>
      </w:r>
      <w:r w:rsidRPr="00A52555">
        <w:rPr>
          <w:color w:val="000000" w:themeColor="text1"/>
          <w:lang w:val="uk-UA" w:eastAsia="en-US"/>
        </w:rPr>
        <w:t>:</w:t>
      </w:r>
    </w:p>
    <w:p w14:paraId="00D20790" w14:textId="77777777" w:rsidR="005E4C10" w:rsidRPr="00A52555" w:rsidRDefault="005E4C10" w:rsidP="006B4741">
      <w:pPr>
        <w:pStyle w:val="3"/>
        <w:numPr>
          <w:ilvl w:val="2"/>
          <w:numId w:val="7"/>
        </w:numPr>
        <w:tabs>
          <w:tab w:val="clear" w:pos="2700"/>
          <w:tab w:val="num" w:pos="709"/>
          <w:tab w:val="num" w:pos="2127"/>
        </w:tabs>
        <w:ind w:left="1418" w:hanging="284"/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продовжується будівництво дошкільного навчального закладу (ДНЗ) по вул. Л. Українки (на 144 місця);</w:t>
      </w:r>
    </w:p>
    <w:p w14:paraId="0AC7C093" w14:textId="77777777" w:rsidR="004B4874" w:rsidRPr="00A52555" w:rsidRDefault="004B4874" w:rsidP="00D42F3C">
      <w:pPr>
        <w:pStyle w:val="3"/>
        <w:ind w:left="1418"/>
        <w:jc w:val="both"/>
        <w:rPr>
          <w:color w:val="000000" w:themeColor="text1"/>
          <w:lang w:val="uk-UA" w:eastAsia="en-US"/>
        </w:rPr>
      </w:pPr>
    </w:p>
    <w:p w14:paraId="2C338658" w14:textId="77777777" w:rsidR="004B4874" w:rsidRPr="00A52555" w:rsidRDefault="004B4874" w:rsidP="005E4C10">
      <w:pPr>
        <w:pStyle w:val="3"/>
        <w:ind w:left="0"/>
        <w:jc w:val="both"/>
        <w:rPr>
          <w:rFonts w:eastAsia="Times New Roman"/>
          <w:lang w:val="uk-UA"/>
        </w:rPr>
      </w:pPr>
    </w:p>
    <w:p w14:paraId="4FB5A79F" w14:textId="380EF69B" w:rsidR="005E4C10" w:rsidRPr="00A52555" w:rsidRDefault="005E4C10" w:rsidP="005E4C10">
      <w:pPr>
        <w:pStyle w:val="3"/>
        <w:ind w:left="0"/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        У закладах </w:t>
      </w:r>
      <w:r w:rsidRPr="00A52555">
        <w:rPr>
          <w:b/>
          <w:color w:val="000000" w:themeColor="text1"/>
          <w:lang w:val="uk-UA" w:eastAsia="en-US"/>
        </w:rPr>
        <w:t>загальної середньої освіти</w:t>
      </w:r>
      <w:r w:rsidRPr="00A52555">
        <w:rPr>
          <w:color w:val="000000" w:themeColor="text1"/>
          <w:lang w:val="uk-UA" w:eastAsia="en-US"/>
        </w:rPr>
        <w:t>:</w:t>
      </w:r>
    </w:p>
    <w:p w14:paraId="31176B8E" w14:textId="4A78005D" w:rsidR="00481806" w:rsidRPr="00A52555" w:rsidRDefault="00481806" w:rsidP="005E4C10">
      <w:pPr>
        <w:pStyle w:val="3"/>
        <w:ind w:left="0"/>
        <w:jc w:val="both"/>
        <w:rPr>
          <w:b/>
          <w:bCs/>
          <w:color w:val="000000" w:themeColor="text1"/>
          <w:u w:val="single"/>
          <w:lang w:val="uk-UA" w:eastAsia="en-US"/>
        </w:rPr>
      </w:pPr>
      <w:r w:rsidRPr="00A52555">
        <w:rPr>
          <w:color w:val="000000" w:themeColor="text1"/>
          <w:lang w:val="uk-UA" w:eastAsia="en-US"/>
        </w:rPr>
        <w:tab/>
      </w:r>
      <w:r w:rsidRPr="00A52555">
        <w:rPr>
          <w:b/>
          <w:bCs/>
          <w:color w:val="000000" w:themeColor="text1"/>
          <w:u w:val="single"/>
          <w:lang w:val="uk-UA" w:eastAsia="en-US"/>
        </w:rPr>
        <w:t>Буча:</w:t>
      </w:r>
    </w:p>
    <w:p w14:paraId="4F716B91" w14:textId="33856108" w:rsidR="00240032" w:rsidRPr="00A52555" w:rsidRDefault="00481806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спортивного майданчика  Бучанського НВК "СЗОШ І-ІІІ ст. - ЗОШ І-ІІІ ст." №3 по вул. Вокзальна,46-А;</w:t>
      </w:r>
    </w:p>
    <w:p w14:paraId="59C53D2C" w14:textId="143A2D40" w:rsidR="00481806" w:rsidRPr="00A52555" w:rsidRDefault="00481806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Будівництво спортивних</w:t>
      </w:r>
      <w:r w:rsidR="000D027D" w:rsidRPr="00A52555">
        <w:rPr>
          <w:color w:val="000000" w:themeColor="text1"/>
          <w:lang w:val="uk-UA" w:eastAsia="en-US"/>
        </w:rPr>
        <w:t xml:space="preserve"> та дитячих ігрових</w:t>
      </w:r>
      <w:r w:rsidRPr="00A52555">
        <w:rPr>
          <w:color w:val="000000" w:themeColor="text1"/>
          <w:lang w:val="uk-UA" w:eastAsia="en-US"/>
        </w:rPr>
        <w:t xml:space="preserve"> майданчиків</w:t>
      </w:r>
      <w:r w:rsidR="000D027D" w:rsidRPr="00A52555">
        <w:rPr>
          <w:color w:val="000000" w:themeColor="text1"/>
          <w:lang w:val="uk-UA" w:eastAsia="en-US"/>
        </w:rPr>
        <w:t xml:space="preserve"> на території Бучанської Української гімназії</w:t>
      </w:r>
      <w:r w:rsidRPr="00A52555">
        <w:rPr>
          <w:color w:val="000000" w:themeColor="text1"/>
          <w:lang w:val="uk-UA" w:eastAsia="en-US"/>
        </w:rPr>
        <w:t xml:space="preserve"> по </w:t>
      </w:r>
      <w:proofErr w:type="spellStart"/>
      <w:r w:rsidRPr="00A52555">
        <w:rPr>
          <w:color w:val="000000" w:themeColor="text1"/>
          <w:lang w:val="uk-UA" w:eastAsia="en-US"/>
        </w:rPr>
        <w:t>вул.Вишнева</w:t>
      </w:r>
      <w:proofErr w:type="spellEnd"/>
      <w:r w:rsidR="000D027D" w:rsidRPr="00A52555">
        <w:rPr>
          <w:color w:val="000000" w:themeColor="text1"/>
          <w:lang w:val="uk-UA" w:eastAsia="en-US"/>
        </w:rPr>
        <w:t>;</w:t>
      </w:r>
    </w:p>
    <w:p w14:paraId="16E6B38A" w14:textId="318A3A9D" w:rsidR="000D027D" w:rsidRPr="00A52555" w:rsidRDefault="000D027D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Придбання телевізорів для Бучанського НВК «СЗОШ І-ІІІ ступенів – ЗОШ І-ІІІ ступенів» №3;</w:t>
      </w:r>
    </w:p>
    <w:p w14:paraId="1EF76FCE" w14:textId="6009F66C" w:rsidR="000D027D" w:rsidRPr="00A52555" w:rsidRDefault="000D027D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Будівництво спортивних майданчиків на території загальноосвітньої школи №2 по вул.Шевченка,14;</w:t>
      </w:r>
    </w:p>
    <w:p w14:paraId="793F7A54" w14:textId="4F70F949" w:rsidR="000D027D" w:rsidRPr="00A52555" w:rsidRDefault="000D027D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Будівництво дитячого майданчика по </w:t>
      </w:r>
      <w:proofErr w:type="spellStart"/>
      <w:r w:rsidRPr="00A52555">
        <w:rPr>
          <w:color w:val="000000" w:themeColor="text1"/>
          <w:lang w:val="uk-UA" w:eastAsia="en-US"/>
        </w:rPr>
        <w:t>вул.Яблунська</w:t>
      </w:r>
      <w:proofErr w:type="spellEnd"/>
      <w:r w:rsidRPr="00A52555">
        <w:rPr>
          <w:color w:val="000000" w:themeColor="text1"/>
          <w:lang w:val="uk-UA" w:eastAsia="en-US"/>
        </w:rPr>
        <w:t xml:space="preserve"> біля НВК «Берізка»;</w:t>
      </w:r>
    </w:p>
    <w:p w14:paraId="3C1838C4" w14:textId="3142A541" w:rsidR="000D027D" w:rsidRPr="00A52555" w:rsidRDefault="000D027D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Будівництво </w:t>
      </w:r>
      <w:proofErr w:type="spellStart"/>
      <w:r w:rsidRPr="00A52555">
        <w:rPr>
          <w:color w:val="000000" w:themeColor="text1"/>
          <w:lang w:val="uk-UA" w:eastAsia="en-US"/>
        </w:rPr>
        <w:t>мультифункціонального</w:t>
      </w:r>
      <w:proofErr w:type="spellEnd"/>
      <w:r w:rsidRPr="00A52555">
        <w:rPr>
          <w:color w:val="000000" w:themeColor="text1"/>
          <w:lang w:val="uk-UA" w:eastAsia="en-US"/>
        </w:rPr>
        <w:t xml:space="preserve"> майданчику для занять ігровими видами спорту на території НВК «Берізка»;</w:t>
      </w:r>
    </w:p>
    <w:p w14:paraId="64CA7498" w14:textId="0E9A3B41" w:rsidR="000D027D" w:rsidRPr="00A52555" w:rsidRDefault="00AE0870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Придбання обладнання для їдалень (харчоблоків) закладів загальної середньої освіти;</w:t>
      </w:r>
    </w:p>
    <w:p w14:paraId="4DDFED93" w14:textId="14051601" w:rsidR="00AE0870" w:rsidRPr="00A52555" w:rsidRDefault="00AE0870" w:rsidP="00481806">
      <w:pPr>
        <w:pStyle w:val="3"/>
        <w:numPr>
          <w:ilvl w:val="0"/>
          <w:numId w:val="14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огорожі та зеленої зони території Бучанського центру позашкільної роботи по вул. А.</w:t>
      </w:r>
      <w:proofErr w:type="spellStart"/>
      <w:r w:rsidRPr="00A52555">
        <w:rPr>
          <w:color w:val="000000" w:themeColor="text1"/>
          <w:lang w:val="uk-UA" w:eastAsia="en-US"/>
        </w:rPr>
        <w:t>Михайловського</w:t>
      </w:r>
      <w:proofErr w:type="spellEnd"/>
      <w:r w:rsidRPr="00A52555">
        <w:rPr>
          <w:color w:val="000000" w:themeColor="text1"/>
          <w:lang w:val="uk-UA" w:eastAsia="en-US"/>
        </w:rPr>
        <w:t>, 54.</w:t>
      </w:r>
    </w:p>
    <w:p w14:paraId="7B2520B0" w14:textId="2B0A1FFB" w:rsidR="000D027D" w:rsidRPr="00A52555" w:rsidRDefault="000D027D" w:rsidP="000D027D">
      <w:pPr>
        <w:pStyle w:val="3"/>
        <w:jc w:val="both"/>
        <w:rPr>
          <w:b/>
          <w:bCs/>
          <w:color w:val="000000" w:themeColor="text1"/>
          <w:u w:val="single"/>
          <w:lang w:val="uk-UA" w:eastAsia="en-US"/>
        </w:rPr>
      </w:pPr>
      <w:r w:rsidRPr="00A52555">
        <w:rPr>
          <w:b/>
          <w:bCs/>
          <w:color w:val="000000" w:themeColor="text1"/>
          <w:u w:val="single"/>
          <w:lang w:val="uk-UA" w:eastAsia="en-US"/>
        </w:rPr>
        <w:lastRenderedPageBreak/>
        <w:t>Луб’янка:</w:t>
      </w:r>
    </w:p>
    <w:p w14:paraId="3E79B2E8" w14:textId="6A28A1A9" w:rsidR="000D027D" w:rsidRPr="00A52555" w:rsidRDefault="000D027D" w:rsidP="000D027D">
      <w:pPr>
        <w:pStyle w:val="3"/>
        <w:numPr>
          <w:ilvl w:val="0"/>
          <w:numId w:val="19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навчальних класів КЗ «</w:t>
      </w:r>
      <w:proofErr w:type="spellStart"/>
      <w:r w:rsidRPr="00A52555">
        <w:rPr>
          <w:color w:val="000000" w:themeColor="text1"/>
          <w:lang w:val="uk-UA" w:eastAsia="en-US"/>
        </w:rPr>
        <w:t>Луб’янський</w:t>
      </w:r>
      <w:proofErr w:type="spellEnd"/>
      <w:r w:rsidRPr="00A52555">
        <w:rPr>
          <w:color w:val="000000" w:themeColor="text1"/>
          <w:lang w:val="uk-UA" w:eastAsia="en-US"/>
        </w:rPr>
        <w:t xml:space="preserve"> заклад загальної середньої освіти І-ІІ ступенів №7»;</w:t>
      </w:r>
    </w:p>
    <w:p w14:paraId="33CEB972" w14:textId="32DB29A7" w:rsidR="000D027D" w:rsidRPr="00A52555" w:rsidRDefault="000D027D" w:rsidP="000D027D">
      <w:pPr>
        <w:pStyle w:val="3"/>
        <w:numPr>
          <w:ilvl w:val="0"/>
          <w:numId w:val="19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 xml:space="preserve">Будівництво спортивного </w:t>
      </w:r>
      <w:proofErr w:type="spellStart"/>
      <w:r w:rsidRPr="00A52555">
        <w:rPr>
          <w:color w:val="000000" w:themeColor="text1"/>
          <w:lang w:val="uk-UA" w:eastAsia="en-US"/>
        </w:rPr>
        <w:t>мультифункціонального</w:t>
      </w:r>
      <w:proofErr w:type="spellEnd"/>
      <w:r w:rsidRPr="00A52555">
        <w:rPr>
          <w:color w:val="000000" w:themeColor="text1"/>
          <w:lang w:val="uk-UA" w:eastAsia="en-US"/>
        </w:rPr>
        <w:t xml:space="preserve"> майданчику зі штучним покриттям та тренажерним обладнанням за адресою </w:t>
      </w:r>
      <w:proofErr w:type="spellStart"/>
      <w:r w:rsidRPr="00A52555">
        <w:rPr>
          <w:color w:val="000000" w:themeColor="text1"/>
          <w:lang w:val="uk-UA" w:eastAsia="en-US"/>
        </w:rPr>
        <w:t>с.Луб’янка</w:t>
      </w:r>
      <w:proofErr w:type="spellEnd"/>
      <w:r w:rsidRPr="00A52555">
        <w:rPr>
          <w:color w:val="000000" w:themeColor="text1"/>
          <w:lang w:val="uk-UA" w:eastAsia="en-US"/>
        </w:rPr>
        <w:t xml:space="preserve">, </w:t>
      </w:r>
      <w:proofErr w:type="spellStart"/>
      <w:r w:rsidRPr="00A52555">
        <w:rPr>
          <w:color w:val="000000" w:themeColor="text1"/>
          <w:lang w:val="uk-UA" w:eastAsia="en-US"/>
        </w:rPr>
        <w:t>вул.Шевченка</w:t>
      </w:r>
      <w:proofErr w:type="spellEnd"/>
      <w:r w:rsidRPr="00A52555">
        <w:rPr>
          <w:color w:val="000000" w:themeColor="text1"/>
          <w:lang w:val="uk-UA" w:eastAsia="en-US"/>
        </w:rPr>
        <w:t xml:space="preserve">,17, Комунальний заклад </w:t>
      </w:r>
      <w:proofErr w:type="spellStart"/>
      <w:r w:rsidRPr="00A52555">
        <w:rPr>
          <w:color w:val="000000" w:themeColor="text1"/>
          <w:lang w:val="uk-UA" w:eastAsia="en-US"/>
        </w:rPr>
        <w:t>Луб’янський</w:t>
      </w:r>
      <w:proofErr w:type="spellEnd"/>
      <w:r w:rsidRPr="00A52555">
        <w:rPr>
          <w:color w:val="000000" w:themeColor="text1"/>
          <w:lang w:val="uk-UA" w:eastAsia="en-US"/>
        </w:rPr>
        <w:t xml:space="preserve"> заклад загальної середньої освіти І-ІІ ступенів №7;</w:t>
      </w:r>
    </w:p>
    <w:p w14:paraId="1CD9C80F" w14:textId="28173D95" w:rsidR="000D027D" w:rsidRPr="00A52555" w:rsidRDefault="000D027D" w:rsidP="000D027D">
      <w:pPr>
        <w:pStyle w:val="3"/>
        <w:numPr>
          <w:ilvl w:val="0"/>
          <w:numId w:val="19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Будівництво дитячого ігрового майданчику в КЗ «</w:t>
      </w:r>
      <w:proofErr w:type="spellStart"/>
      <w:r w:rsidRPr="00A52555">
        <w:rPr>
          <w:color w:val="000000" w:themeColor="text1"/>
          <w:lang w:val="uk-UA" w:eastAsia="en-US"/>
        </w:rPr>
        <w:t>Луб’янський</w:t>
      </w:r>
      <w:proofErr w:type="spellEnd"/>
      <w:r w:rsidRPr="00A52555">
        <w:rPr>
          <w:color w:val="000000" w:themeColor="text1"/>
          <w:lang w:val="uk-UA" w:eastAsia="en-US"/>
        </w:rPr>
        <w:t xml:space="preserve">  заклад загальної середньої освіти І-ІІ ступенів №7» по вул. Шевченка,17;</w:t>
      </w:r>
    </w:p>
    <w:p w14:paraId="1EA233E7" w14:textId="06598023" w:rsidR="000D027D" w:rsidRPr="00A52555" w:rsidRDefault="000D027D" w:rsidP="000D027D">
      <w:pPr>
        <w:pStyle w:val="3"/>
        <w:numPr>
          <w:ilvl w:val="0"/>
          <w:numId w:val="19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вхідної групи КЗ «</w:t>
      </w:r>
      <w:proofErr w:type="spellStart"/>
      <w:r w:rsidRPr="00A52555">
        <w:rPr>
          <w:color w:val="000000" w:themeColor="text1"/>
          <w:lang w:val="uk-UA" w:eastAsia="en-US"/>
        </w:rPr>
        <w:t>Луб’янський</w:t>
      </w:r>
      <w:proofErr w:type="spellEnd"/>
      <w:r w:rsidRPr="00A52555">
        <w:rPr>
          <w:color w:val="000000" w:themeColor="text1"/>
          <w:lang w:val="uk-UA" w:eastAsia="en-US"/>
        </w:rPr>
        <w:t xml:space="preserve">  заклад загальної середньої освіти І-ІІ ступенів №7» по вул.Шевченка,17;</w:t>
      </w:r>
    </w:p>
    <w:p w14:paraId="6CE20386" w14:textId="71F5C08E" w:rsidR="000D027D" w:rsidRPr="00A52555" w:rsidRDefault="000D027D" w:rsidP="00AE0870">
      <w:pPr>
        <w:pStyle w:val="3"/>
        <w:numPr>
          <w:ilvl w:val="0"/>
          <w:numId w:val="19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– благоустрій території КЗ «</w:t>
      </w:r>
      <w:proofErr w:type="spellStart"/>
      <w:r w:rsidRPr="00A52555">
        <w:rPr>
          <w:color w:val="000000" w:themeColor="text1"/>
          <w:lang w:val="uk-UA" w:eastAsia="en-US"/>
        </w:rPr>
        <w:t>Луб’янський</w:t>
      </w:r>
      <w:proofErr w:type="spellEnd"/>
      <w:r w:rsidRPr="00A52555">
        <w:rPr>
          <w:color w:val="000000" w:themeColor="text1"/>
          <w:lang w:val="uk-UA" w:eastAsia="en-US"/>
        </w:rPr>
        <w:t xml:space="preserve">  заклад загальної середньої освіти І-ІІ ступенів №7»</w:t>
      </w:r>
      <w:r w:rsidR="00AE0870" w:rsidRPr="00A52555">
        <w:rPr>
          <w:color w:val="000000" w:themeColor="text1"/>
          <w:lang w:val="uk-UA" w:eastAsia="en-US"/>
        </w:rPr>
        <w:t>.</w:t>
      </w:r>
    </w:p>
    <w:p w14:paraId="4E9588B1" w14:textId="6A09F33C" w:rsidR="000D027D" w:rsidRPr="00A52555" w:rsidRDefault="000D027D" w:rsidP="000D027D">
      <w:pPr>
        <w:pStyle w:val="3"/>
        <w:jc w:val="both"/>
        <w:rPr>
          <w:b/>
          <w:bCs/>
          <w:color w:val="000000" w:themeColor="text1"/>
          <w:u w:val="single"/>
          <w:lang w:val="uk-UA" w:eastAsia="en-US"/>
        </w:rPr>
      </w:pPr>
      <w:r w:rsidRPr="00A52555">
        <w:rPr>
          <w:b/>
          <w:bCs/>
          <w:color w:val="000000" w:themeColor="text1"/>
          <w:u w:val="single"/>
          <w:lang w:val="uk-UA" w:eastAsia="en-US"/>
        </w:rPr>
        <w:t>Гаврилівка:</w:t>
      </w:r>
    </w:p>
    <w:p w14:paraId="1AC5321F" w14:textId="36721B68" w:rsidR="000D027D" w:rsidRPr="00A52555" w:rsidRDefault="000D027D" w:rsidP="000D027D">
      <w:pPr>
        <w:pStyle w:val="3"/>
        <w:numPr>
          <w:ilvl w:val="0"/>
          <w:numId w:val="20"/>
        </w:numPr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Капітальний ремонт харчоблоку Комунального закладу «</w:t>
      </w:r>
      <w:proofErr w:type="spellStart"/>
      <w:r w:rsidRPr="00A52555">
        <w:rPr>
          <w:color w:val="000000" w:themeColor="text1"/>
          <w:lang w:val="uk-UA" w:eastAsia="en-US"/>
        </w:rPr>
        <w:t>Гаврилівський</w:t>
      </w:r>
      <w:proofErr w:type="spellEnd"/>
      <w:r w:rsidRPr="00A52555">
        <w:rPr>
          <w:color w:val="000000" w:themeColor="text1"/>
          <w:lang w:val="uk-UA" w:eastAsia="en-US"/>
        </w:rPr>
        <w:t xml:space="preserve"> заклад загальної середньої освіти І-ІІІ ступенів №8</w:t>
      </w:r>
      <w:r w:rsidR="00AE0870" w:rsidRPr="00A52555">
        <w:rPr>
          <w:color w:val="000000" w:themeColor="text1"/>
          <w:lang w:val="uk-UA" w:eastAsia="en-US"/>
        </w:rPr>
        <w:t>.</w:t>
      </w:r>
    </w:p>
    <w:p w14:paraId="4D3881E7" w14:textId="77777777" w:rsidR="004B4874" w:rsidRPr="00A52555" w:rsidRDefault="00240032" w:rsidP="00240032">
      <w:pPr>
        <w:pStyle w:val="3"/>
        <w:ind w:left="0" w:firstLine="567"/>
        <w:jc w:val="both"/>
        <w:rPr>
          <w:color w:val="000000" w:themeColor="text1"/>
          <w:lang w:val="uk-UA" w:eastAsia="en-US"/>
        </w:rPr>
      </w:pPr>
      <w:r w:rsidRPr="00A52555">
        <w:rPr>
          <w:color w:val="000000" w:themeColor="text1"/>
          <w:lang w:val="uk-UA" w:eastAsia="en-US"/>
        </w:rPr>
        <w:t>Виконано к</w:t>
      </w:r>
      <w:r w:rsidR="004B4874" w:rsidRPr="00A52555">
        <w:rPr>
          <w:color w:val="000000" w:themeColor="text1"/>
          <w:lang w:val="uk-UA" w:eastAsia="en-US"/>
        </w:rPr>
        <w:t>апітальний ремонт сенсорних кімнат Інклюзивно-ресурсного центру по вул.</w:t>
      </w:r>
      <w:r w:rsidR="006B4741" w:rsidRPr="00A52555">
        <w:rPr>
          <w:color w:val="000000" w:themeColor="text1"/>
          <w:lang w:val="uk-UA" w:eastAsia="en-US"/>
        </w:rPr>
        <w:t xml:space="preserve"> </w:t>
      </w:r>
      <w:r w:rsidR="004B4874" w:rsidRPr="00A52555">
        <w:rPr>
          <w:color w:val="000000" w:themeColor="text1"/>
          <w:lang w:val="uk-UA" w:eastAsia="en-US"/>
        </w:rPr>
        <w:t xml:space="preserve">Вокзальна,46-а в </w:t>
      </w:r>
      <w:proofErr w:type="spellStart"/>
      <w:r w:rsidR="004B4874" w:rsidRPr="00A52555">
        <w:rPr>
          <w:color w:val="000000" w:themeColor="text1"/>
          <w:lang w:val="uk-UA" w:eastAsia="en-US"/>
        </w:rPr>
        <w:t>м.Буча</w:t>
      </w:r>
      <w:proofErr w:type="spellEnd"/>
      <w:r w:rsidR="004B4874" w:rsidRPr="00A52555">
        <w:rPr>
          <w:color w:val="000000" w:themeColor="text1"/>
          <w:lang w:val="uk-UA" w:eastAsia="en-US"/>
        </w:rPr>
        <w:t xml:space="preserve"> </w:t>
      </w:r>
    </w:p>
    <w:p w14:paraId="0BDC47CC" w14:textId="77777777" w:rsidR="00704684" w:rsidRPr="00A52555" w:rsidRDefault="0070468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CBB1E86" w14:textId="65FB3414" w:rsidR="004B4874" w:rsidRDefault="00F67E6B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За</w:t>
      </w:r>
      <w:r w:rsidR="00240032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20</w:t>
      </w:r>
      <w:r w:rsidR="00393FD1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>20</w:t>
      </w:r>
      <w:r w:rsidR="00240032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рік 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виконано на 100%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143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позиці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ї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Плану соціально-економічного розвитку на 2019-2021 роки на загальну суму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104419,32 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</w:t>
      </w:r>
      <w:r w:rsidR="004B1BB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грн.</w:t>
      </w:r>
      <w:r w:rsidR="006B4741" w:rsidRPr="00A5255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737BA">
        <w:rPr>
          <w:rFonts w:ascii="Times New Roman" w:hAnsi="Times New Roman"/>
          <w:color w:val="000000" w:themeColor="text1"/>
          <w:sz w:val="24"/>
          <w:szCs w:val="24"/>
          <w:lang w:val="uk-UA"/>
        </w:rPr>
        <w:t>(Таблиця 1).</w:t>
      </w:r>
    </w:p>
    <w:p w14:paraId="39A980FB" w14:textId="36C5F3E0" w:rsidR="00355934" w:rsidRDefault="0035593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6329B848" w14:textId="528F8F2D" w:rsidR="00355934" w:rsidRDefault="0035593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68749633" w14:textId="5BB30F19" w:rsidR="00355934" w:rsidRDefault="0035593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7F57137C" w14:textId="4A938158" w:rsidR="00355934" w:rsidRDefault="0035593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7D5EC35" w14:textId="150F7F0A" w:rsidR="00355934" w:rsidRPr="00355934" w:rsidRDefault="00355934" w:rsidP="005E4C10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Секретар ради</w:t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</w:r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ab/>
        <w:t xml:space="preserve">Т.О. </w:t>
      </w:r>
      <w:proofErr w:type="spellStart"/>
      <w:r w:rsidRPr="003559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Шаправський</w:t>
      </w:r>
      <w:proofErr w:type="spellEnd"/>
    </w:p>
    <w:sectPr w:rsidR="00355934" w:rsidRPr="00355934" w:rsidSect="00907548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209"/>
    <w:multiLevelType w:val="hybridMultilevel"/>
    <w:tmpl w:val="1EB8E97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21EE"/>
    <w:multiLevelType w:val="hybridMultilevel"/>
    <w:tmpl w:val="2DEC05B0"/>
    <w:lvl w:ilvl="0" w:tplc="CB46BA46">
      <w:start w:val="100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2D28D3"/>
    <w:multiLevelType w:val="hybridMultilevel"/>
    <w:tmpl w:val="A680000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44137"/>
    <w:multiLevelType w:val="hybridMultilevel"/>
    <w:tmpl w:val="1B90CF66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4CA496D"/>
    <w:multiLevelType w:val="hybridMultilevel"/>
    <w:tmpl w:val="49B0464A"/>
    <w:lvl w:ilvl="0" w:tplc="14E28CD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E9945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Andale Sans U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206C57"/>
    <w:multiLevelType w:val="hybridMultilevel"/>
    <w:tmpl w:val="33A0E79E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710D58"/>
    <w:multiLevelType w:val="hybridMultilevel"/>
    <w:tmpl w:val="2E78139C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4755777"/>
    <w:multiLevelType w:val="hybridMultilevel"/>
    <w:tmpl w:val="753877B6"/>
    <w:lvl w:ilvl="0" w:tplc="0422000B">
      <w:start w:val="1"/>
      <w:numFmt w:val="bullet"/>
      <w:lvlText w:val=""/>
      <w:lvlJc w:val="left"/>
      <w:pPr>
        <w:ind w:left="165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8">
    <w:nsid w:val="2AB061F8"/>
    <w:multiLevelType w:val="hybridMultilevel"/>
    <w:tmpl w:val="68FCF9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74D7C"/>
    <w:multiLevelType w:val="hybridMultilevel"/>
    <w:tmpl w:val="B10EECB8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86174C"/>
    <w:multiLevelType w:val="hybridMultilevel"/>
    <w:tmpl w:val="0DFE232A"/>
    <w:lvl w:ilvl="0" w:tplc="0422000D">
      <w:start w:val="1"/>
      <w:numFmt w:val="bullet"/>
      <w:lvlText w:val=""/>
      <w:lvlJc w:val="left"/>
      <w:pPr>
        <w:ind w:left="165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1">
    <w:nsid w:val="48AE7F22"/>
    <w:multiLevelType w:val="hybridMultilevel"/>
    <w:tmpl w:val="08F4C764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241931"/>
    <w:multiLevelType w:val="hybridMultilevel"/>
    <w:tmpl w:val="0A50DACA"/>
    <w:lvl w:ilvl="0" w:tplc="0422000B">
      <w:start w:val="1"/>
      <w:numFmt w:val="bullet"/>
      <w:lvlText w:val=""/>
      <w:lvlJc w:val="left"/>
      <w:pPr>
        <w:ind w:left="165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3">
    <w:nsid w:val="55B842C0"/>
    <w:multiLevelType w:val="hybridMultilevel"/>
    <w:tmpl w:val="C2409BC2"/>
    <w:lvl w:ilvl="0" w:tplc="14E28CD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6752114"/>
    <w:multiLevelType w:val="hybridMultilevel"/>
    <w:tmpl w:val="8948039C"/>
    <w:lvl w:ilvl="0" w:tplc="14E28CD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E9945DA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Andale Sans UI" w:hAnsi="Times New Roman" w:cs="Times New Roman" w:hint="default"/>
      </w:rPr>
    </w:lvl>
    <w:lvl w:ilvl="2" w:tplc="E9945DA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Andale Sans U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5DD03E16"/>
    <w:multiLevelType w:val="hybridMultilevel"/>
    <w:tmpl w:val="1304F338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FF49AB"/>
    <w:multiLevelType w:val="hybridMultilevel"/>
    <w:tmpl w:val="D0D4D85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B986B19"/>
    <w:multiLevelType w:val="hybridMultilevel"/>
    <w:tmpl w:val="0A607878"/>
    <w:lvl w:ilvl="0" w:tplc="63FE6FC4"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3A836ED"/>
    <w:multiLevelType w:val="hybridMultilevel"/>
    <w:tmpl w:val="A2726D0C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6C5E75"/>
    <w:multiLevelType w:val="hybridMultilevel"/>
    <w:tmpl w:val="F398D170"/>
    <w:lvl w:ilvl="0" w:tplc="CB46BA46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232F6E"/>
    <w:multiLevelType w:val="hybridMultilevel"/>
    <w:tmpl w:val="AF7EF2BE"/>
    <w:lvl w:ilvl="0" w:tplc="BF2A3BCC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FED09A9"/>
    <w:multiLevelType w:val="hybridMultilevel"/>
    <w:tmpl w:val="958CC65A"/>
    <w:lvl w:ilvl="0" w:tplc="0422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E9945DAA">
      <w:numFmt w:val="bullet"/>
      <w:lvlText w:val="-"/>
      <w:lvlJc w:val="left"/>
      <w:pPr>
        <w:ind w:left="2378" w:hanging="360"/>
      </w:pPr>
      <w:rPr>
        <w:rFonts w:ascii="Times New Roman" w:eastAsia="Andale Sans U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13"/>
  </w:num>
  <w:num w:numId="5">
    <w:abstractNumId w:val="17"/>
  </w:num>
  <w:num w:numId="6">
    <w:abstractNumId w:val="21"/>
  </w:num>
  <w:num w:numId="7">
    <w:abstractNumId w:val="4"/>
  </w:num>
  <w:num w:numId="8">
    <w:abstractNumId w:val="14"/>
  </w:num>
  <w:num w:numId="9">
    <w:abstractNumId w:val="20"/>
  </w:num>
  <w:num w:numId="10">
    <w:abstractNumId w:val="3"/>
  </w:num>
  <w:num w:numId="11">
    <w:abstractNumId w:val="7"/>
  </w:num>
  <w:num w:numId="12">
    <w:abstractNumId w:val="10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19"/>
  </w:num>
  <w:num w:numId="18">
    <w:abstractNumId w:val="18"/>
  </w:num>
  <w:num w:numId="19">
    <w:abstractNumId w:val="15"/>
  </w:num>
  <w:num w:numId="20">
    <w:abstractNumId w:val="5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10"/>
    <w:rsid w:val="000463DF"/>
    <w:rsid w:val="00053029"/>
    <w:rsid w:val="0005303D"/>
    <w:rsid w:val="00054373"/>
    <w:rsid w:val="00065998"/>
    <w:rsid w:val="00073FEB"/>
    <w:rsid w:val="00085939"/>
    <w:rsid w:val="000865DA"/>
    <w:rsid w:val="00094DC5"/>
    <w:rsid w:val="000A52A5"/>
    <w:rsid w:val="000A647F"/>
    <w:rsid w:val="000B0E89"/>
    <w:rsid w:val="000B6091"/>
    <w:rsid w:val="000C4423"/>
    <w:rsid w:val="000D027D"/>
    <w:rsid w:val="000E0BB4"/>
    <w:rsid w:val="00105B13"/>
    <w:rsid w:val="00110E3E"/>
    <w:rsid w:val="0011175E"/>
    <w:rsid w:val="00116204"/>
    <w:rsid w:val="00116730"/>
    <w:rsid w:val="0012777E"/>
    <w:rsid w:val="00130C5E"/>
    <w:rsid w:val="001554D9"/>
    <w:rsid w:val="00155C96"/>
    <w:rsid w:val="00184F05"/>
    <w:rsid w:val="001A0086"/>
    <w:rsid w:val="001A6EFD"/>
    <w:rsid w:val="001C7D7B"/>
    <w:rsid w:val="001D4F73"/>
    <w:rsid w:val="00240032"/>
    <w:rsid w:val="0026031C"/>
    <w:rsid w:val="002618D0"/>
    <w:rsid w:val="00281DC1"/>
    <w:rsid w:val="0028283B"/>
    <w:rsid w:val="00283026"/>
    <w:rsid w:val="002A2CF4"/>
    <w:rsid w:val="002B220E"/>
    <w:rsid w:val="002B5E72"/>
    <w:rsid w:val="002C111A"/>
    <w:rsid w:val="002D25DC"/>
    <w:rsid w:val="002F3AFF"/>
    <w:rsid w:val="003005DE"/>
    <w:rsid w:val="003050EA"/>
    <w:rsid w:val="003209D5"/>
    <w:rsid w:val="0032666E"/>
    <w:rsid w:val="00355934"/>
    <w:rsid w:val="00362FC0"/>
    <w:rsid w:val="003740B4"/>
    <w:rsid w:val="0037459B"/>
    <w:rsid w:val="00393FD1"/>
    <w:rsid w:val="003B487F"/>
    <w:rsid w:val="003C13A1"/>
    <w:rsid w:val="003E1364"/>
    <w:rsid w:val="003E7FD1"/>
    <w:rsid w:val="003F7531"/>
    <w:rsid w:val="00424626"/>
    <w:rsid w:val="00430649"/>
    <w:rsid w:val="00435DD0"/>
    <w:rsid w:val="00451455"/>
    <w:rsid w:val="004522DF"/>
    <w:rsid w:val="00453DA8"/>
    <w:rsid w:val="00473AC8"/>
    <w:rsid w:val="00476C3B"/>
    <w:rsid w:val="00481806"/>
    <w:rsid w:val="004A2A02"/>
    <w:rsid w:val="004B170D"/>
    <w:rsid w:val="004B1BB9"/>
    <w:rsid w:val="004B4874"/>
    <w:rsid w:val="004C4617"/>
    <w:rsid w:val="004D011C"/>
    <w:rsid w:val="0050152E"/>
    <w:rsid w:val="00503CB9"/>
    <w:rsid w:val="00510ABE"/>
    <w:rsid w:val="00521163"/>
    <w:rsid w:val="00545A36"/>
    <w:rsid w:val="00557904"/>
    <w:rsid w:val="00562766"/>
    <w:rsid w:val="00597C3C"/>
    <w:rsid w:val="005A7B1D"/>
    <w:rsid w:val="005B03F6"/>
    <w:rsid w:val="005C1BD4"/>
    <w:rsid w:val="005C2DCF"/>
    <w:rsid w:val="005D28BD"/>
    <w:rsid w:val="005E4C10"/>
    <w:rsid w:val="006135E5"/>
    <w:rsid w:val="00616A53"/>
    <w:rsid w:val="006232AD"/>
    <w:rsid w:val="00671031"/>
    <w:rsid w:val="00695AD4"/>
    <w:rsid w:val="006B4741"/>
    <w:rsid w:val="006C052B"/>
    <w:rsid w:val="006E2BF2"/>
    <w:rsid w:val="006F35B3"/>
    <w:rsid w:val="00704684"/>
    <w:rsid w:val="00715264"/>
    <w:rsid w:val="0071564C"/>
    <w:rsid w:val="007169CD"/>
    <w:rsid w:val="00725FC0"/>
    <w:rsid w:val="007324E0"/>
    <w:rsid w:val="007348F9"/>
    <w:rsid w:val="00735548"/>
    <w:rsid w:val="00740946"/>
    <w:rsid w:val="00746A05"/>
    <w:rsid w:val="00746D1A"/>
    <w:rsid w:val="007737BA"/>
    <w:rsid w:val="00783101"/>
    <w:rsid w:val="0078357F"/>
    <w:rsid w:val="00797032"/>
    <w:rsid w:val="007B3038"/>
    <w:rsid w:val="007B7CCE"/>
    <w:rsid w:val="007F0F64"/>
    <w:rsid w:val="008402C9"/>
    <w:rsid w:val="00840C7B"/>
    <w:rsid w:val="0084204B"/>
    <w:rsid w:val="008500BB"/>
    <w:rsid w:val="00854AE5"/>
    <w:rsid w:val="0087628F"/>
    <w:rsid w:val="00882EE6"/>
    <w:rsid w:val="008D3D16"/>
    <w:rsid w:val="008D58E4"/>
    <w:rsid w:val="008F56AA"/>
    <w:rsid w:val="008F56D8"/>
    <w:rsid w:val="008F7498"/>
    <w:rsid w:val="00907548"/>
    <w:rsid w:val="00911F3E"/>
    <w:rsid w:val="00967A9F"/>
    <w:rsid w:val="009728A2"/>
    <w:rsid w:val="00982381"/>
    <w:rsid w:val="009A4D59"/>
    <w:rsid w:val="009A6726"/>
    <w:rsid w:val="009C71DE"/>
    <w:rsid w:val="009E5A0A"/>
    <w:rsid w:val="009F007D"/>
    <w:rsid w:val="009F7140"/>
    <w:rsid w:val="00A0106B"/>
    <w:rsid w:val="00A138ED"/>
    <w:rsid w:val="00A15ADF"/>
    <w:rsid w:val="00A4263D"/>
    <w:rsid w:val="00A52555"/>
    <w:rsid w:val="00A53780"/>
    <w:rsid w:val="00A6210B"/>
    <w:rsid w:val="00A630C7"/>
    <w:rsid w:val="00AA16A8"/>
    <w:rsid w:val="00AA1F30"/>
    <w:rsid w:val="00AC117E"/>
    <w:rsid w:val="00AD3188"/>
    <w:rsid w:val="00AD50C0"/>
    <w:rsid w:val="00AD6F50"/>
    <w:rsid w:val="00AE0870"/>
    <w:rsid w:val="00B841B3"/>
    <w:rsid w:val="00B85563"/>
    <w:rsid w:val="00B94178"/>
    <w:rsid w:val="00BB1533"/>
    <w:rsid w:val="00BE4A58"/>
    <w:rsid w:val="00BF162C"/>
    <w:rsid w:val="00C0202F"/>
    <w:rsid w:val="00C02D54"/>
    <w:rsid w:val="00C154A4"/>
    <w:rsid w:val="00C4079F"/>
    <w:rsid w:val="00C43E66"/>
    <w:rsid w:val="00C51B69"/>
    <w:rsid w:val="00C52D79"/>
    <w:rsid w:val="00C54E10"/>
    <w:rsid w:val="00C67F8F"/>
    <w:rsid w:val="00C85B5E"/>
    <w:rsid w:val="00C86F09"/>
    <w:rsid w:val="00CC2676"/>
    <w:rsid w:val="00CE1BBF"/>
    <w:rsid w:val="00CF1229"/>
    <w:rsid w:val="00D01278"/>
    <w:rsid w:val="00D23479"/>
    <w:rsid w:val="00D413F2"/>
    <w:rsid w:val="00D42F3C"/>
    <w:rsid w:val="00D53938"/>
    <w:rsid w:val="00D63DAE"/>
    <w:rsid w:val="00DB698A"/>
    <w:rsid w:val="00DB75D0"/>
    <w:rsid w:val="00DC41B6"/>
    <w:rsid w:val="00DF0C5D"/>
    <w:rsid w:val="00E02016"/>
    <w:rsid w:val="00E02EF2"/>
    <w:rsid w:val="00E30715"/>
    <w:rsid w:val="00E36522"/>
    <w:rsid w:val="00E45E41"/>
    <w:rsid w:val="00E577BB"/>
    <w:rsid w:val="00E93EC6"/>
    <w:rsid w:val="00EA21B7"/>
    <w:rsid w:val="00EA5C2C"/>
    <w:rsid w:val="00EA66BE"/>
    <w:rsid w:val="00EA696D"/>
    <w:rsid w:val="00EC0F19"/>
    <w:rsid w:val="00EF3DC5"/>
    <w:rsid w:val="00EF768D"/>
    <w:rsid w:val="00F43672"/>
    <w:rsid w:val="00F545E7"/>
    <w:rsid w:val="00F567AB"/>
    <w:rsid w:val="00F67E6B"/>
    <w:rsid w:val="00F82C74"/>
    <w:rsid w:val="00F8573E"/>
    <w:rsid w:val="00FC29C6"/>
    <w:rsid w:val="00FD120E"/>
    <w:rsid w:val="00FD143C"/>
    <w:rsid w:val="00FD20F6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4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10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E4C1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E4C1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4C10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customStyle="1" w:styleId="3">
    <w:name w:val="Абзац списка3"/>
    <w:basedOn w:val="a"/>
    <w:uiPriority w:val="99"/>
    <w:rsid w:val="005E4C1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m3399486721151172211gmail-msolistparagraph">
    <w:name w:val="m_3399486721151172211gmail-msolistparagraph"/>
    <w:basedOn w:val="a"/>
    <w:rsid w:val="00B84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m3399486721151172211gmail-msonormal">
    <w:name w:val="m_3399486721151172211gmail-msonormal"/>
    <w:basedOn w:val="a"/>
    <w:rsid w:val="00B84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6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DAE"/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Абзац списка Знак"/>
    <w:link w:val="a3"/>
    <w:uiPriority w:val="34"/>
    <w:locked/>
    <w:rsid w:val="008500BB"/>
    <w:rPr>
      <w:rFonts w:ascii="Calibri" w:eastAsia="Calibri" w:hAnsi="Calibri" w:cs="Times New Roman"/>
      <w:lang w:val="ru-RU"/>
    </w:rPr>
  </w:style>
  <w:style w:type="character" w:styleId="a7">
    <w:name w:val="annotation reference"/>
    <w:basedOn w:val="a0"/>
    <w:uiPriority w:val="99"/>
    <w:semiHidden/>
    <w:unhideWhenUsed/>
    <w:rsid w:val="008762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7628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7628F"/>
    <w:rPr>
      <w:rFonts w:ascii="Calibri" w:eastAsia="Calibri" w:hAnsi="Calibri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628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7628F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c">
    <w:name w:val="Strong"/>
    <w:qFormat/>
    <w:rsid w:val="00AC11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10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E4C1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E4C1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4C10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customStyle="1" w:styleId="3">
    <w:name w:val="Абзац списка3"/>
    <w:basedOn w:val="a"/>
    <w:uiPriority w:val="99"/>
    <w:rsid w:val="005E4C1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m3399486721151172211gmail-msolistparagraph">
    <w:name w:val="m_3399486721151172211gmail-msolistparagraph"/>
    <w:basedOn w:val="a"/>
    <w:rsid w:val="00B84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m3399486721151172211gmail-msonormal">
    <w:name w:val="m_3399486721151172211gmail-msonormal"/>
    <w:basedOn w:val="a"/>
    <w:rsid w:val="00B84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6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DAE"/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Абзац списка Знак"/>
    <w:link w:val="a3"/>
    <w:uiPriority w:val="34"/>
    <w:locked/>
    <w:rsid w:val="008500BB"/>
    <w:rPr>
      <w:rFonts w:ascii="Calibri" w:eastAsia="Calibri" w:hAnsi="Calibri" w:cs="Times New Roman"/>
      <w:lang w:val="ru-RU"/>
    </w:rPr>
  </w:style>
  <w:style w:type="character" w:styleId="a7">
    <w:name w:val="annotation reference"/>
    <w:basedOn w:val="a0"/>
    <w:uiPriority w:val="99"/>
    <w:semiHidden/>
    <w:unhideWhenUsed/>
    <w:rsid w:val="008762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7628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7628F"/>
    <w:rPr>
      <w:rFonts w:ascii="Calibri" w:eastAsia="Calibri" w:hAnsi="Calibri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628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7628F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c">
    <w:name w:val="Strong"/>
    <w:qFormat/>
    <w:rsid w:val="00AC11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19-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19-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19-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19-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Ekonomika2\&#1079;&#1072;&#1075;&#1072;&#1083;&#1100;&#1085;&#1072;%20&#1087;&#1072;&#1087;&#1082;&#1072;\09_&#1057;&#1058;&#1056;&#1040;&#1058;&#1045;&#1043;&#1030;&#1071;,%20&#1055;&#1051;&#1040;&#1053;%20&#1057;&#1054;&#1062;-&#1045;&#1050;&#1054;&#1053;&#1054;&#1052;,%20&#1041;&#1070;&#1044;&#1046;&#1045;&#1058;\&#1055;&#1051;&#1040;&#1053;%20&#1057;&#1045;&#1056;%20&#1041;&#1054;&#1058;&#1043;_2019-2021\&#1042;&#1048;&#1050;&#1054;&#1053;&#1040;&#1053;&#1053;&#1071;%20&#1047;&#1040;%202019-2020%20&#1088;&#1110;&#1082;\&#1057;&#1086;&#1094;&#1110;&#1072;&#1083;&#1100;&#1085;&#1086;-&#1077;&#1082;&#1086;&#1085;&#1086;&#1084;&#1110;&#1095;&#1085;&#1110;%20&#1087;&#1086;&#1082;&#1072;&#1079;&#1085;&#1080;&#1082;&#1080;%202019-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Демографічна ситуація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Начелення!$B$4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Начелення!$A$5:$A$7</c:f>
              <c:strCache>
                <c:ptCount val="3"/>
                <c:pt idx="0">
                  <c:v>Буча</c:v>
                </c:pt>
                <c:pt idx="1">
                  <c:v>смт</c:v>
                </c:pt>
                <c:pt idx="2">
                  <c:v>села</c:v>
                </c:pt>
              </c:strCache>
            </c:strRef>
          </c:cat>
          <c:val>
            <c:numRef>
              <c:f>Начелення!$B$5:$B$7</c:f>
              <c:numCache>
                <c:formatCode>General</c:formatCode>
                <c:ptCount val="3"/>
                <c:pt idx="0">
                  <c:v>36284</c:v>
                </c:pt>
                <c:pt idx="1">
                  <c:v>9781</c:v>
                </c:pt>
                <c:pt idx="2">
                  <c:v>10438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4A-4699-A181-D25586F1F9D1}"/>
            </c:ext>
          </c:extLst>
        </c:ser>
        <c:ser>
          <c:idx val="1"/>
          <c:order val="1"/>
          <c:tx>
            <c:strRef>
              <c:f>Начелення!$C$4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Начелення!$A$5:$A$7</c:f>
              <c:strCache>
                <c:ptCount val="3"/>
                <c:pt idx="0">
                  <c:v>Буча</c:v>
                </c:pt>
                <c:pt idx="1">
                  <c:v>смт</c:v>
                </c:pt>
                <c:pt idx="2">
                  <c:v>села</c:v>
                </c:pt>
              </c:strCache>
            </c:strRef>
          </c:cat>
          <c:val>
            <c:numRef>
              <c:f>Начелення!$C$5:$C$7</c:f>
              <c:numCache>
                <c:formatCode>General</c:formatCode>
                <c:ptCount val="3"/>
                <c:pt idx="0">
                  <c:v>36971</c:v>
                </c:pt>
                <c:pt idx="1">
                  <c:v>9977</c:v>
                </c:pt>
                <c:pt idx="2">
                  <c:v>10180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4A-4699-A181-D25586F1F9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9134848"/>
        <c:axId val="99341824"/>
      </c:barChart>
      <c:catAx>
        <c:axId val="99134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3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99341824"/>
        <c:crosses val="autoZero"/>
        <c:auto val="1"/>
        <c:lblAlgn val="ctr"/>
        <c:lblOffset val="100"/>
        <c:noMultiLvlLbl val="0"/>
      </c:catAx>
      <c:valAx>
        <c:axId val="993418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91348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/>
              <a:t>Прямі іноземні інвестиції</a:t>
            </a:r>
          </a:p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/>
              <a:t> (акціонерний капітал) </a:t>
            </a:r>
          </a:p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/>
              <a:t>в місто Буча  (</a:t>
            </a:r>
            <a:r>
              <a:rPr lang="uk-UA" sz="1000"/>
              <a:t>тис.дол.США</a:t>
            </a:r>
            <a:r>
              <a:rPr lang="uk-UA" sz="1200"/>
              <a:t>)   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5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'Прямі іноз.інвест. в місто'!$A$4:$A$9</c:f>
              <c:numCache>
                <c:formatCode>General</c:formatCode>
                <c:ptCount val="6"/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'Прямі іноз.інвест. в місто'!$B$4:$B$9</c:f>
              <c:numCache>
                <c:formatCode>General</c:formatCode>
                <c:ptCount val="6"/>
                <c:pt idx="1">
                  <c:v>5763.7</c:v>
                </c:pt>
                <c:pt idx="2">
                  <c:v>8492.6</c:v>
                </c:pt>
                <c:pt idx="3">
                  <c:v>8944.7000000000007</c:v>
                </c:pt>
                <c:pt idx="4">
                  <c:v>8915.2000000000007</c:v>
                </c:pt>
                <c:pt idx="5">
                  <c:v>8981.7000000000007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1B-4773-BB15-9EB2CD2D779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64498688"/>
        <c:axId val="64505728"/>
      </c:barChart>
      <c:catAx>
        <c:axId val="64498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4505728"/>
        <c:crosses val="autoZero"/>
        <c:auto val="1"/>
        <c:lblAlgn val="ctr"/>
        <c:lblOffset val="100"/>
        <c:noMultiLvlLbl val="0"/>
      </c:catAx>
      <c:valAx>
        <c:axId val="6450572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4498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sz="1200">
                <a:solidFill>
                  <a:sysClr val="windowText" lastClr="000000"/>
                </a:solidFill>
              </a:rPr>
              <a:t>Прямі інвестиції на одну особу населення (дол.США)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5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'Прямі івест.на 1 особу '!$A$4:$A$9</c:f>
              <c:numCache>
                <c:formatCode>General</c:formatCode>
                <c:ptCount val="6"/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'Прямі івест.на 1 особу '!$B$4:$B$9</c:f>
              <c:numCache>
                <c:formatCode>General</c:formatCode>
                <c:ptCount val="6"/>
                <c:pt idx="1">
                  <c:v>184.7</c:v>
                </c:pt>
                <c:pt idx="2">
                  <c:v>268.39999999999998</c:v>
                </c:pt>
                <c:pt idx="3">
                  <c:v>273.8</c:v>
                </c:pt>
                <c:pt idx="4">
                  <c:v>260.2</c:v>
                </c:pt>
                <c:pt idx="5">
                  <c:v>253.2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A3C-4AB3-92E6-BAD1E2AAD5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64518784"/>
        <c:axId val="64524672"/>
      </c:barChart>
      <c:catAx>
        <c:axId val="64518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4524672"/>
        <c:crosses val="autoZero"/>
        <c:auto val="1"/>
        <c:lblAlgn val="ctr"/>
        <c:lblOffset val="100"/>
        <c:noMultiLvlLbl val="0"/>
      </c:catAx>
      <c:valAx>
        <c:axId val="64524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4518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  <a:scene3d>
      <a:camera prst="orthographicFront"/>
      <a:lightRig rig="threePt" dir="t"/>
    </a:scene3d>
    <a:sp3d>
      <a:bevelB prst="relaxedInset"/>
    </a:sp3d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 </a:t>
            </a:r>
            <a:r>
              <a:rPr lang="uk-UA" b="1"/>
              <a:t>Загальний фонд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'Доходи бюджету'!$A$5</c:f>
              <c:strCache>
                <c:ptCount val="1"/>
                <c:pt idx="0">
                  <c:v> Загальний фонд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4.4444444444444446E-2"/>
                  <c:y val="-5.713837853601633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EEF-43CE-AE63-EE4777C39695}"/>
                </c:ext>
              </c:extLst>
            </c:dLbl>
            <c:dLbl>
              <c:idx val="1"/>
              <c:layout>
                <c:manualLayout>
                  <c:x val="0.10833333333333323"/>
                  <c:y val="-4.358340624088662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EEF-43CE-AE63-EE4777C3969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'Доходи бюджету'!$B$4:$C$4</c:f>
              <c:numCache>
                <c:formatCode>0.0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'Доходи бюджету'!$B$5:$C$5</c:f>
              <c:numCache>
                <c:formatCode>0.0</c:formatCode>
                <c:ptCount val="2"/>
                <c:pt idx="0">
                  <c:v>277140.2</c:v>
                </c:pt>
                <c:pt idx="1">
                  <c:v>289277.5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EEF-43CE-AE63-EE4777C396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5084416"/>
        <c:axId val="65106688"/>
      </c:barChart>
      <c:catAx>
        <c:axId val="65084416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106688"/>
        <c:crosses val="autoZero"/>
        <c:auto val="1"/>
        <c:lblAlgn val="ctr"/>
        <c:lblOffset val="100"/>
        <c:noMultiLvlLbl val="0"/>
      </c:catAx>
      <c:valAx>
        <c:axId val="65106688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65084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'Доходи бюджету'!$A$6</c:f>
              <c:strCache>
                <c:ptCount val="1"/>
                <c:pt idx="0">
                  <c:v>Спеціальний фонд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Pt>
            <c:idx val="1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  <a:scene3d>
                <a:camera prst="orthographicFront"/>
                <a:lightRig rig="threePt" dir="t"/>
              </a:scene3d>
              <a:sp3d>
                <a:bevelT w="8255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F6-4705-8C4A-857120FDB838}"/>
              </c:ext>
            </c:extLst>
          </c:dPt>
          <c:dLbls>
            <c:dLbl>
              <c:idx val="0"/>
              <c:layout>
                <c:manualLayout>
                  <c:x val="9.999999999999995E-2"/>
                  <c:y val="-0.1620370370370371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4F6-4705-8C4A-857120FDB838}"/>
                </c:ext>
              </c:extLst>
            </c:dLbl>
            <c:dLbl>
              <c:idx val="1"/>
              <c:layout>
                <c:manualLayout>
                  <c:x val="0.10833333333333323"/>
                  <c:y val="-0.3518518518518519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4F6-4705-8C4A-857120FDB83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'Доходи бюджету'!$B$4:$C$4</c:f>
              <c:numCache>
                <c:formatCode>0.0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'Доходи бюджету'!$B$6:$C$6</c:f>
              <c:numCache>
                <c:formatCode>0.0</c:formatCode>
                <c:ptCount val="2"/>
                <c:pt idx="0">
                  <c:v>36098.400000000001</c:v>
                </c:pt>
                <c:pt idx="1">
                  <c:v>114470.1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4F6-4705-8C4A-857120FDB8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00"/>
        <c:overlap val="100"/>
        <c:axId val="65126400"/>
        <c:axId val="65127936"/>
      </c:barChart>
      <c:catAx>
        <c:axId val="65126400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127936"/>
        <c:crosses val="autoZero"/>
        <c:auto val="1"/>
        <c:lblAlgn val="ctr"/>
        <c:lblOffset val="100"/>
        <c:noMultiLvlLbl val="0"/>
      </c:catAx>
      <c:valAx>
        <c:axId val="6512793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65126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Дінаміка сплати</a:t>
            </a:r>
            <a:r>
              <a:rPr lang="uk-UA" b="1" baseline="0"/>
              <a:t> ПДФО 2020р. до 2019 р. у %</a:t>
            </a:r>
            <a:endParaRPr lang="uk-UA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94C1-4EA1-BD46-832A483C7B3C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4C1-4EA1-BD46-832A483C7B3C}"/>
              </c:ext>
            </c:extLst>
          </c:dPt>
          <c:dPt>
            <c:idx val="5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94C1-4EA1-BD46-832A483C7B3C}"/>
              </c:ext>
            </c:extLst>
          </c:dPt>
          <c:dPt>
            <c:idx val="9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94C1-4EA1-BD46-832A483C7B3C}"/>
              </c:ext>
            </c:extLst>
          </c:dPt>
          <c:dPt>
            <c:idx val="10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4C1-4EA1-BD46-832A483C7B3C}"/>
              </c:ext>
            </c:extLst>
          </c:dPt>
          <c:cat>
            <c:strRef>
              <c:f>ПДФО!$B$6:$B$17</c:f>
              <c:strCache>
                <c:ptCount val="12"/>
                <c:pt idx="0">
                  <c:v>ТОВ «Комплекс Агромарс»</c:v>
                </c:pt>
                <c:pt idx="1">
                  <c:v>ПрАТ «Нова Лінія»</c:v>
                </c:pt>
                <c:pt idx="2">
                  <c:v>ПП «Деліція»</c:v>
                </c:pt>
                <c:pt idx="3">
                  <c:v>ТОВ HВП МАДЕК</c:v>
                </c:pt>
                <c:pt idx="4">
                  <c:v>ТОВ «НОВУС Україна»</c:v>
                </c:pt>
                <c:pt idx="5">
                  <c:v>ТОВ «ЮТЕМ-Інжиніринг»</c:v>
                </c:pt>
                <c:pt idx="6">
                  <c:v>ТОВ «КЕРАМА МАРАЦЦІ Україна»</c:v>
                </c:pt>
                <c:pt idx="7">
                  <c:v>ПКПП «ТЕПЛОКОМУНСЕРВIС»</c:v>
                </c:pt>
                <c:pt idx="8">
                  <c:v>ТОВ «Техпромсервiс ЛТД»</c:v>
                </c:pt>
                <c:pt idx="9">
                  <c:v>ТОВ «ЮТЕМ-ЗМК»</c:v>
                </c:pt>
                <c:pt idx="10">
                  <c:v>ДП «Хольмер-Україна»</c:v>
                </c:pt>
                <c:pt idx="11">
                  <c:v>ТОВ «МЦ «СантаЛен»</c:v>
                </c:pt>
              </c:strCache>
            </c:strRef>
          </c:cat>
          <c:val>
            <c:numRef>
              <c:f>ПДФО!$E$6:$E$17</c:f>
              <c:numCache>
                <c:formatCode>0.0</c:formatCode>
                <c:ptCount val="12"/>
                <c:pt idx="0">
                  <c:v>79.681858437223241</c:v>
                </c:pt>
                <c:pt idx="1">
                  <c:v>115.85195427999824</c:v>
                </c:pt>
                <c:pt idx="2">
                  <c:v>112.234068567516</c:v>
                </c:pt>
                <c:pt idx="3">
                  <c:v>90.143148314926307</c:v>
                </c:pt>
                <c:pt idx="4">
                  <c:v>117.89434897665225</c:v>
                </c:pt>
                <c:pt idx="5">
                  <c:v>66.094030839088063</c:v>
                </c:pt>
                <c:pt idx="6">
                  <c:v>108.65534465534465</c:v>
                </c:pt>
                <c:pt idx="7">
                  <c:v>124.88144166930128</c:v>
                </c:pt>
                <c:pt idx="8">
                  <c:v>118.74571036376116</c:v>
                </c:pt>
                <c:pt idx="9">
                  <c:v>69.431085043988276</c:v>
                </c:pt>
                <c:pt idx="10">
                  <c:v>96.105581999134571</c:v>
                </c:pt>
                <c:pt idx="11">
                  <c:v>105.86498720724266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C1-4EA1-BD46-832A483C7B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5942656"/>
        <c:axId val="65944192"/>
      </c:barChart>
      <c:catAx>
        <c:axId val="65942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944192"/>
        <c:crosses val="autoZero"/>
        <c:auto val="1"/>
        <c:lblAlgn val="ctr"/>
        <c:lblOffset val="100"/>
        <c:noMultiLvlLbl val="0"/>
      </c:catAx>
      <c:valAx>
        <c:axId val="65944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59426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 i="0" baseline="0">
                <a:effectLst/>
              </a:rPr>
              <a:t>Дінаміка акцизного податку у сфері роздрібної торгівлі 2020р. до 2019 р. у %</a:t>
            </a:r>
            <a:endParaRPr lang="uk-UA" sz="1200"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Pt>
            <c:idx val="4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123-4C88-B980-DFFC47B08C10}"/>
              </c:ext>
            </c:extLst>
          </c:dPt>
          <c:dPt>
            <c:idx val="10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123-4C88-B980-DFFC47B08C10}"/>
              </c:ext>
            </c:extLst>
          </c:dPt>
          <c:dPt>
            <c:idx val="12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123-4C88-B980-DFFC47B08C10}"/>
              </c:ext>
            </c:extLst>
          </c:dPt>
          <c:cat>
            <c:strRef>
              <c:f>Акциз!$B$4:$B$16</c:f>
              <c:strCache>
                <c:ptCount val="13"/>
                <c:pt idx="0">
                  <c:v>ТОВ "НОВУС Україна"</c:v>
                </c:pt>
                <c:pt idx="1">
                  <c:v>ТОВ "ЕКО"</c:v>
                </c:pt>
                <c:pt idx="2">
                  <c:v>ТОВ "Фора"</c:v>
                </c:pt>
                <c:pt idx="3">
                  <c:v>ТОВ "АТБ-МАРКЕТ"</c:v>
                </c:pt>
                <c:pt idx="4">
                  <c:v>ТОВ "Тедіс Україна"</c:v>
                </c:pt>
                <c:pt idx="5">
                  <c:v>ТОВ "ЛК-ТРАНС"</c:v>
                </c:pt>
                <c:pt idx="6">
                  <c:v>ТОВ "Глуско Рітейл"</c:v>
                </c:pt>
                <c:pt idx="7">
                  <c:v>ПП "Укрпалетсистем"</c:v>
                </c:pt>
                <c:pt idx="8">
                  <c:v>ТОВ "АРІТЕЙЛ"</c:v>
                </c:pt>
                <c:pt idx="9">
                  <c:v>ТОВ "Альянс холдинг"</c:v>
                </c:pt>
                <c:pt idx="10">
                  <c:v>ТОВ "Мисливець інк."</c:v>
                </c:pt>
                <c:pt idx="11">
                  <c:v>ПП "Преміум-1"</c:v>
                </c:pt>
                <c:pt idx="12">
                  <c:v>ТОВ "Сімпатик"</c:v>
                </c:pt>
              </c:strCache>
            </c:strRef>
          </c:cat>
          <c:val>
            <c:numRef>
              <c:f>Акциз!$E$4:$E$16</c:f>
              <c:numCache>
                <c:formatCode>0.0</c:formatCode>
                <c:ptCount val="13"/>
                <c:pt idx="0">
                  <c:v>121.57865598059637</c:v>
                </c:pt>
                <c:pt idx="1">
                  <c:v>133.27928060735607</c:v>
                </c:pt>
                <c:pt idx="2">
                  <c:v>127.64227642276423</c:v>
                </c:pt>
                <c:pt idx="3">
                  <c:v>112.21238938053098</c:v>
                </c:pt>
                <c:pt idx="4">
                  <c:v>46.39199040324813</c:v>
                </c:pt>
                <c:pt idx="5">
                  <c:v>151.70694284618335</c:v>
                </c:pt>
                <c:pt idx="6">
                  <c:v>188.96958692691783</c:v>
                </c:pt>
                <c:pt idx="7">
                  <c:v>120.35579883681149</c:v>
                </c:pt>
                <c:pt idx="8">
                  <c:v>370.7135250266241</c:v>
                </c:pt>
                <c:pt idx="9">
                  <c:v>127.98927613941018</c:v>
                </c:pt>
                <c:pt idx="10">
                  <c:v>97.522816166883956</c:v>
                </c:pt>
                <c:pt idx="11">
                  <c:v>109.77900552486186</c:v>
                </c:pt>
                <c:pt idx="12">
                  <c:v>10.088191008819102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123-4C88-B980-DFFC47B08C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6352640"/>
        <c:axId val="66354176"/>
      </c:barChart>
      <c:catAx>
        <c:axId val="66352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6354176"/>
        <c:crosses val="autoZero"/>
        <c:auto val="1"/>
        <c:lblAlgn val="ctr"/>
        <c:lblOffset val="100"/>
        <c:noMultiLvlLbl val="0"/>
      </c:catAx>
      <c:valAx>
        <c:axId val="663541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6352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E2665-B08D-4B98-8843-0EC399F5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17500</Words>
  <Characters>9976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Ekonomika-2</cp:lastModifiedBy>
  <cp:revision>5</cp:revision>
  <cp:lastPrinted>2021-03-30T11:18:00Z</cp:lastPrinted>
  <dcterms:created xsi:type="dcterms:W3CDTF">2021-03-30T11:17:00Z</dcterms:created>
  <dcterms:modified xsi:type="dcterms:W3CDTF">2021-03-30T11:51:00Z</dcterms:modified>
</cp:coreProperties>
</file>