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3473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181F40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4771DB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CA74D5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303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181F40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181F40">
        <w:rPr>
          <w:b/>
          <w:bCs/>
          <w:sz w:val="26"/>
          <w:szCs w:val="26"/>
        </w:rPr>
        <w:t xml:space="preserve">затвердження </w:t>
      </w:r>
      <w:r w:rsidR="008C1687">
        <w:rPr>
          <w:b/>
          <w:bCs/>
          <w:sz w:val="26"/>
          <w:szCs w:val="26"/>
        </w:rPr>
        <w:t>вартості</w:t>
      </w:r>
      <w:r w:rsidR="00181F40">
        <w:rPr>
          <w:b/>
          <w:bCs/>
          <w:sz w:val="26"/>
          <w:szCs w:val="26"/>
        </w:rPr>
        <w:t xml:space="preserve"> </w:t>
      </w:r>
      <w:r w:rsidR="008C1687">
        <w:rPr>
          <w:b/>
          <w:bCs/>
          <w:sz w:val="26"/>
          <w:szCs w:val="26"/>
        </w:rPr>
        <w:t>надання</w:t>
      </w:r>
      <w:r w:rsidR="00181F40">
        <w:rPr>
          <w:b/>
          <w:bCs/>
          <w:sz w:val="26"/>
          <w:szCs w:val="26"/>
        </w:rPr>
        <w:t xml:space="preserve"> </w:t>
      </w:r>
      <w:r w:rsidR="00DD7886">
        <w:rPr>
          <w:b/>
          <w:bCs/>
          <w:sz w:val="26"/>
          <w:szCs w:val="26"/>
        </w:rPr>
        <w:t>послуг з</w:t>
      </w:r>
      <w:r w:rsidR="00181F40">
        <w:rPr>
          <w:b/>
          <w:bCs/>
          <w:sz w:val="26"/>
          <w:szCs w:val="26"/>
        </w:rPr>
        <w:t xml:space="preserve"> </w:t>
      </w:r>
    </w:p>
    <w:p w:rsidR="00181F40" w:rsidRDefault="00181F40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нерегулярних пасажирських перевезень </w:t>
      </w:r>
    </w:p>
    <w:p w:rsidR="00F448A9" w:rsidRDefault="00DD7886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комунальному підприємству</w:t>
      </w:r>
      <w:r w:rsidR="00181F40">
        <w:rPr>
          <w:b/>
          <w:bCs/>
          <w:sz w:val="26"/>
          <w:szCs w:val="26"/>
        </w:rPr>
        <w:t xml:space="preserve"> «</w:t>
      </w:r>
      <w:proofErr w:type="spellStart"/>
      <w:r w:rsidR="00181F40">
        <w:rPr>
          <w:b/>
          <w:bCs/>
          <w:sz w:val="26"/>
          <w:szCs w:val="26"/>
        </w:rPr>
        <w:t>Бучатранссервіс</w:t>
      </w:r>
      <w:proofErr w:type="spellEnd"/>
      <w:r w:rsidR="00181F40">
        <w:rPr>
          <w:b/>
          <w:bCs/>
          <w:sz w:val="26"/>
          <w:szCs w:val="26"/>
        </w:rPr>
        <w:t>»</w:t>
      </w:r>
      <w:r w:rsidR="00DF342F">
        <w:rPr>
          <w:b/>
          <w:bCs/>
          <w:sz w:val="26"/>
          <w:szCs w:val="26"/>
        </w:rPr>
        <w:t xml:space="preserve"> 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="00181F40" w:rsidRPr="00181F40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України від 17.11.2009 № 1175 «Про затвердження Методики розрахунку тарифів на послуги пасажирського автомобільного транспорту»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надання послуг у сфері нерегулярних пасажирських перевезень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им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підприємств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ом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D44AEE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44AEE">
        <w:rPr>
          <w:rFonts w:ascii="Times New Roman" w:hAnsi="Times New Roman"/>
          <w:bCs/>
          <w:sz w:val="28"/>
          <w:szCs w:val="28"/>
          <w:lang w:val="uk-UA"/>
        </w:rPr>
        <w:t>»,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враховуючи пропозицію КП «</w:t>
      </w:r>
      <w:proofErr w:type="spellStart"/>
      <w:r w:rsidR="00DD7886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4771DB" w:rsidRDefault="00DD7886" w:rsidP="004771DB">
      <w:pPr>
        <w:tabs>
          <w:tab w:val="left" w:pos="1134"/>
        </w:tabs>
        <w:jc w:val="both"/>
        <w:rPr>
          <w:sz w:val="28"/>
          <w:szCs w:val="28"/>
        </w:rPr>
      </w:pPr>
      <w:r w:rsidRPr="00DD7886">
        <w:rPr>
          <w:b/>
          <w:bCs/>
          <w:sz w:val="28"/>
          <w:szCs w:val="28"/>
        </w:rPr>
        <w:t xml:space="preserve">        1.</w:t>
      </w:r>
      <w:r w:rsidRPr="00DD7886">
        <w:rPr>
          <w:sz w:val="28"/>
          <w:szCs w:val="28"/>
        </w:rPr>
        <w:t xml:space="preserve"> </w:t>
      </w:r>
      <w:r w:rsidR="004771DB">
        <w:rPr>
          <w:sz w:val="28"/>
          <w:szCs w:val="28"/>
        </w:rPr>
        <w:t xml:space="preserve">Погодити </w:t>
      </w:r>
      <w:r w:rsidRPr="00DD7886">
        <w:rPr>
          <w:sz w:val="28"/>
          <w:szCs w:val="28"/>
        </w:rPr>
        <w:t>комунальному підприємству «</w:t>
      </w:r>
      <w:proofErr w:type="spellStart"/>
      <w:r w:rsidRPr="00DD7886">
        <w:rPr>
          <w:sz w:val="28"/>
          <w:szCs w:val="28"/>
        </w:rPr>
        <w:t>Бучатранссервіс</w:t>
      </w:r>
      <w:proofErr w:type="spellEnd"/>
      <w:r w:rsidRPr="00DD7886">
        <w:rPr>
          <w:sz w:val="28"/>
          <w:szCs w:val="28"/>
        </w:rPr>
        <w:t>»</w:t>
      </w:r>
      <w:r w:rsidR="004771DB" w:rsidRPr="004771DB">
        <w:rPr>
          <w:sz w:val="28"/>
          <w:szCs w:val="28"/>
        </w:rPr>
        <w:t xml:space="preserve"> вартість надання послуг нерегулярних </w:t>
      </w:r>
      <w:r w:rsidR="00D60172">
        <w:rPr>
          <w:sz w:val="28"/>
          <w:szCs w:val="28"/>
        </w:rPr>
        <w:t xml:space="preserve">пасажирських </w:t>
      </w:r>
      <w:r w:rsidR="004771DB" w:rsidRPr="004771DB">
        <w:rPr>
          <w:sz w:val="28"/>
          <w:szCs w:val="28"/>
        </w:rPr>
        <w:t>перевезень</w:t>
      </w:r>
      <w:r w:rsidR="00DB1DF4">
        <w:rPr>
          <w:sz w:val="28"/>
          <w:szCs w:val="28"/>
        </w:rPr>
        <w:t xml:space="preserve">, </w:t>
      </w:r>
      <w:r w:rsidR="004771DB">
        <w:rPr>
          <w:sz w:val="28"/>
          <w:szCs w:val="28"/>
        </w:rPr>
        <w:t xml:space="preserve">що додається. </w:t>
      </w:r>
    </w:p>
    <w:p w:rsidR="0067662C" w:rsidRPr="00DD7886" w:rsidRDefault="004771DB" w:rsidP="004771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7886" w:rsidRPr="00DD7886">
        <w:rPr>
          <w:b/>
          <w:bCs/>
          <w:sz w:val="28"/>
          <w:szCs w:val="28"/>
        </w:rPr>
        <w:t>2.</w:t>
      </w:r>
      <w:r w:rsidR="00DD7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662C" w:rsidRPr="00DD7886">
        <w:rPr>
          <w:sz w:val="28"/>
          <w:szCs w:val="28"/>
        </w:rPr>
        <w:t>Контроль за виконанням цього рішення покласти</w:t>
      </w:r>
      <w:r w:rsidR="007732D8" w:rsidRPr="00DD7886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DD7886">
        <w:rPr>
          <w:sz w:val="28"/>
          <w:szCs w:val="28"/>
        </w:rPr>
        <w:t>Чейчука</w:t>
      </w:r>
      <w:proofErr w:type="spellEnd"/>
      <w:r w:rsidR="00E14E3F" w:rsidRPr="00DD7886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DD788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</w:t>
            </w:r>
            <w:r w:rsidR="00C26BBE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DD788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</w:t>
            </w:r>
            <w:r w:rsidR="00C26BBE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Pr="007732D8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DD788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</w:t>
            </w:r>
            <w:r w:rsidR="00C26BBE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B1DF4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DB1DF4" w:rsidRPr="007732D8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B1DF4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економічного розвитку, інвестицій та цифрової трансформації </w:t>
            </w:r>
          </w:p>
          <w:p w:rsidR="00DB1DF4" w:rsidRPr="003B59EA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DB1DF4" w:rsidRP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B1DF4" w:rsidRPr="001B6D95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</w:t>
            </w:r>
            <w:r w:rsidR="00C26BBE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B1DF4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B1DF4" w:rsidRPr="001B6D95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</w:t>
            </w:r>
            <w:r w:rsidR="00C26BBE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7732D8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 w:rsidRPr="00DB1DF4"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EF05B8" w:rsidRDefault="00EF05B8" w:rsidP="0067662C">
      <w:pPr>
        <w:rPr>
          <w:b/>
        </w:rPr>
      </w:pPr>
    </w:p>
    <w:p w:rsidR="00EF05B8" w:rsidRDefault="00EF05B8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Pr="00D60172" w:rsidRDefault="00EF05B8" w:rsidP="00D60172">
      <w:pPr>
        <w:tabs>
          <w:tab w:val="left" w:pos="6237"/>
        </w:tabs>
        <w:contextualSpacing/>
      </w:pPr>
      <w:r>
        <w:rPr>
          <w:b/>
        </w:rPr>
        <w:lastRenderedPageBreak/>
        <w:t xml:space="preserve"> </w:t>
      </w:r>
      <w:r w:rsidR="00D60172" w:rsidRPr="00D60172">
        <w:rPr>
          <w:b/>
        </w:rPr>
        <w:t xml:space="preserve">                                                                                                       </w:t>
      </w:r>
      <w:r w:rsidR="00D60172" w:rsidRPr="00D60172">
        <w:t xml:space="preserve">Додаток 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  <w:r w:rsidRPr="00D60172">
        <w:t xml:space="preserve">до рішення виконавчого комітету № </w:t>
      </w:r>
      <w:r w:rsidR="00EF05B8">
        <w:t>303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  <w:r w:rsidRPr="00D60172">
        <w:t>від 25.05.2023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</w:p>
    <w:p w:rsidR="00D60172" w:rsidRPr="00D60172" w:rsidRDefault="00D60172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:rsidR="00D60172" w:rsidRPr="00D60172" w:rsidRDefault="00D60172" w:rsidP="00D60172">
      <w:pPr>
        <w:tabs>
          <w:tab w:val="left" w:pos="6237"/>
        </w:tabs>
        <w:contextualSpacing/>
        <w:jc w:val="center"/>
        <w:rPr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</w:rPr>
        <w:t>пасажирських перевезень (за 1 км пробігу)</w:t>
      </w:r>
      <w:r w:rsidRPr="00D60172">
        <w:rPr>
          <w:bCs/>
          <w:sz w:val="28"/>
          <w:szCs w:val="28"/>
        </w:rPr>
        <w:t xml:space="preserve">                                       </w:t>
      </w:r>
    </w:p>
    <w:tbl>
      <w:tblPr>
        <w:tblW w:w="9539" w:type="dxa"/>
        <w:tblInd w:w="33" w:type="dxa"/>
        <w:tblLook w:val="04A0" w:firstRow="1" w:lastRow="0" w:firstColumn="1" w:lastColumn="0" w:noHBand="0" w:noVBand="1"/>
      </w:tblPr>
      <w:tblGrid>
        <w:gridCol w:w="861"/>
        <w:gridCol w:w="865"/>
        <w:gridCol w:w="865"/>
        <w:gridCol w:w="890"/>
        <w:gridCol w:w="861"/>
        <w:gridCol w:w="861"/>
        <w:gridCol w:w="890"/>
        <w:gridCol w:w="861"/>
        <w:gridCol w:w="861"/>
        <w:gridCol w:w="862"/>
        <w:gridCol w:w="862"/>
      </w:tblGrid>
      <w:tr w:rsidR="00D60172" w:rsidRPr="00D60172" w:rsidTr="00D60172">
        <w:trPr>
          <w:trHeight w:val="31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172" w:rsidRPr="00D60172" w:rsidRDefault="00D60172" w:rsidP="00D60172">
            <w:pPr>
              <w:rPr>
                <w:sz w:val="28"/>
                <w:szCs w:val="28"/>
                <w:lang w:eastAsia="uk-UA"/>
              </w:rPr>
            </w:pP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метеріальні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18,13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09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13,68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1,97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0,14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метеріальні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5,42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09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4,45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Нарахування на </w:t>
            </w:r>
            <w:proofErr w:type="spellStart"/>
            <w:r w:rsidRPr="00D60172">
              <w:rPr>
                <w:color w:val="000000"/>
                <w:sz w:val="28"/>
                <w:szCs w:val="28"/>
                <w:lang w:eastAsia="uk-UA"/>
              </w:rPr>
              <w:t>заробтіну</w:t>
            </w:r>
            <w:proofErr w:type="spellEnd"/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 плату водіїв (ЄСВ)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0,97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3,91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3,60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09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0,31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 виробничі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1,38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30,74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Рентабельність,</w:t>
            </w:r>
          </w:p>
        </w:tc>
        <w:tc>
          <w:tcPr>
            <w:tcW w:w="26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10%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3,07</w:t>
            </w:r>
          </w:p>
        </w:tc>
      </w:tr>
      <w:tr w:rsidR="00D60172" w:rsidRPr="00D60172" w:rsidTr="0067744C">
        <w:trPr>
          <w:trHeight w:val="33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09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33,81</w:t>
            </w:r>
          </w:p>
        </w:tc>
      </w:tr>
    </w:tbl>
    <w:p w:rsidR="00D60172" w:rsidRPr="00D60172" w:rsidRDefault="00D60172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:rsidR="00D60172" w:rsidRPr="00D60172" w:rsidRDefault="00D60172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:rsidR="00D60172" w:rsidRPr="00D60172" w:rsidRDefault="00D60172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>пасажирських перевезень (за 1 годину)</w:t>
      </w:r>
    </w:p>
    <w:p w:rsidR="00D60172" w:rsidRPr="00D60172" w:rsidRDefault="00D60172" w:rsidP="00D60172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D60172">
        <w:rPr>
          <w:bCs/>
          <w:sz w:val="28"/>
          <w:szCs w:val="28"/>
        </w:rPr>
        <w:t xml:space="preserve">                                     </w:t>
      </w:r>
    </w:p>
    <w:tbl>
      <w:tblPr>
        <w:tblW w:w="9606" w:type="dxa"/>
        <w:tblInd w:w="-10" w:type="dxa"/>
        <w:tblLook w:val="04A0" w:firstRow="1" w:lastRow="0" w:firstColumn="1" w:lastColumn="0" w:noHBand="0" w:noVBand="1"/>
      </w:tblPr>
      <w:tblGrid>
        <w:gridCol w:w="898"/>
        <w:gridCol w:w="3493"/>
        <w:gridCol w:w="2621"/>
        <w:gridCol w:w="2594"/>
      </w:tblGrid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метеріальні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543,90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410,40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59,10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43,50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26,70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4,20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метеріальні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162,60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133,50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Нарахування на </w:t>
            </w:r>
            <w:proofErr w:type="spellStart"/>
            <w:r w:rsidRPr="00D60172">
              <w:rPr>
                <w:color w:val="000000"/>
                <w:sz w:val="28"/>
                <w:szCs w:val="28"/>
                <w:lang w:eastAsia="uk-UA"/>
              </w:rPr>
              <w:t>заробтіну</w:t>
            </w:r>
            <w:proofErr w:type="spellEnd"/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 плату водіїв (ЄСВ)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29,10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117,30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108,00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9,3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 виробничі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57,00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41,40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922,20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Рентабельність,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10%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92,22</w:t>
            </w:r>
          </w:p>
        </w:tc>
      </w:tr>
      <w:tr w:rsidR="00D60172" w:rsidRPr="00D60172" w:rsidTr="00D60172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172" w:rsidRPr="00D60172" w:rsidRDefault="00D60172" w:rsidP="00D601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1014,42</w:t>
            </w:r>
          </w:p>
        </w:tc>
      </w:tr>
    </w:tbl>
    <w:p w:rsidR="00D60172" w:rsidRPr="00D60172" w:rsidRDefault="00D60172" w:rsidP="00D60172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D60172" w:rsidRPr="00D60172" w:rsidRDefault="00D60172" w:rsidP="00D60172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eastAsia="zh-CN" w:bidi="hi-IN"/>
        </w:rPr>
        <w:t>Вартість</w:t>
      </w:r>
      <w:r w:rsidRPr="00D60172">
        <w:rPr>
          <w:b/>
          <w:bCs/>
          <w:sz w:val="28"/>
          <w:szCs w:val="28"/>
          <w:lang w:eastAsia="zh-CN" w:bidi="hi-IN"/>
        </w:rPr>
        <w:t xml:space="preserve"> подачі та мінімального замовлення</w:t>
      </w:r>
    </w:p>
    <w:p w:rsidR="00D60172" w:rsidRPr="00D60172" w:rsidRDefault="00D60172" w:rsidP="00D60172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  <w:lang w:eastAsia="zh-CN" w:bidi="hi-IN"/>
        </w:rPr>
        <w:t>для нерегулярних пасажирських перевезень</w:t>
      </w:r>
    </w:p>
    <w:p w:rsidR="00D60172" w:rsidRPr="00D60172" w:rsidRDefault="00D60172" w:rsidP="00D60172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7"/>
        <w:gridCol w:w="4741"/>
      </w:tblGrid>
      <w:tr w:rsidR="00D60172" w:rsidRPr="00D60172" w:rsidTr="0067744C"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  <w:tab w:val="left" w:pos="1772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Послуга</w:t>
            </w:r>
          </w:p>
        </w:tc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Вартість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, грн</w:t>
            </w:r>
          </w:p>
        </w:tc>
      </w:tr>
      <w:tr w:rsidR="00D60172" w:rsidRPr="00D60172" w:rsidTr="0067744C"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  <w:tab w:val="left" w:pos="1772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подачі автобусу на замовлення ( із розрахунку 1 год. перевезення)</w:t>
            </w:r>
          </w:p>
        </w:tc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1014,42</w:t>
            </w:r>
          </w:p>
        </w:tc>
      </w:tr>
      <w:tr w:rsidR="00D60172" w:rsidRPr="00D60172" w:rsidTr="0067744C"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мінімального замовлення (із розрахунку подача + 3 год. перевезення)</w:t>
            </w:r>
          </w:p>
        </w:tc>
        <w:tc>
          <w:tcPr>
            <w:tcW w:w="4786" w:type="dxa"/>
            <w:shd w:val="clear" w:color="auto" w:fill="auto"/>
          </w:tcPr>
          <w:p w:rsidR="00D60172" w:rsidRPr="00D60172" w:rsidRDefault="00D60172" w:rsidP="00D60172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4057,68</w:t>
            </w:r>
          </w:p>
        </w:tc>
      </w:tr>
    </w:tbl>
    <w:p w:rsidR="00D60172" w:rsidRPr="00D60172" w:rsidRDefault="00D60172" w:rsidP="00D60172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D60172" w:rsidRPr="00D60172" w:rsidRDefault="00D60172" w:rsidP="00D60172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D60172" w:rsidRPr="00D60172" w:rsidTr="00D60172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 w:rsidRPr="00D60172">
              <w:rPr>
                <w:rFonts w:eastAsia="Calibri"/>
                <w:sz w:val="26"/>
                <w:szCs w:val="26"/>
                <w:u w:val="single"/>
                <w:lang w:eastAsia="uk-UA"/>
              </w:rPr>
              <w:t>25.05.2023</w:t>
            </w: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D60172" w:rsidRPr="00D60172" w:rsidTr="00D60172">
        <w:trPr>
          <w:trHeight w:val="1515"/>
          <w:jc w:val="center"/>
        </w:trPr>
        <w:tc>
          <w:tcPr>
            <w:tcW w:w="3261" w:type="dxa"/>
            <w:shd w:val="clear" w:color="auto" w:fill="auto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 w:rsidRPr="00D60172">
              <w:rPr>
                <w:rFonts w:eastAsia="Calibri"/>
                <w:sz w:val="26"/>
                <w:szCs w:val="26"/>
                <w:u w:val="single"/>
                <w:lang w:eastAsia="uk-UA"/>
              </w:rPr>
              <w:t>25.05.2023</w:t>
            </w: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172" w:rsidRPr="00D60172" w:rsidRDefault="00D60172" w:rsidP="00D6017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Федір ГОШОВСЬКИЙ</w:t>
            </w:r>
          </w:p>
        </w:tc>
      </w:tr>
    </w:tbl>
    <w:p w:rsidR="00D60172" w:rsidRPr="00D60172" w:rsidRDefault="00D60172" w:rsidP="00D60172">
      <w:pPr>
        <w:tabs>
          <w:tab w:val="left" w:pos="6237"/>
        </w:tabs>
        <w:contextualSpacing/>
      </w:pPr>
      <w:r w:rsidRPr="00D60172">
        <w:tab/>
      </w:r>
    </w:p>
    <w:p w:rsidR="00D60172" w:rsidRPr="00D60172" w:rsidRDefault="00D60172" w:rsidP="00D60172">
      <w:pPr>
        <w:tabs>
          <w:tab w:val="left" w:pos="6237"/>
        </w:tabs>
        <w:contextualSpacing/>
      </w:pPr>
    </w:p>
    <w:p w:rsidR="00D60172" w:rsidRPr="00D60172" w:rsidRDefault="00D60172" w:rsidP="00D60172">
      <w:pPr>
        <w:tabs>
          <w:tab w:val="left" w:pos="6237"/>
        </w:tabs>
        <w:contextualSpacing/>
      </w:pPr>
    </w:p>
    <w:p w:rsidR="00D60172" w:rsidRPr="00D60172" w:rsidRDefault="00D60172" w:rsidP="00D60172">
      <w:pPr>
        <w:tabs>
          <w:tab w:val="left" w:pos="6237"/>
        </w:tabs>
        <w:contextualSpacing/>
      </w:pPr>
    </w:p>
    <w:p w:rsidR="00D60172" w:rsidRPr="00D60172" w:rsidRDefault="00D60172" w:rsidP="00D60172">
      <w:pPr>
        <w:tabs>
          <w:tab w:val="left" w:pos="6237"/>
        </w:tabs>
        <w:contextualSpacing/>
      </w:pPr>
    </w:p>
    <w:p w:rsidR="00D60172" w:rsidRDefault="00D60172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1B5939">
      <w:headerReference w:type="default" r:id="rId8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3473" w:rsidRDefault="00DF3473" w:rsidP="00DB321E">
      <w:r>
        <w:separator/>
      </w:r>
    </w:p>
  </w:endnote>
  <w:endnote w:type="continuationSeparator" w:id="0">
    <w:p w:rsidR="00DF3473" w:rsidRDefault="00DF347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3473" w:rsidRDefault="00DF3473" w:rsidP="00DB321E">
      <w:r>
        <w:separator/>
      </w:r>
    </w:p>
  </w:footnote>
  <w:footnote w:type="continuationSeparator" w:id="0">
    <w:p w:rsidR="00DF3473" w:rsidRDefault="00DF347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5939" w:rsidRDefault="001B5939" w:rsidP="00EF05B8">
    <w:pPr>
      <w:pStyle w:val="aa"/>
    </w:pPr>
  </w:p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81F40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4048C1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4BC4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2D8A"/>
    <w:rsid w:val="008A30C0"/>
    <w:rsid w:val="008C1687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B042EE"/>
    <w:rsid w:val="00B308A6"/>
    <w:rsid w:val="00B47604"/>
    <w:rsid w:val="00B967F3"/>
    <w:rsid w:val="00BC55C8"/>
    <w:rsid w:val="00BE0E3F"/>
    <w:rsid w:val="00C0421B"/>
    <w:rsid w:val="00C13FB8"/>
    <w:rsid w:val="00C26BB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73C9B"/>
    <w:rsid w:val="00DB1DF4"/>
    <w:rsid w:val="00DB321E"/>
    <w:rsid w:val="00DD5D94"/>
    <w:rsid w:val="00DD7886"/>
    <w:rsid w:val="00DF342F"/>
    <w:rsid w:val="00DF3473"/>
    <w:rsid w:val="00E01041"/>
    <w:rsid w:val="00E14E3F"/>
    <w:rsid w:val="00E413FA"/>
    <w:rsid w:val="00E726EE"/>
    <w:rsid w:val="00E765EB"/>
    <w:rsid w:val="00E80C35"/>
    <w:rsid w:val="00E87415"/>
    <w:rsid w:val="00EC2DED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AC68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2619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Олександр Сухоцький</cp:lastModifiedBy>
  <cp:revision>8</cp:revision>
  <cp:lastPrinted>2023-05-26T06:32:00Z</cp:lastPrinted>
  <dcterms:created xsi:type="dcterms:W3CDTF">2023-05-24T10:48:00Z</dcterms:created>
  <dcterms:modified xsi:type="dcterms:W3CDTF">2023-05-30T13:53:00Z</dcterms:modified>
</cp:coreProperties>
</file>