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D6" w:rsidRDefault="007F49D6" w:rsidP="007F49D6">
      <w:pPr>
        <w:spacing w:before="100" w:beforeAutospacing="1" w:after="100" w:afterAutospacing="1" w:line="240" w:lineRule="auto"/>
        <w:jc w:val="center"/>
        <w:rPr>
          <w:rFonts w:ascii="Times New Roman" w:hAnsi="Times New Roman"/>
          <w:b/>
          <w:bCs/>
          <w:i/>
          <w:iCs/>
          <w:sz w:val="28"/>
          <w:szCs w:val="28"/>
          <w:lang w:val="uk-UA" w:eastAsia="ru-RU"/>
        </w:rPr>
      </w:pPr>
      <w:r>
        <w:rPr>
          <w:rFonts w:ascii="Times New Roman" w:hAnsi="Times New Roman"/>
          <w:b/>
          <w:bCs/>
          <w:i/>
          <w:iCs/>
          <w:sz w:val="28"/>
          <w:szCs w:val="28"/>
          <w:lang w:val="uk-UA" w:eastAsia="ru-RU"/>
        </w:rPr>
        <w:t xml:space="preserve">Звіт про базове відстеження результативності </w:t>
      </w:r>
    </w:p>
    <w:p w:rsidR="007F49D6" w:rsidRDefault="007F49D6" w:rsidP="007F49D6">
      <w:pPr>
        <w:spacing w:line="240" w:lineRule="auto"/>
        <w:jc w:val="center"/>
        <w:rPr>
          <w:rFonts w:ascii="Times New Roman" w:hAnsi="Times New Roman"/>
          <w:b/>
          <w:bCs/>
          <w:sz w:val="24"/>
          <w:szCs w:val="24"/>
          <w:lang w:val="uk-UA"/>
        </w:rPr>
      </w:pPr>
      <w:r>
        <w:rPr>
          <w:rFonts w:ascii="Times New Roman" w:hAnsi="Times New Roman"/>
          <w:b/>
          <w:bCs/>
          <w:iCs/>
          <w:sz w:val="24"/>
          <w:szCs w:val="24"/>
          <w:lang w:val="uk-UA" w:eastAsia="ru-RU"/>
        </w:rPr>
        <w:t xml:space="preserve">Рішення </w:t>
      </w:r>
      <w:proofErr w:type="spellStart"/>
      <w:r>
        <w:rPr>
          <w:rFonts w:ascii="Times New Roman" w:hAnsi="Times New Roman"/>
          <w:b/>
          <w:bCs/>
          <w:iCs/>
          <w:sz w:val="24"/>
          <w:szCs w:val="24"/>
          <w:lang w:val="uk-UA" w:eastAsia="ru-RU"/>
        </w:rPr>
        <w:t>Бучанської</w:t>
      </w:r>
      <w:proofErr w:type="spellEnd"/>
      <w:r>
        <w:rPr>
          <w:rFonts w:ascii="Times New Roman" w:hAnsi="Times New Roman"/>
          <w:b/>
          <w:bCs/>
          <w:iCs/>
          <w:sz w:val="24"/>
          <w:szCs w:val="24"/>
          <w:lang w:val="uk-UA" w:eastAsia="ru-RU"/>
        </w:rPr>
        <w:t xml:space="preserve"> міської ради </w:t>
      </w:r>
      <w:r>
        <w:rPr>
          <w:rFonts w:ascii="Times New Roman" w:hAnsi="Times New Roman"/>
          <w:b/>
          <w:bCs/>
          <w:sz w:val="24"/>
          <w:szCs w:val="24"/>
          <w:lang w:val="uk-UA"/>
        </w:rPr>
        <w:t xml:space="preserve">«Про </w:t>
      </w:r>
      <w:r w:rsidR="002C1444">
        <w:rPr>
          <w:rFonts w:ascii="Times New Roman" w:hAnsi="Times New Roman"/>
          <w:b/>
          <w:bCs/>
          <w:sz w:val="24"/>
          <w:szCs w:val="24"/>
          <w:lang w:val="uk-UA"/>
        </w:rPr>
        <w:t xml:space="preserve">затвердження </w:t>
      </w:r>
      <w:r w:rsidR="00483C85">
        <w:rPr>
          <w:rFonts w:ascii="Times New Roman" w:hAnsi="Times New Roman"/>
          <w:b/>
          <w:bCs/>
          <w:sz w:val="24"/>
          <w:szCs w:val="24"/>
          <w:lang w:val="uk-UA"/>
        </w:rPr>
        <w:t>Порядку розміщення тимчасових споруд для провадження підприємницької діяльності на території міста Буча Київської області</w:t>
      </w:r>
      <w:r>
        <w:rPr>
          <w:rFonts w:ascii="Times New Roman" w:hAnsi="Times New Roman"/>
          <w:b/>
          <w:bCs/>
          <w:sz w:val="24"/>
          <w:szCs w:val="24"/>
          <w:lang w:val="uk-UA"/>
        </w:rPr>
        <w:t xml:space="preserve">» </w:t>
      </w:r>
    </w:p>
    <w:p w:rsidR="007F49D6" w:rsidRDefault="007F49D6" w:rsidP="007F49D6">
      <w:pPr>
        <w:spacing w:before="100" w:beforeAutospacing="1" w:after="100" w:afterAutospacing="1" w:line="240" w:lineRule="auto"/>
        <w:ind w:left="426"/>
        <w:rPr>
          <w:rFonts w:ascii="Times New Roman" w:hAnsi="Times New Roman"/>
          <w:sz w:val="24"/>
          <w:szCs w:val="24"/>
          <w:lang w:eastAsia="ru-RU"/>
        </w:rPr>
      </w:pPr>
      <w:r>
        <w:rPr>
          <w:rFonts w:ascii="Times New Roman" w:hAnsi="Times New Roman"/>
          <w:b/>
          <w:bCs/>
          <w:i/>
          <w:iCs/>
          <w:sz w:val="24"/>
          <w:szCs w:val="24"/>
          <w:lang w:val="uk-UA" w:eastAsia="ru-RU"/>
        </w:rPr>
        <w:t>1. Вид та назва регуляторного акту</w:t>
      </w:r>
      <w:r>
        <w:rPr>
          <w:rFonts w:ascii="Times New Roman" w:hAnsi="Times New Roman"/>
          <w:b/>
          <w:i/>
          <w:sz w:val="24"/>
          <w:szCs w:val="24"/>
          <w:lang w:val="uk-UA" w:eastAsia="ru-RU"/>
        </w:rPr>
        <w:t>:</w:t>
      </w:r>
    </w:p>
    <w:p w:rsidR="007F49D6" w:rsidRDefault="007F49D6" w:rsidP="007F49D6">
      <w:pPr>
        <w:spacing w:before="100" w:beforeAutospacing="1" w:after="100" w:afterAutospacing="1" w:line="240" w:lineRule="auto"/>
        <w:ind w:left="426"/>
        <w:jc w:val="both"/>
        <w:rPr>
          <w:rFonts w:ascii="Times New Roman" w:hAnsi="Times New Roman"/>
          <w:sz w:val="24"/>
          <w:szCs w:val="24"/>
          <w:lang w:val="uk-UA" w:eastAsia="ru-RU"/>
        </w:rPr>
      </w:pPr>
      <w:r>
        <w:rPr>
          <w:rFonts w:ascii="Times New Roman" w:hAnsi="Times New Roman"/>
          <w:sz w:val="24"/>
          <w:szCs w:val="24"/>
          <w:lang w:eastAsia="ru-RU"/>
        </w:rPr>
        <w:t xml:space="preserve">       </w:t>
      </w:r>
      <w:r>
        <w:rPr>
          <w:rFonts w:ascii="Times New Roman" w:hAnsi="Times New Roman"/>
          <w:sz w:val="24"/>
          <w:szCs w:val="24"/>
          <w:lang w:val="uk-UA" w:eastAsia="ru-RU"/>
        </w:rPr>
        <w:t xml:space="preserve"> Рішення </w:t>
      </w:r>
      <w:proofErr w:type="spellStart"/>
      <w:r>
        <w:rPr>
          <w:rFonts w:ascii="Times New Roman" w:hAnsi="Times New Roman"/>
          <w:sz w:val="24"/>
          <w:szCs w:val="24"/>
          <w:lang w:val="uk-UA" w:eastAsia="ru-RU"/>
        </w:rPr>
        <w:t>Бучанської</w:t>
      </w:r>
      <w:proofErr w:type="spellEnd"/>
      <w:r>
        <w:rPr>
          <w:rFonts w:ascii="Times New Roman" w:hAnsi="Times New Roman"/>
          <w:sz w:val="24"/>
          <w:szCs w:val="24"/>
          <w:lang w:val="uk-UA" w:eastAsia="ru-RU"/>
        </w:rPr>
        <w:t xml:space="preserve"> міської </w:t>
      </w:r>
      <w:r w:rsidR="007D077B">
        <w:rPr>
          <w:rFonts w:ascii="Times New Roman" w:hAnsi="Times New Roman"/>
          <w:sz w:val="24"/>
          <w:szCs w:val="24"/>
          <w:shd w:val="clear" w:color="auto" w:fill="FFFFFF"/>
          <w:lang w:val="uk-UA" w:eastAsia="ru-RU"/>
        </w:rPr>
        <w:t>ради 28.11</w:t>
      </w:r>
      <w:r w:rsidR="00F30D48">
        <w:rPr>
          <w:rFonts w:ascii="Times New Roman" w:hAnsi="Times New Roman"/>
          <w:sz w:val="24"/>
          <w:szCs w:val="24"/>
          <w:shd w:val="clear" w:color="auto" w:fill="FFFFFF"/>
          <w:lang w:val="uk-UA" w:eastAsia="ru-RU"/>
        </w:rPr>
        <w:t xml:space="preserve">.2013 № </w:t>
      </w:r>
      <w:r w:rsidR="007D077B">
        <w:rPr>
          <w:rFonts w:ascii="Times New Roman" w:hAnsi="Times New Roman"/>
          <w:sz w:val="24"/>
          <w:szCs w:val="24"/>
          <w:shd w:val="clear" w:color="auto" w:fill="FFFFFF"/>
          <w:lang w:val="uk-UA" w:eastAsia="ru-RU"/>
        </w:rPr>
        <w:t>1498-46</w:t>
      </w:r>
      <w:r>
        <w:rPr>
          <w:rFonts w:ascii="Times New Roman" w:hAnsi="Times New Roman"/>
          <w:sz w:val="24"/>
          <w:szCs w:val="24"/>
          <w:shd w:val="clear" w:color="auto" w:fill="FFFFFF"/>
          <w:lang w:val="uk-UA" w:eastAsia="ru-RU"/>
        </w:rPr>
        <w:t>-</w:t>
      </w:r>
      <w:r>
        <w:rPr>
          <w:rFonts w:ascii="Times New Roman" w:hAnsi="Times New Roman"/>
          <w:sz w:val="24"/>
          <w:szCs w:val="24"/>
          <w:shd w:val="clear" w:color="auto" w:fill="FFFFFF"/>
          <w:lang w:val="en-US" w:eastAsia="ru-RU"/>
        </w:rPr>
        <w:t>V</w:t>
      </w:r>
      <w:r w:rsidR="00F30D48">
        <w:rPr>
          <w:rFonts w:ascii="Times New Roman" w:hAnsi="Times New Roman"/>
          <w:sz w:val="24"/>
          <w:szCs w:val="24"/>
          <w:shd w:val="clear" w:color="auto" w:fill="FFFFFF"/>
          <w:lang w:val="uk-UA" w:eastAsia="ru-RU"/>
        </w:rPr>
        <w:t>І</w:t>
      </w:r>
      <w:r>
        <w:rPr>
          <w:rFonts w:ascii="Times New Roman" w:hAnsi="Times New Roman"/>
          <w:sz w:val="24"/>
          <w:szCs w:val="24"/>
          <w:lang w:val="uk-UA" w:eastAsia="ru-RU"/>
        </w:rPr>
        <w:t xml:space="preserve"> «</w:t>
      </w:r>
      <w:r w:rsidR="007D077B" w:rsidRPr="007D077B">
        <w:rPr>
          <w:rFonts w:ascii="Times New Roman" w:hAnsi="Times New Roman"/>
          <w:bCs/>
          <w:sz w:val="24"/>
          <w:szCs w:val="24"/>
          <w:lang w:val="uk-UA"/>
        </w:rPr>
        <w:t>Про затвердження Порядку розміщення тимчасових споруд для провадження підприємницької діяльності на території міста Буча Київської області</w:t>
      </w:r>
      <w:r>
        <w:rPr>
          <w:rFonts w:ascii="Times New Roman" w:hAnsi="Times New Roman"/>
          <w:sz w:val="24"/>
          <w:szCs w:val="24"/>
          <w:lang w:val="uk-UA" w:eastAsia="ru-RU"/>
        </w:rPr>
        <w:t>».</w:t>
      </w:r>
    </w:p>
    <w:p w:rsidR="007F49D6" w:rsidRDefault="007F49D6" w:rsidP="007F49D6">
      <w:pPr>
        <w:jc w:val="both"/>
        <w:rPr>
          <w:rFonts w:ascii="Times New Roman" w:hAnsi="Times New Roman"/>
          <w:b/>
          <w:i/>
          <w:sz w:val="24"/>
          <w:szCs w:val="24"/>
          <w:lang w:val="uk-UA" w:eastAsia="ru-RU"/>
        </w:rPr>
      </w:pPr>
      <w:r>
        <w:rPr>
          <w:rFonts w:ascii="Times New Roman" w:hAnsi="Times New Roman"/>
          <w:b/>
          <w:bCs/>
          <w:i/>
          <w:iCs/>
          <w:sz w:val="24"/>
          <w:szCs w:val="24"/>
          <w:lang w:val="uk-UA" w:eastAsia="ru-RU"/>
        </w:rPr>
        <w:t xml:space="preserve">       2.  Назва виконавця заходів з відстеження результативності</w:t>
      </w:r>
      <w:r>
        <w:rPr>
          <w:rFonts w:ascii="Times New Roman" w:hAnsi="Times New Roman"/>
          <w:b/>
          <w:i/>
          <w:sz w:val="24"/>
          <w:szCs w:val="24"/>
          <w:lang w:val="uk-UA" w:eastAsia="ru-RU"/>
        </w:rPr>
        <w:t>:</w:t>
      </w:r>
    </w:p>
    <w:p w:rsidR="007F49D6" w:rsidRDefault="007F49D6" w:rsidP="007F49D6">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Відділ економічного розвитку та інвестицій </w:t>
      </w:r>
      <w:proofErr w:type="spellStart"/>
      <w:r>
        <w:rPr>
          <w:rFonts w:ascii="Times New Roman" w:hAnsi="Times New Roman"/>
          <w:sz w:val="24"/>
          <w:szCs w:val="24"/>
          <w:lang w:val="uk-UA" w:eastAsia="ru-RU"/>
        </w:rPr>
        <w:t>Бучанської</w:t>
      </w:r>
      <w:proofErr w:type="spellEnd"/>
      <w:r>
        <w:rPr>
          <w:rFonts w:ascii="Times New Roman" w:hAnsi="Times New Roman"/>
          <w:sz w:val="24"/>
          <w:szCs w:val="24"/>
          <w:lang w:val="uk-UA" w:eastAsia="ru-RU"/>
        </w:rPr>
        <w:t xml:space="preserve"> міської ради.</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b/>
          <w:bCs/>
          <w:i/>
          <w:iCs/>
          <w:sz w:val="24"/>
          <w:szCs w:val="24"/>
          <w:lang w:val="uk-UA" w:eastAsia="ru-RU"/>
        </w:rPr>
        <w:t>3.  Цілі прийняття акту</w:t>
      </w:r>
      <w:r>
        <w:rPr>
          <w:rFonts w:ascii="Times New Roman" w:hAnsi="Times New Roman"/>
          <w:b/>
          <w:i/>
          <w:sz w:val="24"/>
          <w:szCs w:val="24"/>
          <w:lang w:val="uk-UA" w:eastAsia="ru-RU"/>
        </w:rPr>
        <w:t>:</w:t>
      </w:r>
    </w:p>
    <w:p w:rsidR="007F49D6" w:rsidRPr="00DC213E" w:rsidRDefault="00F30D48" w:rsidP="007F49D6">
      <w:pPr>
        <w:numPr>
          <w:ilvl w:val="0"/>
          <w:numId w:val="1"/>
        </w:numPr>
        <w:spacing w:before="100" w:beforeAutospacing="1" w:after="100" w:afterAutospacing="1" w:line="240" w:lineRule="auto"/>
        <w:ind w:left="720"/>
        <w:jc w:val="both"/>
        <w:rPr>
          <w:rFonts w:ascii="Times New Roman" w:hAnsi="Times New Roman"/>
          <w:sz w:val="24"/>
          <w:szCs w:val="24"/>
          <w:lang w:val="uk-UA"/>
        </w:rPr>
      </w:pPr>
      <w:r>
        <w:rPr>
          <w:rFonts w:ascii="Times New Roman" w:hAnsi="Times New Roman"/>
          <w:sz w:val="24"/>
          <w:szCs w:val="24"/>
          <w:lang w:val="uk-UA"/>
        </w:rPr>
        <w:t>Прийняття даного регуляторного акту дозволить врегулювати правові відносини між міської радою та суб</w:t>
      </w:r>
      <w:r w:rsidRPr="00F30D48">
        <w:rPr>
          <w:rFonts w:ascii="Times New Roman" w:hAnsi="Times New Roman"/>
          <w:sz w:val="24"/>
          <w:szCs w:val="24"/>
          <w:lang w:val="uk-UA"/>
        </w:rPr>
        <w:t>’</w:t>
      </w:r>
      <w:r>
        <w:rPr>
          <w:rFonts w:ascii="Times New Roman" w:hAnsi="Times New Roman"/>
          <w:sz w:val="24"/>
          <w:szCs w:val="24"/>
          <w:lang w:val="uk-UA"/>
        </w:rPr>
        <w:t>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міста відповідно до норм чинного законодавства ті збільшити доходну частину бюджету за рахунок плати за сервітутне землекористування.</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b/>
          <w:bCs/>
          <w:i/>
          <w:iCs/>
          <w:sz w:val="24"/>
          <w:szCs w:val="24"/>
          <w:lang w:val="uk-UA" w:eastAsia="ru-RU"/>
        </w:rPr>
        <w:t>4. Строк виконання заходів з відстеження результативності</w:t>
      </w:r>
      <w:r>
        <w:rPr>
          <w:rFonts w:ascii="Times New Roman" w:hAnsi="Times New Roman"/>
          <w:i/>
          <w:iCs/>
          <w:sz w:val="24"/>
          <w:szCs w:val="24"/>
          <w:lang w:val="uk-UA" w:eastAsia="ru-RU"/>
        </w:rPr>
        <w:t>:</w:t>
      </w:r>
    </w:p>
    <w:p w:rsidR="007F49D6" w:rsidRDefault="007F49D6" w:rsidP="007F49D6">
      <w:pPr>
        <w:spacing w:before="100" w:beforeAutospacing="1" w:after="100" w:afterAutospacing="1" w:line="240" w:lineRule="auto"/>
        <w:ind w:firstLine="426"/>
        <w:rPr>
          <w:rFonts w:ascii="Times New Roman" w:hAnsi="Times New Roman"/>
          <w:b/>
          <w:bCs/>
          <w:i/>
          <w:iCs/>
          <w:sz w:val="24"/>
          <w:szCs w:val="24"/>
          <w:lang w:val="uk-UA" w:eastAsia="ru-RU"/>
        </w:rPr>
      </w:pPr>
      <w:r>
        <w:rPr>
          <w:rFonts w:ascii="Times New Roman" w:hAnsi="Times New Roman"/>
          <w:sz w:val="24"/>
          <w:szCs w:val="24"/>
          <w:lang w:val="uk-UA" w:eastAsia="ru-RU"/>
        </w:rPr>
        <w:t>з  01.</w:t>
      </w:r>
      <w:r>
        <w:rPr>
          <w:rFonts w:ascii="Times New Roman" w:hAnsi="Times New Roman"/>
          <w:sz w:val="24"/>
          <w:szCs w:val="24"/>
          <w:lang w:eastAsia="ru-RU"/>
        </w:rPr>
        <w:t>11</w:t>
      </w:r>
      <w:r>
        <w:rPr>
          <w:rFonts w:ascii="Times New Roman" w:hAnsi="Times New Roman"/>
          <w:sz w:val="24"/>
          <w:szCs w:val="24"/>
          <w:lang w:val="uk-UA" w:eastAsia="ru-RU"/>
        </w:rPr>
        <w:t>.2022 по 02.12.2022</w:t>
      </w:r>
      <w:r>
        <w:rPr>
          <w:rFonts w:ascii="Times New Roman" w:hAnsi="Times New Roman"/>
          <w:b/>
          <w:bCs/>
          <w:i/>
          <w:iCs/>
          <w:sz w:val="24"/>
          <w:szCs w:val="24"/>
          <w:lang w:val="uk-UA" w:eastAsia="ru-RU"/>
        </w:rPr>
        <w:t xml:space="preserve"> </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b/>
          <w:bCs/>
          <w:i/>
          <w:iCs/>
          <w:sz w:val="24"/>
          <w:szCs w:val="24"/>
          <w:lang w:val="uk-UA" w:eastAsia="ru-RU"/>
        </w:rPr>
        <w:t>5. Тип відстеження:</w:t>
      </w:r>
      <w:r>
        <w:rPr>
          <w:rFonts w:ascii="Times New Roman" w:hAnsi="Times New Roman"/>
          <w:sz w:val="24"/>
          <w:szCs w:val="24"/>
          <w:lang w:val="uk-UA" w:eastAsia="ru-RU"/>
        </w:rPr>
        <w:t xml:space="preserve"> </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sz w:val="24"/>
          <w:szCs w:val="24"/>
          <w:lang w:val="uk-UA" w:eastAsia="ru-RU"/>
        </w:rPr>
        <w:t xml:space="preserve"> Базове відстеження. 01.01.2022 по 01.10.2022</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b/>
          <w:bCs/>
          <w:i/>
          <w:iCs/>
          <w:sz w:val="24"/>
          <w:szCs w:val="24"/>
          <w:lang w:val="uk-UA" w:eastAsia="ru-RU"/>
        </w:rPr>
        <w:t>6. Метод одержання результатів відстеження результативності:</w:t>
      </w:r>
    </w:p>
    <w:p w:rsidR="007F49D6" w:rsidRDefault="007F49D6" w:rsidP="007F49D6">
      <w:pPr>
        <w:spacing w:before="100" w:beforeAutospacing="1" w:after="100" w:afterAutospacing="1" w:line="240" w:lineRule="auto"/>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Для проведення базового відстеження використовувався статистичний метод одержання результатів відстеження. </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b/>
          <w:bCs/>
          <w:i/>
          <w:iCs/>
          <w:sz w:val="24"/>
          <w:szCs w:val="24"/>
          <w:lang w:val="uk-UA" w:eastAsia="ru-RU"/>
        </w:rPr>
        <w:t>7.  Дані та припущення, на основі яких відстежується результативність, а також способи одержання даних:</w:t>
      </w:r>
    </w:p>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sz w:val="24"/>
          <w:szCs w:val="24"/>
          <w:lang w:val="uk-UA" w:eastAsia="ru-RU"/>
        </w:rPr>
        <w:t>Для проведення базового відстеження результативності даного регуляторного акту були визначені такі статистичні показники результативності:</w:t>
      </w:r>
    </w:p>
    <w:p w:rsidR="007F49D6" w:rsidRDefault="007F49D6" w:rsidP="007F49D6">
      <w:pPr>
        <w:pStyle w:val="a3"/>
        <w:numPr>
          <w:ilvl w:val="1"/>
          <w:numId w:val="2"/>
        </w:numPr>
        <w:spacing w:before="100" w:beforeAutospacing="1" w:after="100" w:afterAutospacing="1" w:line="240" w:lineRule="auto"/>
        <w:ind w:hanging="1647"/>
        <w:jc w:val="both"/>
        <w:rPr>
          <w:rFonts w:ascii="Times New Roman" w:hAnsi="Times New Roman"/>
          <w:sz w:val="24"/>
          <w:szCs w:val="24"/>
          <w:lang w:val="uk-UA" w:eastAsia="ru-RU"/>
        </w:rPr>
      </w:pPr>
      <w:r>
        <w:rPr>
          <w:rFonts w:ascii="Times New Roman" w:hAnsi="Times New Roman"/>
          <w:sz w:val="24"/>
          <w:szCs w:val="24"/>
          <w:lang w:val="uk-UA" w:eastAsia="ru-RU"/>
        </w:rPr>
        <w:t xml:space="preserve">кількість </w:t>
      </w:r>
      <w:proofErr w:type="spellStart"/>
      <w:r w:rsidR="00F30D48">
        <w:rPr>
          <w:rFonts w:ascii="Times New Roman" w:hAnsi="Times New Roman"/>
          <w:sz w:val="24"/>
          <w:szCs w:val="24"/>
          <w:lang w:val="uk-UA" w:eastAsia="ru-RU"/>
        </w:rPr>
        <w:t>суб</w:t>
      </w:r>
      <w:proofErr w:type="spellEnd"/>
      <w:r w:rsidR="00F30D48" w:rsidRPr="00F30D48">
        <w:rPr>
          <w:rFonts w:ascii="Times New Roman" w:hAnsi="Times New Roman"/>
          <w:sz w:val="24"/>
          <w:szCs w:val="24"/>
          <w:lang w:eastAsia="ru-RU"/>
        </w:rPr>
        <w:t>’</w:t>
      </w:r>
      <w:proofErr w:type="spellStart"/>
      <w:r w:rsidR="00F30D48">
        <w:rPr>
          <w:rFonts w:ascii="Times New Roman" w:hAnsi="Times New Roman"/>
          <w:sz w:val="24"/>
          <w:szCs w:val="24"/>
          <w:lang w:val="uk-UA" w:eastAsia="ru-RU"/>
        </w:rPr>
        <w:t>єктів</w:t>
      </w:r>
      <w:proofErr w:type="spellEnd"/>
      <w:r w:rsidR="00F30D48">
        <w:rPr>
          <w:rFonts w:ascii="Times New Roman" w:hAnsi="Times New Roman"/>
          <w:sz w:val="24"/>
          <w:szCs w:val="24"/>
          <w:lang w:val="uk-UA" w:eastAsia="ru-RU"/>
        </w:rPr>
        <w:t xml:space="preserve"> господарювання, з якими укладено договори про встановлення особистого земельного сервітуту для проведення будівельних робіт</w:t>
      </w:r>
      <w:r>
        <w:rPr>
          <w:rFonts w:ascii="Times New Roman" w:hAnsi="Times New Roman"/>
          <w:sz w:val="24"/>
          <w:szCs w:val="24"/>
          <w:lang w:val="uk-UA" w:eastAsia="ru-RU"/>
        </w:rPr>
        <w:t>;</w:t>
      </w:r>
    </w:p>
    <w:p w:rsidR="007F49D6" w:rsidRPr="00F30D48" w:rsidRDefault="007F49D6" w:rsidP="00F30D48">
      <w:pPr>
        <w:pStyle w:val="a3"/>
        <w:numPr>
          <w:ilvl w:val="1"/>
          <w:numId w:val="2"/>
        </w:numPr>
        <w:spacing w:before="100" w:beforeAutospacing="1" w:after="100" w:afterAutospacing="1" w:line="240" w:lineRule="auto"/>
        <w:ind w:hanging="1647"/>
        <w:jc w:val="both"/>
        <w:rPr>
          <w:rFonts w:ascii="Times New Roman" w:hAnsi="Times New Roman"/>
          <w:sz w:val="24"/>
          <w:szCs w:val="24"/>
          <w:lang w:val="uk-UA" w:eastAsia="ru-RU"/>
        </w:rPr>
      </w:pPr>
      <w:r>
        <w:rPr>
          <w:rFonts w:ascii="Times New Roman" w:hAnsi="Times New Roman"/>
          <w:sz w:val="24"/>
          <w:szCs w:val="24"/>
          <w:lang w:val="uk-UA" w:eastAsia="ru-RU"/>
        </w:rPr>
        <w:t xml:space="preserve">сума надходжень до міського бюджету </w:t>
      </w:r>
      <w:proofErr w:type="spellStart"/>
      <w:r>
        <w:rPr>
          <w:rFonts w:ascii="Times New Roman" w:hAnsi="Times New Roman"/>
          <w:sz w:val="24"/>
          <w:szCs w:val="24"/>
          <w:lang w:val="uk-UA" w:eastAsia="ru-RU"/>
        </w:rPr>
        <w:t>Бучанської</w:t>
      </w:r>
      <w:proofErr w:type="spellEnd"/>
      <w:r>
        <w:rPr>
          <w:rFonts w:ascii="Times New Roman" w:hAnsi="Times New Roman"/>
          <w:sz w:val="24"/>
          <w:szCs w:val="24"/>
          <w:lang w:val="uk-UA" w:eastAsia="ru-RU"/>
        </w:rPr>
        <w:t xml:space="preserve"> міської територіальної громади</w:t>
      </w:r>
      <w:r w:rsidR="00F30D48">
        <w:rPr>
          <w:rFonts w:ascii="Times New Roman" w:hAnsi="Times New Roman"/>
          <w:sz w:val="24"/>
          <w:szCs w:val="24"/>
          <w:lang w:val="uk-UA" w:eastAsia="ru-RU"/>
        </w:rPr>
        <w:t xml:space="preserve"> за оренду земельних ділянок від заключення договорів про встановлення особистого земельного сервітуту для проведення будівельних робіт</w:t>
      </w:r>
      <w:r>
        <w:rPr>
          <w:rFonts w:ascii="Times New Roman" w:hAnsi="Times New Roman"/>
          <w:sz w:val="24"/>
          <w:szCs w:val="24"/>
          <w:lang w:val="uk-UA" w:eastAsia="ru-RU"/>
        </w:rPr>
        <w:t>.</w:t>
      </w:r>
    </w:p>
    <w:p w:rsidR="007F49D6" w:rsidRDefault="007F49D6" w:rsidP="007F49D6">
      <w:pPr>
        <w:numPr>
          <w:ilvl w:val="0"/>
          <w:numId w:val="3"/>
        </w:numPr>
        <w:spacing w:before="100" w:beforeAutospacing="1" w:after="100" w:afterAutospacing="1" w:line="240" w:lineRule="auto"/>
        <w:rPr>
          <w:rFonts w:ascii="Times New Roman" w:hAnsi="Times New Roman"/>
          <w:b/>
          <w:bCs/>
          <w:i/>
          <w:iCs/>
          <w:sz w:val="24"/>
          <w:szCs w:val="24"/>
          <w:lang w:eastAsia="ru-RU"/>
        </w:rPr>
      </w:pPr>
      <w:r>
        <w:rPr>
          <w:rFonts w:ascii="Times New Roman" w:hAnsi="Times New Roman"/>
          <w:b/>
          <w:bCs/>
          <w:i/>
          <w:iCs/>
          <w:sz w:val="24"/>
          <w:szCs w:val="24"/>
          <w:lang w:val="uk-UA" w:eastAsia="ru-RU"/>
        </w:rPr>
        <w:t>Кількісні та якісні значення показників результативності:</w:t>
      </w:r>
    </w:p>
    <w:tbl>
      <w:tblPr>
        <w:tblW w:w="10065" w:type="dxa"/>
        <w:tblCellSpacing w:w="0" w:type="dxa"/>
        <w:tblInd w:w="-28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0A0" w:firstRow="1" w:lastRow="0" w:firstColumn="1" w:lastColumn="0" w:noHBand="0" w:noVBand="0"/>
      </w:tblPr>
      <w:tblGrid>
        <w:gridCol w:w="283"/>
        <w:gridCol w:w="2694"/>
        <w:gridCol w:w="2410"/>
        <w:gridCol w:w="1418"/>
        <w:gridCol w:w="1417"/>
        <w:gridCol w:w="1843"/>
      </w:tblGrid>
      <w:tr w:rsidR="007F49D6" w:rsidTr="009B4512">
        <w:trPr>
          <w:tblCellSpacing w:w="0" w:type="dxa"/>
        </w:trPr>
        <w:tc>
          <w:tcPr>
            <w:tcW w:w="283" w:type="dxa"/>
            <w:tcBorders>
              <w:top w:val="single" w:sz="4" w:space="0" w:color="auto"/>
              <w:left w:val="outset" w:sz="6" w:space="0" w:color="auto"/>
              <w:bottom w:val="outset" w:sz="6" w:space="0" w:color="auto"/>
              <w:right w:val="outset" w:sz="6" w:space="0" w:color="auto"/>
            </w:tcBorders>
            <w:vAlign w:val="bottom"/>
            <w:hideMark/>
          </w:tcPr>
          <w:p w:rsidR="007F49D6" w:rsidRDefault="007F49D6" w:rsidP="009B4512">
            <w:pPr>
              <w:spacing w:after="0" w:line="240" w:lineRule="auto"/>
              <w:rPr>
                <w:rFonts w:ascii="Times New Roman" w:eastAsia="Times New Roman" w:hAnsi="Times New Roman"/>
                <w:b/>
                <w:sz w:val="24"/>
                <w:lang w:val="uk-UA"/>
              </w:rPr>
            </w:pPr>
            <w:r>
              <w:rPr>
                <w:rFonts w:ascii="Times New Roman" w:hAnsi="Times New Roman"/>
                <w:b/>
                <w:sz w:val="24"/>
              </w:rPr>
              <w:lastRenderedPageBreak/>
              <w:t>№</w:t>
            </w:r>
          </w:p>
        </w:tc>
        <w:tc>
          <w:tcPr>
            <w:tcW w:w="2694" w:type="dxa"/>
            <w:tcBorders>
              <w:top w:val="single" w:sz="4" w:space="0" w:color="auto"/>
              <w:left w:val="outset" w:sz="6" w:space="0" w:color="auto"/>
              <w:bottom w:val="outset" w:sz="6" w:space="0" w:color="auto"/>
              <w:right w:val="outset" w:sz="6" w:space="0" w:color="auto"/>
            </w:tcBorders>
            <w:vAlign w:val="bottom"/>
            <w:hideMark/>
          </w:tcPr>
          <w:p w:rsidR="007F49D6" w:rsidRDefault="007F49D6" w:rsidP="009B4512">
            <w:pPr>
              <w:spacing w:after="0" w:line="240" w:lineRule="auto"/>
              <w:jc w:val="center"/>
              <w:rPr>
                <w:rFonts w:ascii="Times New Roman" w:hAnsi="Times New Roman"/>
                <w:b/>
                <w:sz w:val="24"/>
              </w:rPr>
            </w:pPr>
            <w:proofErr w:type="spellStart"/>
            <w:r>
              <w:rPr>
                <w:rFonts w:ascii="Times New Roman" w:hAnsi="Times New Roman"/>
                <w:b/>
                <w:sz w:val="24"/>
              </w:rPr>
              <w:t>Показник</w:t>
            </w:r>
            <w:proofErr w:type="spellEnd"/>
          </w:p>
        </w:tc>
        <w:tc>
          <w:tcPr>
            <w:tcW w:w="2410" w:type="dxa"/>
            <w:tcBorders>
              <w:top w:val="single" w:sz="4" w:space="0" w:color="auto"/>
              <w:left w:val="outset" w:sz="6" w:space="0" w:color="auto"/>
              <w:bottom w:val="outset" w:sz="6" w:space="0" w:color="auto"/>
              <w:right w:val="outset" w:sz="6" w:space="0" w:color="auto"/>
            </w:tcBorders>
            <w:shd w:val="clear" w:color="auto" w:fill="FFFFFF"/>
            <w:vAlign w:val="bottom"/>
            <w:hideMark/>
          </w:tcPr>
          <w:p w:rsidR="007F49D6" w:rsidRDefault="007F49D6" w:rsidP="009B4512">
            <w:pPr>
              <w:spacing w:after="0" w:line="240" w:lineRule="auto"/>
              <w:jc w:val="center"/>
              <w:rPr>
                <w:rFonts w:ascii="Times New Roman" w:hAnsi="Times New Roman"/>
                <w:b/>
                <w:sz w:val="24"/>
              </w:rPr>
            </w:pPr>
            <w:r>
              <w:rPr>
                <w:rFonts w:ascii="Times New Roman" w:hAnsi="Times New Roman"/>
                <w:b/>
                <w:sz w:val="24"/>
              </w:rPr>
              <w:t>2021</w:t>
            </w:r>
          </w:p>
        </w:tc>
        <w:tc>
          <w:tcPr>
            <w:tcW w:w="1418" w:type="dxa"/>
            <w:tcBorders>
              <w:top w:val="single" w:sz="4" w:space="0" w:color="auto"/>
              <w:left w:val="outset" w:sz="6" w:space="0" w:color="auto"/>
              <w:bottom w:val="outset" w:sz="6" w:space="0" w:color="auto"/>
              <w:right w:val="outset" w:sz="6" w:space="0" w:color="auto"/>
            </w:tcBorders>
            <w:shd w:val="clear" w:color="auto" w:fill="FFFFFF"/>
            <w:vAlign w:val="bottom"/>
            <w:hideMark/>
          </w:tcPr>
          <w:p w:rsidR="007F49D6" w:rsidRDefault="007F49D6" w:rsidP="009B4512">
            <w:pPr>
              <w:spacing w:after="0" w:line="240" w:lineRule="auto"/>
              <w:jc w:val="center"/>
              <w:rPr>
                <w:rFonts w:ascii="Times New Roman" w:hAnsi="Times New Roman"/>
                <w:b/>
                <w:sz w:val="24"/>
              </w:rPr>
            </w:pPr>
            <w:r>
              <w:rPr>
                <w:rFonts w:ascii="Times New Roman" w:hAnsi="Times New Roman"/>
                <w:b/>
                <w:sz w:val="24"/>
              </w:rPr>
              <w:t>2022</w:t>
            </w:r>
          </w:p>
        </w:tc>
        <w:tc>
          <w:tcPr>
            <w:tcW w:w="1417" w:type="dxa"/>
            <w:tcBorders>
              <w:top w:val="single" w:sz="4" w:space="0" w:color="auto"/>
              <w:left w:val="outset" w:sz="6" w:space="0" w:color="auto"/>
              <w:bottom w:val="outset" w:sz="6" w:space="0" w:color="auto"/>
              <w:right w:val="outset" w:sz="6" w:space="0" w:color="auto"/>
            </w:tcBorders>
            <w:vAlign w:val="bottom"/>
            <w:hideMark/>
          </w:tcPr>
          <w:p w:rsidR="007F49D6" w:rsidRDefault="007F49D6" w:rsidP="009B4512">
            <w:pPr>
              <w:spacing w:after="0" w:line="240" w:lineRule="auto"/>
              <w:jc w:val="center"/>
              <w:rPr>
                <w:rFonts w:ascii="Times New Roman" w:hAnsi="Times New Roman"/>
                <w:b/>
                <w:sz w:val="24"/>
              </w:rPr>
            </w:pPr>
            <w:proofErr w:type="spellStart"/>
            <w:r>
              <w:rPr>
                <w:rFonts w:ascii="Times New Roman" w:hAnsi="Times New Roman"/>
                <w:b/>
                <w:sz w:val="24"/>
              </w:rPr>
              <w:t>Відхилення</w:t>
            </w:r>
            <w:proofErr w:type="spellEnd"/>
          </w:p>
        </w:tc>
        <w:tc>
          <w:tcPr>
            <w:tcW w:w="1843" w:type="dxa"/>
            <w:tcBorders>
              <w:top w:val="single" w:sz="4" w:space="0" w:color="auto"/>
              <w:left w:val="outset" w:sz="6" w:space="0" w:color="auto"/>
              <w:bottom w:val="outset" w:sz="6" w:space="0" w:color="auto"/>
              <w:right w:val="outset" w:sz="6" w:space="0" w:color="auto"/>
            </w:tcBorders>
            <w:vAlign w:val="bottom"/>
            <w:hideMark/>
          </w:tcPr>
          <w:p w:rsidR="007F49D6" w:rsidRDefault="007F49D6" w:rsidP="009B4512">
            <w:pPr>
              <w:spacing w:after="0" w:line="240" w:lineRule="auto"/>
              <w:jc w:val="center"/>
              <w:rPr>
                <w:rFonts w:ascii="Times New Roman" w:hAnsi="Times New Roman"/>
                <w:b/>
                <w:sz w:val="24"/>
              </w:rPr>
            </w:pPr>
            <w:proofErr w:type="spellStart"/>
            <w:r>
              <w:rPr>
                <w:rFonts w:ascii="Times New Roman" w:hAnsi="Times New Roman"/>
                <w:b/>
                <w:sz w:val="24"/>
              </w:rPr>
              <w:t>Відповідний</w:t>
            </w:r>
            <w:proofErr w:type="spellEnd"/>
            <w:r>
              <w:rPr>
                <w:rFonts w:ascii="Times New Roman" w:hAnsi="Times New Roman"/>
                <w:b/>
                <w:sz w:val="24"/>
              </w:rPr>
              <w:t xml:space="preserve"> </w:t>
            </w:r>
            <w:proofErr w:type="spellStart"/>
            <w:r>
              <w:rPr>
                <w:rFonts w:ascii="Times New Roman" w:hAnsi="Times New Roman"/>
                <w:b/>
                <w:sz w:val="24"/>
              </w:rPr>
              <w:t>період</w:t>
            </w:r>
            <w:proofErr w:type="spellEnd"/>
            <w:r>
              <w:rPr>
                <w:rFonts w:ascii="Times New Roman" w:hAnsi="Times New Roman"/>
                <w:b/>
                <w:sz w:val="24"/>
              </w:rPr>
              <w:t xml:space="preserve"> 2022 року до 2021 року, %</w:t>
            </w:r>
          </w:p>
        </w:tc>
      </w:tr>
      <w:tr w:rsidR="00F848B5" w:rsidTr="00F848B5">
        <w:trPr>
          <w:tblCellSpacing w:w="0" w:type="dxa"/>
        </w:trPr>
        <w:tc>
          <w:tcPr>
            <w:tcW w:w="283" w:type="dxa"/>
            <w:tcBorders>
              <w:top w:val="outset" w:sz="6" w:space="0" w:color="auto"/>
              <w:left w:val="outset" w:sz="6" w:space="0" w:color="auto"/>
              <w:bottom w:val="outset" w:sz="6" w:space="0" w:color="auto"/>
              <w:right w:val="outset" w:sz="6" w:space="0" w:color="auto"/>
            </w:tcBorders>
            <w:vAlign w:val="bottom"/>
            <w:hideMark/>
          </w:tcPr>
          <w:p w:rsidR="00F848B5" w:rsidRDefault="00F848B5" w:rsidP="00F848B5">
            <w:pPr>
              <w:spacing w:after="0" w:line="240" w:lineRule="auto"/>
              <w:rPr>
                <w:rFonts w:ascii="Times New Roman" w:hAnsi="Times New Roman"/>
                <w:b/>
                <w:sz w:val="24"/>
              </w:rPr>
            </w:pPr>
            <w:r>
              <w:rPr>
                <w:rFonts w:ascii="Times New Roman" w:hAnsi="Times New Roman"/>
                <w:b/>
                <w:sz w:val="24"/>
              </w:rPr>
              <w:t>1</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848B5" w:rsidRDefault="00F848B5" w:rsidP="00F848B5">
            <w:pPr>
              <w:spacing w:after="0" w:line="240" w:lineRule="auto"/>
              <w:rPr>
                <w:rFonts w:ascii="Times New Roman" w:eastAsia="Times New Roman" w:hAnsi="Times New Roman"/>
                <w:sz w:val="24"/>
                <w:lang w:val="uk-UA"/>
              </w:rPr>
            </w:pPr>
            <w:proofErr w:type="spellStart"/>
            <w:r>
              <w:rPr>
                <w:rFonts w:ascii="Times New Roman" w:hAnsi="Times New Roman"/>
                <w:sz w:val="24"/>
              </w:rPr>
              <w:t>Кількість</w:t>
            </w:r>
            <w:proofErr w:type="spellEnd"/>
            <w:r>
              <w:rPr>
                <w:rFonts w:ascii="Times New Roman" w:hAnsi="Times New Roman"/>
                <w:sz w:val="24"/>
              </w:rPr>
              <w:t xml:space="preserve"> </w:t>
            </w:r>
            <w:proofErr w:type="spellStart"/>
            <w:r>
              <w:rPr>
                <w:rFonts w:ascii="Times New Roman" w:hAnsi="Times New Roman"/>
                <w:sz w:val="24"/>
                <w:szCs w:val="24"/>
                <w:lang w:val="uk-UA" w:eastAsia="ru-RU"/>
              </w:rPr>
              <w:t>суб</w:t>
            </w:r>
            <w:proofErr w:type="spellEnd"/>
            <w:r w:rsidRPr="00F30D48">
              <w:rPr>
                <w:rFonts w:ascii="Times New Roman" w:hAnsi="Times New Roman"/>
                <w:sz w:val="24"/>
                <w:szCs w:val="24"/>
                <w:lang w:eastAsia="ru-RU"/>
              </w:rPr>
              <w:t>’</w:t>
            </w:r>
            <w:proofErr w:type="spellStart"/>
            <w:r>
              <w:rPr>
                <w:rFonts w:ascii="Times New Roman" w:hAnsi="Times New Roman"/>
                <w:sz w:val="24"/>
                <w:szCs w:val="24"/>
                <w:lang w:val="uk-UA" w:eastAsia="ru-RU"/>
              </w:rPr>
              <w:t>єктів</w:t>
            </w:r>
            <w:proofErr w:type="spellEnd"/>
            <w:r>
              <w:rPr>
                <w:rFonts w:ascii="Times New Roman" w:hAnsi="Times New Roman"/>
                <w:sz w:val="24"/>
                <w:szCs w:val="24"/>
                <w:lang w:val="uk-UA" w:eastAsia="ru-RU"/>
              </w:rPr>
              <w:t xml:space="preserve"> господарювання, з якими укладено договори про встановлення особистого земельного сервітуту для проведення будівельних робіт</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F848B5" w:rsidRPr="00F848B5" w:rsidRDefault="00F848B5" w:rsidP="00F848B5">
            <w:pPr>
              <w:spacing w:after="0" w:line="240" w:lineRule="auto"/>
              <w:jc w:val="center"/>
              <w:rPr>
                <w:rFonts w:ascii="Times New Roman" w:eastAsia="Times New Roman" w:hAnsi="Times New Roman"/>
                <w:color w:val="000000"/>
                <w:sz w:val="24"/>
                <w:lang w:val="uk-UA"/>
              </w:rPr>
            </w:pPr>
            <w:r w:rsidRPr="00F848B5">
              <w:rPr>
                <w:rFonts w:ascii="Times New Roman" w:hAnsi="Times New Roman"/>
                <w:color w:val="000000"/>
                <w:sz w:val="24"/>
              </w:rPr>
              <w:t>151</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74</w:t>
            </w:r>
          </w:p>
        </w:tc>
        <w:tc>
          <w:tcPr>
            <w:tcW w:w="1417" w:type="dxa"/>
            <w:tcBorders>
              <w:top w:val="outset" w:sz="6" w:space="0" w:color="auto"/>
              <w:left w:val="outset" w:sz="6" w:space="0" w:color="auto"/>
              <w:bottom w:val="outset" w:sz="6" w:space="0" w:color="auto"/>
              <w:right w:val="outset" w:sz="6" w:space="0" w:color="auto"/>
            </w:tcBorders>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-77</w:t>
            </w:r>
          </w:p>
        </w:tc>
        <w:tc>
          <w:tcPr>
            <w:tcW w:w="1843" w:type="dxa"/>
            <w:tcBorders>
              <w:top w:val="outset" w:sz="6" w:space="0" w:color="auto"/>
              <w:left w:val="outset" w:sz="6" w:space="0" w:color="auto"/>
              <w:bottom w:val="outset" w:sz="6" w:space="0" w:color="auto"/>
              <w:right w:val="outset" w:sz="6" w:space="0" w:color="auto"/>
            </w:tcBorders>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49,00662</w:t>
            </w:r>
          </w:p>
        </w:tc>
      </w:tr>
      <w:tr w:rsidR="00F848B5" w:rsidTr="00F848B5">
        <w:trPr>
          <w:trHeight w:val="2417"/>
          <w:tblCellSpacing w:w="0" w:type="dxa"/>
        </w:trPr>
        <w:tc>
          <w:tcPr>
            <w:tcW w:w="283" w:type="dxa"/>
            <w:tcBorders>
              <w:top w:val="outset" w:sz="6" w:space="0" w:color="auto"/>
              <w:left w:val="outset" w:sz="6" w:space="0" w:color="auto"/>
              <w:bottom w:val="outset" w:sz="6" w:space="0" w:color="auto"/>
              <w:right w:val="outset" w:sz="6" w:space="0" w:color="auto"/>
            </w:tcBorders>
            <w:vAlign w:val="bottom"/>
            <w:hideMark/>
          </w:tcPr>
          <w:p w:rsidR="00F848B5" w:rsidRDefault="00F848B5" w:rsidP="00F848B5">
            <w:pPr>
              <w:spacing w:after="0" w:line="240" w:lineRule="auto"/>
              <w:rPr>
                <w:rFonts w:ascii="Times New Roman" w:hAnsi="Times New Roman"/>
                <w:b/>
                <w:sz w:val="24"/>
              </w:rPr>
            </w:pPr>
            <w:r>
              <w:rPr>
                <w:rFonts w:ascii="Times New Roman" w:hAnsi="Times New Roman"/>
                <w:b/>
                <w:sz w:val="24"/>
              </w:rPr>
              <w:t>2</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F848B5" w:rsidRPr="006F6429" w:rsidRDefault="00F848B5" w:rsidP="00F848B5">
            <w:pPr>
              <w:spacing w:after="0" w:line="240" w:lineRule="auto"/>
              <w:rPr>
                <w:rFonts w:ascii="Times New Roman" w:hAnsi="Times New Roman"/>
                <w:sz w:val="24"/>
                <w:lang w:val="uk-UA"/>
              </w:rPr>
            </w:pPr>
            <w:r>
              <w:rPr>
                <w:rFonts w:ascii="Times New Roman" w:hAnsi="Times New Roman"/>
                <w:sz w:val="24"/>
              </w:rPr>
              <w:t xml:space="preserve">Сума </w:t>
            </w:r>
            <w:r>
              <w:rPr>
                <w:rFonts w:ascii="Times New Roman" w:hAnsi="Times New Roman"/>
                <w:sz w:val="24"/>
                <w:szCs w:val="24"/>
                <w:lang w:val="uk-UA" w:eastAsia="ru-RU"/>
              </w:rPr>
              <w:t>надходжень до міського бюджету за оренду земельних ділянок від заключення договорів про встановлення особистого земельного сервітуту для проведення будівельних робіт</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368931,9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176842,00</w:t>
            </w:r>
          </w:p>
        </w:tc>
        <w:tc>
          <w:tcPr>
            <w:tcW w:w="1417" w:type="dxa"/>
            <w:tcBorders>
              <w:top w:val="outset" w:sz="6" w:space="0" w:color="auto"/>
              <w:left w:val="outset" w:sz="6" w:space="0" w:color="auto"/>
              <w:bottom w:val="outset" w:sz="6" w:space="0" w:color="auto"/>
              <w:right w:val="outset" w:sz="6" w:space="0" w:color="auto"/>
            </w:tcBorders>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-192090</w:t>
            </w:r>
          </w:p>
        </w:tc>
        <w:tc>
          <w:tcPr>
            <w:tcW w:w="1843" w:type="dxa"/>
            <w:tcBorders>
              <w:top w:val="outset" w:sz="6" w:space="0" w:color="auto"/>
              <w:left w:val="outset" w:sz="6" w:space="0" w:color="auto"/>
              <w:bottom w:val="outset" w:sz="6" w:space="0" w:color="auto"/>
              <w:right w:val="outset" w:sz="6" w:space="0" w:color="auto"/>
            </w:tcBorders>
            <w:vAlign w:val="center"/>
          </w:tcPr>
          <w:p w:rsidR="00F848B5" w:rsidRPr="00F848B5" w:rsidRDefault="00F848B5" w:rsidP="00F848B5">
            <w:pPr>
              <w:jc w:val="center"/>
              <w:rPr>
                <w:rFonts w:ascii="Times New Roman" w:hAnsi="Times New Roman"/>
                <w:color w:val="000000"/>
                <w:sz w:val="24"/>
              </w:rPr>
            </w:pPr>
            <w:r w:rsidRPr="00F848B5">
              <w:rPr>
                <w:rFonts w:ascii="Times New Roman" w:hAnsi="Times New Roman"/>
                <w:color w:val="000000"/>
                <w:sz w:val="24"/>
              </w:rPr>
              <w:t>47,9335</w:t>
            </w:r>
          </w:p>
        </w:tc>
      </w:tr>
    </w:tbl>
    <w:p w:rsidR="007F49D6" w:rsidRDefault="007F49D6" w:rsidP="007F49D6">
      <w:pPr>
        <w:spacing w:before="100" w:beforeAutospacing="1" w:after="100" w:afterAutospacing="1" w:line="240" w:lineRule="auto"/>
        <w:ind w:firstLine="426"/>
        <w:rPr>
          <w:rFonts w:ascii="Times New Roman" w:hAnsi="Times New Roman"/>
          <w:sz w:val="24"/>
          <w:szCs w:val="24"/>
          <w:lang w:val="uk-UA" w:eastAsia="ru-RU"/>
        </w:rPr>
      </w:pPr>
      <w:r>
        <w:rPr>
          <w:rFonts w:ascii="Times New Roman" w:hAnsi="Times New Roman"/>
          <w:b/>
          <w:bCs/>
          <w:i/>
          <w:iCs/>
          <w:sz w:val="24"/>
          <w:szCs w:val="24"/>
          <w:lang w:val="uk-UA" w:eastAsia="ru-RU"/>
        </w:rPr>
        <w:t>9.  Оцінка результатів реалізації регуляторного акту та ступеня досягнення визначених цілей:</w:t>
      </w:r>
      <w:r>
        <w:rPr>
          <w:rFonts w:ascii="Times New Roman" w:hAnsi="Times New Roman"/>
          <w:sz w:val="24"/>
          <w:szCs w:val="24"/>
          <w:lang w:val="uk-UA" w:eastAsia="ru-RU"/>
        </w:rPr>
        <w:t xml:space="preserve">  </w:t>
      </w:r>
    </w:p>
    <w:p w:rsidR="007F49D6" w:rsidRDefault="007F49D6" w:rsidP="00807148">
      <w:pPr>
        <w:spacing w:after="0" w:line="240" w:lineRule="auto"/>
        <w:ind w:firstLine="426"/>
        <w:rPr>
          <w:rFonts w:ascii="Times New Roman" w:hAnsi="Times New Roman"/>
          <w:sz w:val="24"/>
          <w:szCs w:val="24"/>
          <w:lang w:val="uk-UA" w:eastAsia="ru-RU"/>
        </w:rPr>
      </w:pPr>
      <w:r>
        <w:rPr>
          <w:rFonts w:ascii="Times New Roman" w:hAnsi="Times New Roman"/>
          <w:sz w:val="24"/>
          <w:szCs w:val="24"/>
          <w:lang w:val="uk-UA" w:eastAsia="ru-RU"/>
        </w:rPr>
        <w:t xml:space="preserve">Прийняття </w:t>
      </w:r>
      <w:proofErr w:type="spellStart"/>
      <w:r>
        <w:rPr>
          <w:rFonts w:ascii="Times New Roman" w:hAnsi="Times New Roman"/>
          <w:sz w:val="24"/>
          <w:szCs w:val="24"/>
          <w:lang w:val="uk-UA" w:eastAsia="ru-RU"/>
        </w:rPr>
        <w:t>Бучанською</w:t>
      </w:r>
      <w:proofErr w:type="spellEnd"/>
      <w:r>
        <w:rPr>
          <w:rFonts w:ascii="Times New Roman" w:hAnsi="Times New Roman"/>
          <w:sz w:val="24"/>
          <w:szCs w:val="24"/>
          <w:lang w:val="uk-UA" w:eastAsia="ru-RU"/>
        </w:rPr>
        <w:t xml:space="preserve"> міською </w:t>
      </w:r>
      <w:r>
        <w:rPr>
          <w:rFonts w:ascii="Times New Roman" w:hAnsi="Times New Roman"/>
          <w:sz w:val="24"/>
          <w:szCs w:val="24"/>
          <w:shd w:val="clear" w:color="auto" w:fill="FFFFFF"/>
          <w:lang w:val="uk-UA" w:eastAsia="ru-RU"/>
        </w:rPr>
        <w:t xml:space="preserve">радою </w:t>
      </w:r>
      <w:r>
        <w:rPr>
          <w:rFonts w:ascii="Times New Roman" w:hAnsi="Times New Roman"/>
          <w:sz w:val="24"/>
          <w:szCs w:val="24"/>
          <w:lang w:val="uk-UA" w:eastAsia="ru-RU"/>
        </w:rPr>
        <w:t>від</w:t>
      </w:r>
      <w:r>
        <w:rPr>
          <w:rFonts w:ascii="Times New Roman" w:hAnsi="Times New Roman"/>
          <w:sz w:val="24"/>
          <w:szCs w:val="24"/>
          <w:shd w:val="clear" w:color="auto" w:fill="FFFFFF"/>
          <w:lang w:val="uk-UA" w:eastAsia="ru-RU"/>
        </w:rPr>
        <w:t xml:space="preserve"> </w:t>
      </w:r>
      <w:r w:rsidR="00023E1C">
        <w:rPr>
          <w:rFonts w:ascii="Times New Roman" w:hAnsi="Times New Roman"/>
          <w:sz w:val="24"/>
          <w:szCs w:val="24"/>
          <w:shd w:val="clear" w:color="auto" w:fill="FFFFFF"/>
          <w:lang w:val="uk-UA" w:eastAsia="ru-RU"/>
        </w:rPr>
        <w:t>28.11.2013 № 1498-46-</w:t>
      </w:r>
      <w:r w:rsidR="00023E1C">
        <w:rPr>
          <w:rFonts w:ascii="Times New Roman" w:hAnsi="Times New Roman"/>
          <w:sz w:val="24"/>
          <w:szCs w:val="24"/>
          <w:shd w:val="clear" w:color="auto" w:fill="FFFFFF"/>
          <w:lang w:val="en-US" w:eastAsia="ru-RU"/>
        </w:rPr>
        <w:t>V</w:t>
      </w:r>
      <w:r w:rsidR="00023E1C">
        <w:rPr>
          <w:rFonts w:ascii="Times New Roman" w:hAnsi="Times New Roman"/>
          <w:sz w:val="24"/>
          <w:szCs w:val="24"/>
          <w:shd w:val="clear" w:color="auto" w:fill="FFFFFF"/>
          <w:lang w:val="uk-UA" w:eastAsia="ru-RU"/>
        </w:rPr>
        <w:t>І</w:t>
      </w:r>
      <w:r w:rsidR="00023E1C">
        <w:rPr>
          <w:rFonts w:ascii="Times New Roman" w:hAnsi="Times New Roman"/>
          <w:sz w:val="24"/>
          <w:szCs w:val="24"/>
          <w:lang w:val="uk-UA" w:eastAsia="ru-RU"/>
        </w:rPr>
        <w:t xml:space="preserve"> «</w:t>
      </w:r>
      <w:r w:rsidR="00023E1C" w:rsidRPr="007D077B">
        <w:rPr>
          <w:rFonts w:ascii="Times New Roman" w:hAnsi="Times New Roman"/>
          <w:bCs/>
          <w:sz w:val="24"/>
          <w:szCs w:val="24"/>
          <w:lang w:val="uk-UA"/>
        </w:rPr>
        <w:t>Про затвердження Порядку розміщення тимчасових споруд для провадження підприємницької діяльності на території міста Буча Київської області</w:t>
      </w:r>
      <w:r w:rsidR="00DC52B2">
        <w:rPr>
          <w:rFonts w:ascii="Times New Roman" w:hAnsi="Times New Roman"/>
          <w:bCs/>
          <w:sz w:val="24"/>
          <w:szCs w:val="24"/>
          <w:lang w:val="uk-UA"/>
        </w:rPr>
        <w:t>» впливає на наступні показники</w:t>
      </w:r>
      <w:r>
        <w:rPr>
          <w:rFonts w:ascii="Times New Roman" w:hAnsi="Times New Roman"/>
          <w:sz w:val="24"/>
          <w:szCs w:val="24"/>
          <w:lang w:val="uk-UA" w:eastAsia="ru-RU"/>
        </w:rPr>
        <w:t xml:space="preserve">: </w:t>
      </w:r>
    </w:p>
    <w:p w:rsidR="00807148" w:rsidRPr="00807148" w:rsidRDefault="00924F41" w:rsidP="00807148">
      <w:pPr>
        <w:pStyle w:val="a3"/>
        <w:numPr>
          <w:ilvl w:val="0"/>
          <w:numId w:val="4"/>
        </w:numPr>
        <w:spacing w:after="0"/>
        <w:jc w:val="both"/>
        <w:rPr>
          <w:rFonts w:ascii="Times New Roman" w:hAnsi="Times New Roman"/>
          <w:sz w:val="24"/>
          <w:szCs w:val="24"/>
          <w:lang w:val="uk-UA"/>
        </w:rPr>
      </w:pPr>
      <w:r>
        <w:rPr>
          <w:rFonts w:ascii="Times New Roman" w:hAnsi="Times New Roman"/>
          <w:sz w:val="24"/>
          <w:szCs w:val="24"/>
          <w:lang w:val="uk-UA"/>
        </w:rPr>
        <w:t>п</w:t>
      </w:r>
      <w:r w:rsidR="00807148" w:rsidRPr="003E667B">
        <w:rPr>
          <w:rFonts w:ascii="Times New Roman" w:hAnsi="Times New Roman"/>
          <w:sz w:val="24"/>
          <w:szCs w:val="24"/>
          <w:lang w:val="uk-UA"/>
        </w:rPr>
        <w:t>риведенн</w:t>
      </w:r>
      <w:r w:rsidR="00807148">
        <w:rPr>
          <w:rFonts w:ascii="Times New Roman" w:hAnsi="Times New Roman"/>
          <w:sz w:val="24"/>
          <w:szCs w:val="24"/>
          <w:lang w:val="uk-UA"/>
        </w:rPr>
        <w:t>ю</w:t>
      </w:r>
      <w:r w:rsidR="00807148" w:rsidRPr="003E667B">
        <w:rPr>
          <w:rFonts w:ascii="Times New Roman" w:hAnsi="Times New Roman"/>
          <w:sz w:val="24"/>
          <w:szCs w:val="24"/>
          <w:lang w:val="uk-UA"/>
        </w:rPr>
        <w:t xml:space="preserve"> нормативних актів місцевого самоврядування у відповідність до Податкового кодексу України;</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Позитивний імідж органів місцевого самоврядування;</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Поліпшення бізнес клімату;</w:t>
      </w:r>
    </w:p>
    <w:p w:rsidR="007F49D6"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Чітка координація дій при прийнятті управлінських рішень</w:t>
      </w:r>
      <w:r w:rsidR="007F49D6">
        <w:rPr>
          <w:rFonts w:ascii="Times New Roman" w:hAnsi="Times New Roman"/>
          <w:sz w:val="24"/>
          <w:szCs w:val="24"/>
          <w:lang w:val="uk-UA"/>
        </w:rPr>
        <w:t>;</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Підвищення рівня довіри до місцевої влади;</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Можливість впливати на стратегічний розвиток міста;</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Забезпечення повного обліку земель, їх власників і користувачів;</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Раціонального та ефективного використання земельних ділянок;</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Економічне стимулювання викупу земельних ділянок;</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Збільшення доходів бюджету за рахунок вільного обігу цих земельних ділянок на ринку та прав на них;</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Рівні умови для всіх видів бізнесу;</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Визначення чіткої процедури встановлення строкового земельного сервітуту;</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Передбачуваність дій влади;</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Прозора процедура оформлення документів;</w:t>
      </w:r>
    </w:p>
    <w:p w:rsid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Прогнозування господарювання і витрат часу на процедуру оформлення документів;</w:t>
      </w:r>
    </w:p>
    <w:p w:rsidR="00DC52B2" w:rsidRPr="00DC52B2" w:rsidRDefault="00DC52B2" w:rsidP="00807148">
      <w:pPr>
        <w:numPr>
          <w:ilvl w:val="0"/>
          <w:numId w:val="4"/>
        </w:numPr>
        <w:spacing w:after="0" w:line="240" w:lineRule="auto"/>
        <w:jc w:val="both"/>
        <w:rPr>
          <w:rFonts w:ascii="Times New Roman" w:hAnsi="Times New Roman"/>
          <w:sz w:val="24"/>
          <w:szCs w:val="24"/>
          <w:lang w:val="uk-UA"/>
        </w:rPr>
      </w:pPr>
      <w:r>
        <w:rPr>
          <w:rFonts w:ascii="Times New Roman" w:hAnsi="Times New Roman"/>
          <w:sz w:val="24"/>
          <w:szCs w:val="24"/>
          <w:lang w:val="uk-UA"/>
        </w:rPr>
        <w:t>Скорочення строків проведення будівництва та реконструкції.</w:t>
      </w:r>
    </w:p>
    <w:p w:rsidR="007F49D6" w:rsidRDefault="007F49D6" w:rsidP="007F49D6">
      <w:pPr>
        <w:spacing w:after="0" w:line="240" w:lineRule="auto"/>
        <w:rPr>
          <w:rFonts w:ascii="Times New Roman" w:hAnsi="Times New Roman"/>
          <w:sz w:val="24"/>
          <w:szCs w:val="24"/>
          <w:lang w:eastAsia="ru-RU"/>
        </w:rPr>
      </w:pPr>
    </w:p>
    <w:p w:rsidR="00B50659" w:rsidRDefault="00B50659" w:rsidP="007F49D6">
      <w:pPr>
        <w:spacing w:after="0" w:line="240" w:lineRule="auto"/>
        <w:rPr>
          <w:rFonts w:ascii="Times New Roman" w:hAnsi="Times New Roman"/>
          <w:sz w:val="24"/>
          <w:szCs w:val="24"/>
          <w:lang w:eastAsia="ru-RU"/>
        </w:rPr>
      </w:pPr>
    </w:p>
    <w:p w:rsidR="00B50659" w:rsidRDefault="00B50659" w:rsidP="007F49D6">
      <w:pPr>
        <w:spacing w:after="0" w:line="240" w:lineRule="auto"/>
        <w:rPr>
          <w:rFonts w:ascii="Times New Roman" w:hAnsi="Times New Roman"/>
          <w:sz w:val="24"/>
          <w:szCs w:val="24"/>
          <w:lang w:eastAsia="ru-RU"/>
        </w:rPr>
      </w:pPr>
    </w:p>
    <w:p w:rsidR="00B50659" w:rsidRDefault="00B50659" w:rsidP="007F49D6">
      <w:pPr>
        <w:spacing w:after="0" w:line="240" w:lineRule="auto"/>
        <w:rPr>
          <w:rFonts w:ascii="Times New Roman" w:hAnsi="Times New Roman"/>
          <w:vanish/>
          <w:sz w:val="24"/>
          <w:szCs w:val="24"/>
          <w:lang w:eastAsia="ru-RU"/>
        </w:rPr>
      </w:pPr>
      <w:bookmarkStart w:id="0" w:name="_GoBack"/>
      <w:bookmarkEnd w:id="0"/>
    </w:p>
    <w:p w:rsidR="004532E0" w:rsidRPr="00536CD1" w:rsidRDefault="007F49D6" w:rsidP="00536CD1">
      <w:pPr>
        <w:spacing w:before="100" w:beforeAutospacing="1" w:after="100" w:afterAutospacing="1" w:line="240" w:lineRule="auto"/>
        <w:jc w:val="both"/>
        <w:rPr>
          <w:rFonts w:ascii="Times New Roman" w:hAnsi="Times New Roman"/>
          <w:b/>
          <w:sz w:val="24"/>
          <w:szCs w:val="24"/>
          <w:lang w:val="uk-UA"/>
        </w:rPr>
      </w:pPr>
      <w:r>
        <w:rPr>
          <w:rFonts w:ascii="Times New Roman" w:hAnsi="Times New Roman"/>
          <w:b/>
          <w:sz w:val="24"/>
          <w:szCs w:val="24"/>
          <w:lang w:val="uk-UA"/>
        </w:rPr>
        <w:t>Заступник міського голови</w:t>
      </w:r>
      <w:r>
        <w:rPr>
          <w:rFonts w:ascii="Times New Roman" w:hAnsi="Times New Roman"/>
          <w:b/>
          <w:sz w:val="24"/>
          <w:szCs w:val="24"/>
          <w:lang w:val="uk-UA"/>
        </w:rPr>
        <w:tab/>
      </w:r>
      <w:r>
        <w:rPr>
          <w:rFonts w:ascii="Times New Roman" w:hAnsi="Times New Roman"/>
          <w:b/>
          <w:sz w:val="24"/>
          <w:szCs w:val="24"/>
          <w:lang w:val="uk-UA"/>
        </w:rPr>
        <w:tab/>
        <w:t xml:space="preserve">                     Михайлина СКОРИК-ШКАРІВСЬКА</w:t>
      </w:r>
    </w:p>
    <w:sectPr w:rsidR="004532E0" w:rsidRPr="00536C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451"/>
    <w:multiLevelType w:val="hybridMultilevel"/>
    <w:tmpl w:val="B1D60782"/>
    <w:lvl w:ilvl="0" w:tplc="764E16D0">
      <w:start w:val="8"/>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 w15:restartNumberingAfterBreak="0">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2C"/>
    <w:rsid w:val="00023E1C"/>
    <w:rsid w:val="0007362C"/>
    <w:rsid w:val="002C1444"/>
    <w:rsid w:val="004532E0"/>
    <w:rsid w:val="00483C85"/>
    <w:rsid w:val="00536CD1"/>
    <w:rsid w:val="00644C18"/>
    <w:rsid w:val="007D077B"/>
    <w:rsid w:val="007F49D6"/>
    <w:rsid w:val="00807148"/>
    <w:rsid w:val="008B521C"/>
    <w:rsid w:val="008C3446"/>
    <w:rsid w:val="00924F41"/>
    <w:rsid w:val="00B50659"/>
    <w:rsid w:val="00BA051E"/>
    <w:rsid w:val="00DC52B2"/>
    <w:rsid w:val="00F30D48"/>
    <w:rsid w:val="00F848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D697"/>
  <w15:chartTrackingRefBased/>
  <w15:docId w15:val="{52CD4688-D82B-44B8-BC00-A4552D2A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D6"/>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86E5-C06F-4178-8E48-EAE48416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2420</Words>
  <Characters>1380</Characters>
  <Application>Microsoft Office Word</Application>
  <DocSecurity>0</DocSecurity>
  <Lines>11</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2022-12-14T13:51:00Z</dcterms:created>
  <dcterms:modified xsi:type="dcterms:W3CDTF">2022-12-27T07:00:00Z</dcterms:modified>
</cp:coreProperties>
</file>