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F6" w:rsidRPr="00F02FF6" w:rsidRDefault="00F02FF6" w:rsidP="00F02FF6">
      <w:pPr>
        <w:tabs>
          <w:tab w:val="center" w:pos="1761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25E6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</w:t>
      </w:r>
      <w:r w:rsidRPr="00F02FF6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Pr="00F02FF6" w:rsidRDefault="00F02FF6" w:rsidP="00F02FF6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2FF6" w:rsidRDefault="00F02FF6" w:rsidP="00F02FF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02FF6" w:rsidTr="0039602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02FF6" w:rsidRDefault="00F02FF6" w:rsidP="0039602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02FF6" w:rsidRDefault="00F02FF6" w:rsidP="0039602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02FF6" w:rsidRDefault="00F02FF6" w:rsidP="00F02FF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F02FF6" w:rsidRDefault="00F02FF6" w:rsidP="00F02FF6">
      <w:pPr>
        <w:ind w:hanging="426"/>
        <w:jc w:val="right"/>
        <w:outlineLvl w:val="0"/>
      </w:pPr>
      <w:r>
        <w:tab/>
      </w:r>
    </w:p>
    <w:p w:rsidR="00F02FF6" w:rsidRPr="00F02FF6" w:rsidRDefault="00F02FF6" w:rsidP="00F02FF6">
      <w:pPr>
        <w:outlineLvl w:val="0"/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6"/>
          <w:szCs w:val="26"/>
        </w:rPr>
        <w:t>12</w:t>
      </w:r>
      <w:r w:rsidRPr="001911A4">
        <w:rPr>
          <w:b/>
          <w:bCs/>
          <w:sz w:val="26"/>
          <w:szCs w:val="26"/>
        </w:rPr>
        <w:t>.</w:t>
      </w:r>
      <w:r w:rsidRPr="005C3971">
        <w:rPr>
          <w:b/>
          <w:bCs/>
          <w:sz w:val="26"/>
          <w:szCs w:val="26"/>
        </w:rPr>
        <w:t xml:space="preserve"> 0</w:t>
      </w:r>
      <w:r>
        <w:rPr>
          <w:b/>
          <w:bCs/>
          <w:sz w:val="26"/>
          <w:szCs w:val="26"/>
        </w:rPr>
        <w:t>7.</w:t>
      </w:r>
      <w:r w:rsidRPr="005C3971">
        <w:rPr>
          <w:b/>
          <w:bCs/>
          <w:sz w:val="26"/>
          <w:szCs w:val="26"/>
        </w:rPr>
        <w:t xml:space="preserve"> 2022</w:t>
      </w:r>
      <w:r w:rsidRPr="001911A4">
        <w:rPr>
          <w:b/>
          <w:bCs/>
          <w:sz w:val="26"/>
          <w:szCs w:val="26"/>
        </w:rPr>
        <w:t xml:space="preserve">                                                </w:t>
      </w:r>
      <w:r w:rsidRPr="005C3971">
        <w:rPr>
          <w:b/>
          <w:bCs/>
          <w:sz w:val="26"/>
          <w:szCs w:val="26"/>
        </w:rPr>
        <w:t xml:space="preserve">                                       </w:t>
      </w:r>
      <w:r>
        <w:rPr>
          <w:b/>
          <w:bCs/>
          <w:sz w:val="26"/>
          <w:szCs w:val="26"/>
        </w:rPr>
        <w:t xml:space="preserve">                     </w:t>
      </w:r>
      <w:r w:rsidRPr="005C3971">
        <w:rPr>
          <w:b/>
          <w:bCs/>
          <w:sz w:val="26"/>
          <w:szCs w:val="26"/>
        </w:rPr>
        <w:t xml:space="preserve">№ </w:t>
      </w:r>
      <w:r w:rsidR="000907DF">
        <w:rPr>
          <w:b/>
          <w:bCs/>
          <w:sz w:val="26"/>
          <w:szCs w:val="26"/>
        </w:rPr>
        <w:t>239</w:t>
      </w:r>
      <w:bookmarkStart w:id="0" w:name="_GoBack"/>
      <w:bookmarkEnd w:id="0"/>
    </w:p>
    <w:p w:rsidR="00F02FF6" w:rsidRPr="005C3971" w:rsidRDefault="00F02FF6" w:rsidP="00F02FF6">
      <w:pPr>
        <w:pStyle w:val="a3"/>
        <w:ind w:right="459"/>
        <w:jc w:val="both"/>
        <w:rPr>
          <w:b/>
          <w:sz w:val="26"/>
          <w:szCs w:val="26"/>
        </w:rPr>
      </w:pPr>
    </w:p>
    <w:p w:rsidR="00F02FF6" w:rsidRDefault="00F02FF6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визначення місця тимчасового</w:t>
      </w:r>
    </w:p>
    <w:p w:rsidR="00F02FF6" w:rsidRDefault="00F02FF6" w:rsidP="00F02FF6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складування будівельних матеріалів</w:t>
      </w:r>
    </w:p>
    <w:p w:rsidR="00F02FF6" w:rsidRPr="005C3971" w:rsidRDefault="00F02FF6" w:rsidP="00F02FF6">
      <w:pPr>
        <w:ind w:right="-1"/>
        <w:jc w:val="both"/>
        <w:rPr>
          <w:b/>
          <w:sz w:val="26"/>
          <w:szCs w:val="26"/>
        </w:rPr>
      </w:pPr>
    </w:p>
    <w:p w:rsidR="00F02FF6" w:rsidRPr="00C12656" w:rsidRDefault="00F02FF6" w:rsidP="00F02FF6">
      <w:pPr>
        <w:ind w:right="-1"/>
        <w:jc w:val="both"/>
        <w:rPr>
          <w:bCs/>
          <w:sz w:val="28"/>
          <w:szCs w:val="28"/>
        </w:rPr>
      </w:pPr>
      <w:r w:rsidRPr="005C3971">
        <w:rPr>
          <w:sz w:val="26"/>
          <w:szCs w:val="26"/>
        </w:rPr>
        <w:t xml:space="preserve">         </w:t>
      </w:r>
      <w:r w:rsidR="007B3A43" w:rsidRPr="002B4E06">
        <w:rPr>
          <w:sz w:val="28"/>
          <w:szCs w:val="28"/>
        </w:rPr>
        <w:t>З метою виконання невідкладних робіт щодо ліквідації наслідків збройної агресії російської федерації,</w:t>
      </w:r>
      <w:r w:rsidR="00E46371" w:rsidRPr="002B4E06">
        <w:rPr>
          <w:sz w:val="28"/>
          <w:szCs w:val="28"/>
        </w:rPr>
        <w:t xml:space="preserve"> </w:t>
      </w:r>
      <w:r w:rsidR="007B3A43" w:rsidRPr="002B4E06">
        <w:rPr>
          <w:sz w:val="28"/>
          <w:szCs w:val="28"/>
        </w:rPr>
        <w:t>пов’язаних із пошкодженням будівель та споруд</w:t>
      </w:r>
      <w:r w:rsidR="002B4E06" w:rsidRPr="002B4E06">
        <w:rPr>
          <w:sz w:val="28"/>
          <w:szCs w:val="28"/>
        </w:rPr>
        <w:t>,</w:t>
      </w:r>
      <w:r w:rsidR="007B3A43" w:rsidRPr="002B4E06">
        <w:rPr>
          <w:sz w:val="28"/>
          <w:szCs w:val="28"/>
        </w:rPr>
        <w:t xml:space="preserve"> ліквідації наслідків надзвичайної ситуації</w:t>
      </w:r>
      <w:r w:rsidR="00E46371" w:rsidRPr="002B4E06">
        <w:rPr>
          <w:sz w:val="28"/>
          <w:szCs w:val="28"/>
        </w:rPr>
        <w:t xml:space="preserve"> яка виникла внаслідок військових дій на території Бучанської</w:t>
      </w:r>
      <w:r w:rsidR="00CD469A" w:rsidRPr="002B4E06">
        <w:rPr>
          <w:sz w:val="28"/>
          <w:szCs w:val="28"/>
        </w:rPr>
        <w:t xml:space="preserve"> міської територіальної громади,</w:t>
      </w:r>
      <w:r w:rsidR="00CE6E0D">
        <w:rPr>
          <w:sz w:val="26"/>
          <w:szCs w:val="26"/>
        </w:rPr>
        <w:t xml:space="preserve"> </w:t>
      </w:r>
      <w:r w:rsidR="00CE6E0D" w:rsidRPr="00CE6E0D">
        <w:rPr>
          <w:sz w:val="28"/>
          <w:szCs w:val="28"/>
        </w:rPr>
        <w:t>з метою визначення</w:t>
      </w:r>
      <w:r w:rsidR="00CD469A" w:rsidRPr="00CE6E0D">
        <w:rPr>
          <w:sz w:val="28"/>
          <w:szCs w:val="28"/>
        </w:rPr>
        <w:t xml:space="preserve"> </w:t>
      </w:r>
      <w:r w:rsidR="00CE6E0D" w:rsidRPr="00CE6E0D">
        <w:rPr>
          <w:sz w:val="28"/>
          <w:szCs w:val="28"/>
        </w:rPr>
        <w:t xml:space="preserve">місця для </w:t>
      </w:r>
      <w:r w:rsidR="002B4E06" w:rsidRPr="002B4E06">
        <w:rPr>
          <w:sz w:val="28"/>
          <w:szCs w:val="28"/>
        </w:rPr>
        <w:t xml:space="preserve">тимчасового </w:t>
      </w:r>
      <w:r w:rsidR="00CE6E0D" w:rsidRPr="00CE6E0D">
        <w:rPr>
          <w:sz w:val="28"/>
          <w:szCs w:val="28"/>
        </w:rPr>
        <w:t>складування будівельн</w:t>
      </w:r>
      <w:r w:rsidR="009162DA">
        <w:rPr>
          <w:sz w:val="28"/>
          <w:szCs w:val="28"/>
        </w:rPr>
        <w:t>и</w:t>
      </w:r>
      <w:r w:rsidR="00CE6E0D" w:rsidRPr="00CE6E0D">
        <w:rPr>
          <w:sz w:val="28"/>
          <w:szCs w:val="28"/>
        </w:rPr>
        <w:t>х матеріалів, що утворилися</w:t>
      </w:r>
      <w:r w:rsidR="00C12656">
        <w:rPr>
          <w:sz w:val="28"/>
          <w:szCs w:val="28"/>
        </w:rPr>
        <w:t xml:space="preserve"> внаслідок пошкодження об’єктів та </w:t>
      </w:r>
      <w:r w:rsidR="00CE6E0D" w:rsidRPr="00CE6E0D">
        <w:rPr>
          <w:sz w:val="28"/>
          <w:szCs w:val="28"/>
        </w:rPr>
        <w:t>виконання робіт з демонтажу</w:t>
      </w:r>
      <w:r w:rsidR="00CE6E0D">
        <w:rPr>
          <w:sz w:val="26"/>
          <w:szCs w:val="26"/>
        </w:rPr>
        <w:t xml:space="preserve">, </w:t>
      </w:r>
      <w:r w:rsidR="00CD469A" w:rsidRPr="00C12656">
        <w:rPr>
          <w:sz w:val="28"/>
          <w:szCs w:val="28"/>
        </w:rPr>
        <w:t>враховуючи погодження власника земельної ділянки, кадастровий номер 3210800000:01:139:0073, площа 2,4530га, яка запропонована як територія для тимчасового складування будівельних матеріалів,</w:t>
      </w:r>
      <w:r w:rsidR="002B4E06" w:rsidRPr="002B4E06">
        <w:rPr>
          <w:sz w:val="28"/>
          <w:szCs w:val="28"/>
        </w:rPr>
        <w:t xml:space="preserve"> </w:t>
      </w:r>
      <w:r w:rsidR="00CD469A" w:rsidRPr="00C12656">
        <w:rPr>
          <w:sz w:val="28"/>
          <w:szCs w:val="28"/>
        </w:rPr>
        <w:t xml:space="preserve">утворених в результаті військових дій, розпочатих </w:t>
      </w:r>
      <w:proofErr w:type="spellStart"/>
      <w:r w:rsidR="00CD469A" w:rsidRPr="00C12656">
        <w:rPr>
          <w:sz w:val="28"/>
          <w:szCs w:val="28"/>
        </w:rPr>
        <w:t>росією</w:t>
      </w:r>
      <w:proofErr w:type="spellEnd"/>
      <w:r w:rsidR="00CD469A" w:rsidRPr="00C12656">
        <w:rPr>
          <w:sz w:val="28"/>
          <w:szCs w:val="28"/>
        </w:rPr>
        <w:t>,</w:t>
      </w:r>
      <w:r w:rsidR="00CA3F57">
        <w:rPr>
          <w:sz w:val="28"/>
          <w:szCs w:val="28"/>
        </w:rPr>
        <w:t xml:space="preserve"> враховуючи рішення позачергового засідання комісії з питань техногенно-екологічної безпеки та надзвичайних ситуацій від 08.07.2022 № 11, </w:t>
      </w:r>
      <w:r w:rsidR="00C12656">
        <w:rPr>
          <w:bCs/>
          <w:sz w:val="28"/>
          <w:szCs w:val="28"/>
        </w:rPr>
        <w:t>керуючись</w:t>
      </w:r>
      <w:r w:rsidRPr="00C12656">
        <w:rPr>
          <w:bCs/>
          <w:sz w:val="28"/>
          <w:szCs w:val="28"/>
        </w:rPr>
        <w:t xml:space="preserve"> Закон</w:t>
      </w:r>
      <w:r w:rsidR="00C12656">
        <w:rPr>
          <w:bCs/>
          <w:sz w:val="28"/>
          <w:szCs w:val="28"/>
        </w:rPr>
        <w:t>ом</w:t>
      </w:r>
      <w:r w:rsidRPr="00C12656">
        <w:rPr>
          <w:bCs/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F02FF6" w:rsidRPr="005C3971" w:rsidRDefault="00F02FF6" w:rsidP="00F02FF6">
      <w:pPr>
        <w:ind w:right="-1"/>
        <w:jc w:val="both"/>
        <w:rPr>
          <w:bCs/>
          <w:sz w:val="26"/>
          <w:szCs w:val="26"/>
        </w:rPr>
      </w:pPr>
    </w:p>
    <w:p w:rsidR="00F02FF6" w:rsidRDefault="00F02FF6" w:rsidP="00F02FF6">
      <w:pPr>
        <w:ind w:right="-1"/>
        <w:jc w:val="both"/>
        <w:rPr>
          <w:b/>
          <w:bCs/>
          <w:sz w:val="26"/>
          <w:szCs w:val="26"/>
        </w:rPr>
      </w:pPr>
      <w:r w:rsidRPr="005C3971">
        <w:rPr>
          <w:b/>
          <w:bCs/>
          <w:sz w:val="26"/>
          <w:szCs w:val="26"/>
        </w:rPr>
        <w:t>ВИРІШИВ :</w:t>
      </w:r>
    </w:p>
    <w:p w:rsidR="00554BB4" w:rsidRDefault="00554BB4" w:rsidP="00F02FF6">
      <w:pPr>
        <w:ind w:right="-1"/>
        <w:jc w:val="both"/>
        <w:rPr>
          <w:b/>
          <w:bCs/>
          <w:sz w:val="26"/>
          <w:szCs w:val="26"/>
        </w:rPr>
      </w:pPr>
    </w:p>
    <w:p w:rsidR="003A2A41" w:rsidRPr="00C67769" w:rsidRDefault="00CA3F57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 xml:space="preserve">Визначити місце тимчасового складування будівельних матеріалів, що утворились внаслідок руйнації будівель </w:t>
      </w:r>
      <w:r w:rsidR="002B4E06" w:rsidRPr="002B4E06">
        <w:rPr>
          <w:bCs/>
          <w:sz w:val="26"/>
          <w:szCs w:val="26"/>
        </w:rPr>
        <w:t xml:space="preserve">в </w:t>
      </w:r>
      <w:r w:rsidRPr="00C67769">
        <w:rPr>
          <w:bCs/>
          <w:sz w:val="26"/>
          <w:szCs w:val="26"/>
        </w:rPr>
        <w:t>результаті бойових дій, земельну ділянку кадастровий номер 3210800000:01:139:0073, площа 2,4530га, що розташована в межах міста Буча</w:t>
      </w:r>
      <w:r w:rsidR="003A2A41" w:rsidRPr="00C67769">
        <w:rPr>
          <w:bCs/>
          <w:sz w:val="26"/>
          <w:szCs w:val="26"/>
        </w:rPr>
        <w:t>.</w:t>
      </w:r>
    </w:p>
    <w:p w:rsidR="003A2A41" w:rsidRPr="00C67769" w:rsidRDefault="003A2A41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Укласти договір тимчасового (безкоштовного) користування територією на час складування будівельних матеріалів ,</w:t>
      </w:r>
      <w:r w:rsidR="005A3AED">
        <w:rPr>
          <w:bCs/>
          <w:sz w:val="26"/>
          <w:szCs w:val="26"/>
        </w:rPr>
        <w:t xml:space="preserve"> </w:t>
      </w:r>
      <w:r w:rsidR="00554BB4">
        <w:rPr>
          <w:bCs/>
          <w:sz w:val="26"/>
          <w:szCs w:val="26"/>
        </w:rPr>
        <w:t>терміном на 1 рік (</w:t>
      </w:r>
      <w:r w:rsidR="00554BB4" w:rsidRPr="00554BB4">
        <w:rPr>
          <w:bCs/>
          <w:i/>
          <w:sz w:val="26"/>
          <w:szCs w:val="26"/>
        </w:rPr>
        <w:t>додається</w:t>
      </w:r>
      <w:r w:rsidR="00554BB4">
        <w:rPr>
          <w:bCs/>
          <w:sz w:val="26"/>
          <w:szCs w:val="26"/>
        </w:rPr>
        <w:t>).</w:t>
      </w:r>
    </w:p>
    <w:p w:rsidR="00137090" w:rsidRPr="00C67769" w:rsidRDefault="00137090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Уповноважити  міського голову на підписання даного договору.</w:t>
      </w:r>
    </w:p>
    <w:p w:rsidR="00137090" w:rsidRPr="00C67769" w:rsidRDefault="00137090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>Управлінню житлово-комунального господарства та благоустрою здійснити відповідні заходи щодо</w:t>
      </w:r>
      <w:r w:rsidR="00C67769" w:rsidRPr="00C67769">
        <w:rPr>
          <w:bCs/>
          <w:sz w:val="26"/>
          <w:szCs w:val="26"/>
        </w:rPr>
        <w:t xml:space="preserve"> підготовки та належного облаштування місця тимчасового складування будівельних матеріалів.</w:t>
      </w:r>
      <w:r w:rsidRPr="00C67769">
        <w:rPr>
          <w:bCs/>
          <w:sz w:val="26"/>
          <w:szCs w:val="26"/>
        </w:rPr>
        <w:t xml:space="preserve"> </w:t>
      </w:r>
    </w:p>
    <w:p w:rsidR="00F02FF6" w:rsidRPr="00C67769" w:rsidRDefault="00F02FF6" w:rsidP="00C67769">
      <w:pPr>
        <w:pStyle w:val="a4"/>
        <w:numPr>
          <w:ilvl w:val="0"/>
          <w:numId w:val="3"/>
        </w:numPr>
        <w:ind w:right="-1"/>
        <w:jc w:val="both"/>
        <w:rPr>
          <w:bCs/>
          <w:sz w:val="26"/>
          <w:szCs w:val="26"/>
        </w:rPr>
      </w:pPr>
      <w:r w:rsidRPr="00C67769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Pr="00C67769">
        <w:rPr>
          <w:bCs/>
          <w:sz w:val="26"/>
          <w:szCs w:val="26"/>
        </w:rPr>
        <w:br/>
      </w:r>
      <w:proofErr w:type="spellStart"/>
      <w:r w:rsidRPr="00C67769">
        <w:rPr>
          <w:sz w:val="26"/>
          <w:szCs w:val="26"/>
        </w:rPr>
        <w:t>Чейчука</w:t>
      </w:r>
      <w:proofErr w:type="spellEnd"/>
      <w:r w:rsidRPr="00C67769">
        <w:rPr>
          <w:sz w:val="26"/>
          <w:szCs w:val="26"/>
        </w:rPr>
        <w:t xml:space="preserve"> Д.М.</w:t>
      </w:r>
    </w:p>
    <w:p w:rsidR="00F02FF6" w:rsidRDefault="00F02FF6" w:rsidP="00F02FF6">
      <w:pPr>
        <w:ind w:right="-1"/>
        <w:jc w:val="both"/>
        <w:rPr>
          <w:bCs/>
          <w:sz w:val="26"/>
          <w:szCs w:val="26"/>
          <w:lang w:val="ru-RU"/>
        </w:rPr>
      </w:pPr>
    </w:p>
    <w:p w:rsidR="008A68F6" w:rsidRPr="008A68F6" w:rsidRDefault="008A68F6" w:rsidP="00F02FF6">
      <w:pPr>
        <w:ind w:right="-1"/>
        <w:jc w:val="both"/>
        <w:rPr>
          <w:bCs/>
          <w:sz w:val="26"/>
          <w:szCs w:val="26"/>
          <w:lang w:val="ru-RU"/>
        </w:rPr>
      </w:pPr>
    </w:p>
    <w:p w:rsidR="00F02FF6" w:rsidRDefault="00F02FF6" w:rsidP="00F02FF6">
      <w:pPr>
        <w:ind w:right="-1"/>
        <w:jc w:val="both"/>
        <w:rPr>
          <w:b/>
          <w:bCs/>
          <w:sz w:val="26"/>
          <w:szCs w:val="26"/>
        </w:rPr>
      </w:pPr>
      <w:r w:rsidRPr="005C3971">
        <w:rPr>
          <w:b/>
          <w:bCs/>
          <w:sz w:val="26"/>
          <w:szCs w:val="26"/>
        </w:rPr>
        <w:t>Міський  голова</w:t>
      </w:r>
      <w:r w:rsidRPr="005C3971">
        <w:rPr>
          <w:b/>
          <w:bCs/>
          <w:sz w:val="26"/>
          <w:szCs w:val="26"/>
        </w:rPr>
        <w:tab/>
      </w:r>
      <w:r w:rsidRPr="005C3971">
        <w:rPr>
          <w:b/>
          <w:bCs/>
          <w:sz w:val="26"/>
          <w:szCs w:val="26"/>
        </w:rPr>
        <w:tab/>
      </w:r>
      <w:r w:rsidRPr="005C3971">
        <w:rPr>
          <w:b/>
          <w:bCs/>
          <w:sz w:val="26"/>
          <w:szCs w:val="26"/>
        </w:rPr>
        <w:tab/>
      </w:r>
      <w:r w:rsidRPr="005C3971">
        <w:rPr>
          <w:b/>
          <w:bCs/>
          <w:sz w:val="26"/>
          <w:szCs w:val="26"/>
        </w:rPr>
        <w:tab/>
      </w:r>
      <w:r w:rsidRPr="005C3971">
        <w:rPr>
          <w:b/>
          <w:bCs/>
          <w:sz w:val="26"/>
          <w:szCs w:val="26"/>
        </w:rPr>
        <w:tab/>
      </w:r>
      <w:r w:rsidRPr="005C3971">
        <w:rPr>
          <w:b/>
          <w:bCs/>
          <w:sz w:val="26"/>
          <w:szCs w:val="26"/>
        </w:rPr>
        <w:tab/>
        <w:t xml:space="preserve">             </w:t>
      </w:r>
      <w:r>
        <w:rPr>
          <w:b/>
          <w:bCs/>
          <w:sz w:val="26"/>
          <w:szCs w:val="26"/>
        </w:rPr>
        <w:t xml:space="preserve">     </w:t>
      </w:r>
      <w:r w:rsidRPr="005C3971">
        <w:rPr>
          <w:b/>
          <w:bCs/>
          <w:sz w:val="26"/>
          <w:szCs w:val="26"/>
        </w:rPr>
        <w:t>Анатолій ФЕДОРУК</w:t>
      </w:r>
    </w:p>
    <w:p w:rsidR="00F02FF6" w:rsidRPr="005A3AED" w:rsidRDefault="00F02FF6" w:rsidP="00F02FF6">
      <w:pPr>
        <w:ind w:right="-1"/>
        <w:jc w:val="both"/>
        <w:rPr>
          <w:b/>
          <w:bCs/>
        </w:rPr>
      </w:pP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02FF6" w:rsidRPr="005A3AED" w:rsidTr="00396021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lastRenderedPageBreak/>
              <w:t>Заступник міського голови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</w:p>
        </w:tc>
        <w:tc>
          <w:tcPr>
            <w:tcW w:w="311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  <w:r w:rsidRPr="005A3AED">
              <w:rPr>
                <w:lang w:eastAsia="uk-UA"/>
              </w:rPr>
              <w:t xml:space="preserve">__________________ 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rFonts w:eastAsia="Calibri"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i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t>Дмитро ЧЕЙЧУК</w:t>
            </w:r>
          </w:p>
        </w:tc>
      </w:tr>
      <w:tr w:rsidR="00F02FF6" w:rsidRPr="005A3AED" w:rsidTr="00396021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rFonts w:eastAsia="Calibri"/>
                <w:b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t>Керуючий справами</w:t>
            </w:r>
            <w:r w:rsidRPr="005A3AED">
              <w:rPr>
                <w:rFonts w:eastAsia="Calibri"/>
                <w:b/>
                <w:lang w:eastAsia="uk-UA"/>
              </w:rPr>
              <w:t xml:space="preserve"> 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</w:p>
        </w:tc>
        <w:tc>
          <w:tcPr>
            <w:tcW w:w="311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  <w:r w:rsidRPr="005A3AED">
              <w:rPr>
                <w:lang w:eastAsia="uk-UA"/>
              </w:rPr>
              <w:t xml:space="preserve">__________________ 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t>Дмитро ГАПЧЕНКО</w:t>
            </w:r>
          </w:p>
        </w:tc>
      </w:tr>
      <w:tr w:rsidR="00F02FF6" w:rsidRPr="005A3AED" w:rsidTr="0039602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F02FF6" w:rsidRPr="005A3AED" w:rsidRDefault="00F02FF6" w:rsidP="00396021">
            <w:pPr>
              <w:ind w:right="-1"/>
              <w:rPr>
                <w:i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t>Начальник управління юридично - кадрової роботи</w:t>
            </w:r>
          </w:p>
        </w:tc>
        <w:tc>
          <w:tcPr>
            <w:tcW w:w="311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rFonts w:eastAsia="Calibri"/>
                <w:lang w:eastAsia="uk-UA"/>
              </w:rPr>
            </w:pPr>
            <w:r w:rsidRPr="005A3AED">
              <w:rPr>
                <w:lang w:eastAsia="uk-UA"/>
              </w:rPr>
              <w:t>__________________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i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5A3AED">
              <w:rPr>
                <w:b/>
                <w:lang w:eastAsia="uk-UA"/>
              </w:rPr>
              <w:t>Людмила РИЖЕНКО</w:t>
            </w:r>
          </w:p>
        </w:tc>
      </w:tr>
      <w:tr w:rsidR="00F02FF6" w:rsidRPr="005A3AED" w:rsidTr="00396021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F02FF6" w:rsidRPr="005A3AED" w:rsidRDefault="00F02FF6" w:rsidP="00396021">
            <w:pPr>
              <w:ind w:right="-1"/>
              <w:rPr>
                <w:rFonts w:eastAsia="Calibri"/>
                <w:b/>
                <w:lang w:eastAsia="uk-UA"/>
              </w:rPr>
            </w:pPr>
            <w:r w:rsidRPr="005A3AED">
              <w:rPr>
                <w:rFonts w:eastAsia="Calibri"/>
                <w:b/>
                <w:bCs/>
              </w:rPr>
              <w:t>Начальник управління житлово-комунального господарства та благоустрою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</w:p>
        </w:tc>
        <w:tc>
          <w:tcPr>
            <w:tcW w:w="3113" w:type="dxa"/>
            <w:shd w:val="clear" w:color="auto" w:fill="auto"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  <w:r w:rsidRPr="005A3AED">
              <w:rPr>
                <w:lang w:eastAsia="uk-UA"/>
              </w:rPr>
              <w:t xml:space="preserve">__________________ </w:t>
            </w: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rFonts w:eastAsia="Calibri"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i/>
                <w:lang w:eastAsia="uk-UA"/>
              </w:rPr>
            </w:pPr>
          </w:p>
          <w:p w:rsidR="00F02FF6" w:rsidRPr="005A3AED" w:rsidRDefault="00F02FF6" w:rsidP="00396021">
            <w:pPr>
              <w:widowControl w:val="0"/>
              <w:tabs>
                <w:tab w:val="left" w:pos="0"/>
              </w:tabs>
              <w:ind w:right="74"/>
              <w:rPr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F02FF6" w:rsidRPr="005A3AED" w:rsidRDefault="00F02FF6" w:rsidP="00396021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  <w:r w:rsidRPr="005A3AED">
              <w:rPr>
                <w:rFonts w:eastAsia="Calibri"/>
                <w:b/>
              </w:rPr>
              <w:t>Олексій СУЧКОВ</w:t>
            </w:r>
          </w:p>
        </w:tc>
      </w:tr>
    </w:tbl>
    <w:p w:rsidR="00874998" w:rsidRDefault="00874998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p w:rsidR="00CE6E0D" w:rsidRDefault="00CE6E0D"/>
    <w:sectPr w:rsidR="00CE6E0D" w:rsidSect="008A68F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B0122"/>
    <w:multiLevelType w:val="hybridMultilevel"/>
    <w:tmpl w:val="5F827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94429"/>
    <w:multiLevelType w:val="multilevel"/>
    <w:tmpl w:val="4EE05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66"/>
    <w:rsid w:val="000907DF"/>
    <w:rsid w:val="001308FD"/>
    <w:rsid w:val="00137090"/>
    <w:rsid w:val="002625E6"/>
    <w:rsid w:val="002B4E06"/>
    <w:rsid w:val="003A2A41"/>
    <w:rsid w:val="00554BB4"/>
    <w:rsid w:val="005A3AED"/>
    <w:rsid w:val="006D07EE"/>
    <w:rsid w:val="007924AE"/>
    <w:rsid w:val="007B3A43"/>
    <w:rsid w:val="007D3066"/>
    <w:rsid w:val="00874998"/>
    <w:rsid w:val="008A68F6"/>
    <w:rsid w:val="008B33A5"/>
    <w:rsid w:val="009162DA"/>
    <w:rsid w:val="00C12656"/>
    <w:rsid w:val="00C67769"/>
    <w:rsid w:val="00CA3F57"/>
    <w:rsid w:val="00CD469A"/>
    <w:rsid w:val="00CE6E0D"/>
    <w:rsid w:val="00E46371"/>
    <w:rsid w:val="00F02FF6"/>
    <w:rsid w:val="00F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02FF6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C677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3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3A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02FF6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C677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33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3A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30</cp:revision>
  <cp:lastPrinted>2022-07-13T05:38:00Z</cp:lastPrinted>
  <dcterms:created xsi:type="dcterms:W3CDTF">2022-07-11T08:54:00Z</dcterms:created>
  <dcterms:modified xsi:type="dcterms:W3CDTF">2022-07-13T06:33:00Z</dcterms:modified>
</cp:coreProperties>
</file>