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</w:p>
    <w:p w14:paraId="551097D0" w14:textId="77777777" w:rsidR="00932821" w:rsidRPr="00634FB6" w:rsidRDefault="00932821" w:rsidP="00D35A9F">
      <w:pPr>
        <w:jc w:val="both"/>
        <w:rPr>
          <w:lang w:val="uk-UA"/>
        </w:rPr>
      </w:pPr>
    </w:p>
    <w:p w14:paraId="51DDFA55" w14:textId="77777777" w:rsidR="00D35A9F" w:rsidRPr="00634FB6" w:rsidRDefault="00D35A9F" w:rsidP="00D35A9F">
      <w:pPr>
        <w:jc w:val="center"/>
        <w:rPr>
          <w:b/>
          <w:lang w:val="uk-UA"/>
        </w:rPr>
      </w:pPr>
      <w:r w:rsidRPr="00634FB6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634FB6" w:rsidRDefault="00D35A9F" w:rsidP="00D35A9F">
      <w:pPr>
        <w:jc w:val="center"/>
        <w:rPr>
          <w:lang w:val="uk-UA"/>
        </w:rPr>
      </w:pPr>
      <w:r w:rsidRPr="00634FB6">
        <w:rPr>
          <w:lang w:val="uk-UA"/>
        </w:rPr>
        <w:t>(відповідно до пункту 4</w:t>
      </w:r>
      <w:r w:rsidRPr="00634FB6">
        <w:rPr>
          <w:vertAlign w:val="superscript"/>
          <w:lang w:val="uk-UA"/>
        </w:rPr>
        <w:t xml:space="preserve">1 </w:t>
      </w:r>
      <w:r w:rsidRPr="00634FB6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2C3A45" w:rsidRDefault="00D35A9F" w:rsidP="00D35A9F">
      <w:pPr>
        <w:jc w:val="center"/>
        <w:rPr>
          <w:lang w:val="uk-UA"/>
        </w:rPr>
      </w:pPr>
    </w:p>
    <w:p w14:paraId="1339D089" w14:textId="4C27032F" w:rsidR="00D35A9F" w:rsidRPr="002C3A45" w:rsidRDefault="00D35A9F" w:rsidP="00D35A9F">
      <w:pPr>
        <w:numPr>
          <w:ilvl w:val="0"/>
          <w:numId w:val="1"/>
        </w:numPr>
        <w:jc w:val="both"/>
        <w:rPr>
          <w:lang w:val="uk-UA"/>
        </w:rPr>
      </w:pPr>
      <w:r w:rsidRPr="002C3A45">
        <w:rPr>
          <w:b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F95C3C" w:rsidRPr="002C3A45">
        <w:rPr>
          <w:lang w:val="uk-UA"/>
        </w:rPr>
        <w:t>б</w:t>
      </w:r>
      <w:r w:rsidR="00634FB6" w:rsidRPr="002C3A45">
        <w:rPr>
          <w:lang w:val="uk-UA"/>
        </w:rPr>
        <w:t>ульвар</w:t>
      </w:r>
      <w:r w:rsidR="00F95C3C" w:rsidRPr="002C3A45">
        <w:rPr>
          <w:lang w:val="uk-UA"/>
        </w:rPr>
        <w:t xml:space="preserve"> Богдана Хмельницького,</w:t>
      </w:r>
      <w:r w:rsidR="00634FB6" w:rsidRPr="002C3A45">
        <w:rPr>
          <w:lang w:val="uk-UA"/>
        </w:rPr>
        <w:t xml:space="preserve"> </w:t>
      </w:r>
      <w:r w:rsidR="00F95C3C" w:rsidRPr="002C3A45">
        <w:rPr>
          <w:lang w:val="uk-UA"/>
        </w:rPr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2C3A45">
        <w:rPr>
          <w:lang w:val="uk-UA"/>
        </w:rPr>
        <w:t>.</w:t>
      </w:r>
    </w:p>
    <w:p w14:paraId="2C01D031" w14:textId="77777777" w:rsidR="00D35A9F" w:rsidRPr="002C3A45" w:rsidRDefault="00D35A9F" w:rsidP="00D35A9F">
      <w:pPr>
        <w:ind w:left="786"/>
        <w:jc w:val="both"/>
        <w:rPr>
          <w:lang w:val="uk-UA"/>
        </w:rPr>
      </w:pPr>
    </w:p>
    <w:p w14:paraId="0372F120" w14:textId="5C177F4D" w:rsidR="00D35A9F" w:rsidRPr="002C3A45" w:rsidRDefault="00D35A9F" w:rsidP="009A1CC1">
      <w:pPr>
        <w:numPr>
          <w:ilvl w:val="0"/>
          <w:numId w:val="1"/>
        </w:numPr>
        <w:jc w:val="both"/>
        <w:rPr>
          <w:lang w:val="uk-UA"/>
        </w:rPr>
      </w:pPr>
      <w:r w:rsidRPr="002C3A45">
        <w:rPr>
          <w:b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2C3A45">
        <w:rPr>
          <w:lang w:val="uk-UA"/>
        </w:rPr>
        <w:t xml:space="preserve"> </w:t>
      </w:r>
      <w:r w:rsidR="0008668F" w:rsidRPr="002C3A45">
        <w:rPr>
          <w:lang w:val="uk-UA"/>
        </w:rPr>
        <w:t xml:space="preserve">Код ДК 021:2015: </w:t>
      </w:r>
      <w:hyperlink r:id="rId6" w:history="1">
        <w:r w:rsidR="003C37F9" w:rsidRPr="002C3A45">
          <w:rPr>
            <w:rStyle w:val="a5"/>
            <w:color w:val="auto"/>
            <w:u w:val="none"/>
            <w:bdr w:val="none" w:sz="0" w:space="0" w:color="auto" w:frame="1"/>
            <w:shd w:val="clear" w:color="auto" w:fill="FFFFFF"/>
            <w:lang w:val="uk-UA"/>
          </w:rPr>
          <w:t>33120000-7 Системи реєстрації медичної інформації та дослідне обладнання (Медичне обладнання)</w:t>
        </w:r>
      </w:hyperlink>
    </w:p>
    <w:p w14:paraId="067D5CCC" w14:textId="77777777" w:rsidR="009A1CC1" w:rsidRPr="002C3A45" w:rsidRDefault="009A1CC1" w:rsidP="009A1CC1">
      <w:pPr>
        <w:pStyle w:val="a3"/>
        <w:rPr>
          <w:lang w:val="uk-UA"/>
        </w:rPr>
      </w:pPr>
    </w:p>
    <w:p w14:paraId="0A58A9F9" w14:textId="77777777" w:rsidR="009A1CC1" w:rsidRPr="002C3A45" w:rsidRDefault="009A1CC1" w:rsidP="009A1CC1">
      <w:pPr>
        <w:ind w:left="360"/>
        <w:jc w:val="both"/>
        <w:rPr>
          <w:lang w:val="uk-UA"/>
        </w:rPr>
      </w:pPr>
    </w:p>
    <w:p w14:paraId="6B991936" w14:textId="025CE145" w:rsidR="00D35A9F" w:rsidRPr="002C3A45" w:rsidRDefault="00D35A9F" w:rsidP="0051049F">
      <w:pPr>
        <w:numPr>
          <w:ilvl w:val="0"/>
          <w:numId w:val="1"/>
        </w:numPr>
        <w:jc w:val="both"/>
        <w:rPr>
          <w:lang w:val="uk-UA"/>
        </w:rPr>
      </w:pPr>
      <w:r w:rsidRPr="002C3A45">
        <w:rPr>
          <w:b/>
          <w:lang w:val="uk-UA"/>
        </w:rPr>
        <w:t>Ідентифікатор закупівлі:</w:t>
      </w:r>
      <w:r w:rsidRPr="002C3A45">
        <w:rPr>
          <w:lang w:val="uk-UA"/>
        </w:rPr>
        <w:t xml:space="preserve"> </w:t>
      </w:r>
      <w:r w:rsidR="003C37F9" w:rsidRPr="002C3A45">
        <w:rPr>
          <w:shd w:val="clear" w:color="auto" w:fill="FFFFFF"/>
        </w:rPr>
        <w:t>UA-2021-11-17-010498-a</w:t>
      </w:r>
    </w:p>
    <w:p w14:paraId="7E277C84" w14:textId="77777777" w:rsidR="009A1CC1" w:rsidRPr="002C3A45" w:rsidRDefault="009A1CC1" w:rsidP="009A1CC1">
      <w:pPr>
        <w:ind w:left="360"/>
        <w:jc w:val="both"/>
        <w:rPr>
          <w:lang w:val="uk-UA"/>
        </w:rPr>
      </w:pPr>
    </w:p>
    <w:p w14:paraId="15A3A022" w14:textId="2A22EE3A" w:rsidR="00A41BE8" w:rsidRPr="00A41BE8" w:rsidRDefault="009A1CC1" w:rsidP="00A41BE8">
      <w:pPr>
        <w:numPr>
          <w:ilvl w:val="0"/>
          <w:numId w:val="1"/>
        </w:numPr>
        <w:jc w:val="both"/>
        <w:rPr>
          <w:lang w:val="uk-UA"/>
        </w:rPr>
      </w:pPr>
      <w:proofErr w:type="spellStart"/>
      <w:r w:rsidRPr="002C3A45">
        <w:rPr>
          <w:b/>
        </w:rPr>
        <w:t>Обґрунтування</w:t>
      </w:r>
      <w:proofErr w:type="spellEnd"/>
      <w:r w:rsidRPr="002C3A45">
        <w:rPr>
          <w:b/>
        </w:rPr>
        <w:t xml:space="preserve"> </w:t>
      </w:r>
      <w:proofErr w:type="spellStart"/>
      <w:proofErr w:type="gramStart"/>
      <w:r w:rsidRPr="002C3A45">
        <w:rPr>
          <w:b/>
        </w:rPr>
        <w:t>техн</w:t>
      </w:r>
      <w:proofErr w:type="gramEnd"/>
      <w:r w:rsidRPr="002C3A45">
        <w:rPr>
          <w:b/>
        </w:rPr>
        <w:t>ічних</w:t>
      </w:r>
      <w:proofErr w:type="spellEnd"/>
      <w:r w:rsidRPr="002C3A45">
        <w:rPr>
          <w:b/>
        </w:rPr>
        <w:t xml:space="preserve"> та </w:t>
      </w:r>
      <w:proofErr w:type="spellStart"/>
      <w:r w:rsidRPr="002C3A45">
        <w:rPr>
          <w:b/>
        </w:rPr>
        <w:t>якісних</w:t>
      </w:r>
      <w:proofErr w:type="spellEnd"/>
      <w:r w:rsidRPr="002C3A45">
        <w:rPr>
          <w:b/>
        </w:rPr>
        <w:t xml:space="preserve"> характеристик предмета </w:t>
      </w:r>
      <w:proofErr w:type="spellStart"/>
      <w:r w:rsidRPr="002C3A45">
        <w:rPr>
          <w:b/>
        </w:rPr>
        <w:t>закупівлі</w:t>
      </w:r>
      <w:proofErr w:type="spellEnd"/>
      <w:r w:rsidRPr="002C3A45">
        <w:rPr>
          <w:b/>
        </w:rPr>
        <w:t>:</w:t>
      </w:r>
      <w:r w:rsidR="00E5596A" w:rsidRPr="002C3A45">
        <w:rPr>
          <w:b/>
          <w:lang w:val="uk-UA"/>
        </w:rPr>
        <w:t xml:space="preserve"> </w:t>
      </w:r>
      <w:r w:rsidR="00E5596A" w:rsidRPr="002C3A45">
        <w:rPr>
          <w:shd w:val="clear" w:color="auto" w:fill="FFFFFF"/>
        </w:rPr>
        <w:t xml:space="preserve">З метою </w:t>
      </w:r>
      <w:proofErr w:type="spellStart"/>
      <w:r w:rsidR="00E5596A" w:rsidRPr="002C3A45">
        <w:rPr>
          <w:shd w:val="clear" w:color="auto" w:fill="FFFFFF"/>
        </w:rPr>
        <w:t>обладнання</w:t>
      </w:r>
      <w:proofErr w:type="spellEnd"/>
      <w:r w:rsidR="00E5596A" w:rsidRPr="002C3A45">
        <w:rPr>
          <w:shd w:val="clear" w:color="auto" w:fill="FFFFFF"/>
        </w:rPr>
        <w:t xml:space="preserve"> </w:t>
      </w:r>
      <w:r w:rsidR="00E5596A" w:rsidRPr="002C3A45">
        <w:rPr>
          <w:shd w:val="clear" w:color="auto" w:fill="FFFFFF"/>
          <w:lang w:val="uk-UA"/>
        </w:rPr>
        <w:t>амбулаторії</w:t>
      </w:r>
      <w:r w:rsidR="00E5596A" w:rsidRPr="002C3A45">
        <w:rPr>
          <w:shd w:val="clear" w:color="auto" w:fill="FFFFFF"/>
        </w:rPr>
        <w:t xml:space="preserve">– проводиться </w:t>
      </w:r>
      <w:proofErr w:type="spellStart"/>
      <w:r w:rsidR="00E5596A" w:rsidRPr="002C3A45">
        <w:rPr>
          <w:shd w:val="clear" w:color="auto" w:fill="FFFFFF"/>
        </w:rPr>
        <w:t>закупівля</w:t>
      </w:r>
      <w:proofErr w:type="spellEnd"/>
      <w:r w:rsidR="00E5596A" w:rsidRPr="002C3A45">
        <w:rPr>
          <w:shd w:val="clear" w:color="auto" w:fill="FFFFFF"/>
        </w:rPr>
        <w:t xml:space="preserve"> </w:t>
      </w:r>
      <w:r w:rsidR="00A41BE8" w:rsidRPr="002C3A45">
        <w:rPr>
          <w:shd w:val="clear" w:color="auto" w:fill="FFFFFF"/>
          <w:lang w:val="uk-UA"/>
        </w:rPr>
        <w:t>м</w:t>
      </w:r>
      <w:proofErr w:type="spellStart"/>
      <w:r w:rsidR="00A41BE8" w:rsidRPr="002C3A45">
        <w:rPr>
          <w:shd w:val="clear" w:color="auto" w:fill="FFFFFF"/>
        </w:rPr>
        <w:t>едичн</w:t>
      </w:r>
      <w:r w:rsidR="00A41BE8" w:rsidRPr="002C3A45">
        <w:rPr>
          <w:shd w:val="clear" w:color="auto" w:fill="FFFFFF"/>
          <w:lang w:val="uk-UA"/>
        </w:rPr>
        <w:t>ого</w:t>
      </w:r>
      <w:proofErr w:type="spellEnd"/>
      <w:r w:rsidR="00A41BE8" w:rsidRPr="002C3A45">
        <w:rPr>
          <w:shd w:val="clear" w:color="auto" w:fill="FFFFFF"/>
        </w:rPr>
        <w:t xml:space="preserve"> </w:t>
      </w:r>
      <w:proofErr w:type="spellStart"/>
      <w:r w:rsidR="00A41BE8" w:rsidRPr="002C3A45">
        <w:rPr>
          <w:shd w:val="clear" w:color="auto" w:fill="FFFFFF"/>
        </w:rPr>
        <w:t>обладнання</w:t>
      </w:r>
      <w:proofErr w:type="spellEnd"/>
      <w:r w:rsidR="00E5596A" w:rsidRPr="002C3A45">
        <w:rPr>
          <w:shd w:val="clear" w:color="auto" w:fill="FFFFFF"/>
        </w:rPr>
        <w:t xml:space="preserve">. </w:t>
      </w:r>
      <w:r w:rsidR="00A41BE8" w:rsidRPr="002C3A45">
        <w:rPr>
          <w:lang w:val="uk-UA"/>
        </w:rPr>
        <w:t xml:space="preserve">Якість товару  повинна відповідати технічній документації, діючим на території України державним стандартам, вимогам до якості, умовам Договору та підтверджується сертифікатом якості (відповідності) виробника. Обладнання повинне відповідати </w:t>
      </w:r>
      <w:r w:rsidR="00A41BE8" w:rsidRPr="00A41BE8">
        <w:rPr>
          <w:lang w:val="uk-UA"/>
        </w:rPr>
        <w:t>технічним вимогам</w:t>
      </w:r>
      <w:r w:rsidR="00A41BE8">
        <w:rPr>
          <w:lang w:val="uk-UA"/>
        </w:rPr>
        <w:t>.</w:t>
      </w:r>
      <w:r w:rsidR="00A41BE8" w:rsidRPr="00A41BE8">
        <w:rPr>
          <w:lang w:val="uk-UA"/>
        </w:rPr>
        <w:t xml:space="preserve"> На підтвердження відповідності технічних параметрів обладнання, вимогам технічної документації, надати офіційну інформацію від виробника або інстр</w:t>
      </w:r>
      <w:r w:rsidR="003B00B8">
        <w:rPr>
          <w:lang w:val="uk-UA"/>
        </w:rPr>
        <w:t>укції (паспорта) з експлуатації.</w:t>
      </w:r>
    </w:p>
    <w:p w14:paraId="2C49C878" w14:textId="77777777" w:rsidR="00A41BE8" w:rsidRPr="00271FD3" w:rsidRDefault="00A41BE8" w:rsidP="00A41BE8">
      <w:pPr>
        <w:jc w:val="both"/>
        <w:rPr>
          <w:lang w:val="uk-UA"/>
        </w:rPr>
      </w:pPr>
    </w:p>
    <w:tbl>
      <w:tblPr>
        <w:tblStyle w:val="a8"/>
        <w:tblW w:w="997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799"/>
        <w:gridCol w:w="6627"/>
      </w:tblGrid>
      <w:tr w:rsidR="00A41BE8" w:rsidRPr="00A41BE8" w14:paraId="2E99F040" w14:textId="77777777" w:rsidTr="00A41BE8">
        <w:tc>
          <w:tcPr>
            <w:tcW w:w="567" w:type="dxa"/>
            <w:vAlign w:val="center"/>
          </w:tcPr>
          <w:p w14:paraId="4AEB1756" w14:textId="77777777" w:rsidR="00A41BE8" w:rsidRPr="00A41BE8" w:rsidRDefault="00A41BE8" w:rsidP="00DB49C0">
            <w:pPr>
              <w:spacing w:after="120"/>
              <w:jc w:val="center"/>
              <w:rPr>
                <w:b/>
                <w:bCs/>
                <w:lang w:val="uk-UA"/>
              </w:rPr>
            </w:pPr>
            <w:r w:rsidRPr="00A41BE8">
              <w:rPr>
                <w:b/>
                <w:bCs/>
                <w:lang w:val="uk-UA"/>
              </w:rPr>
              <w:t>№ п/</w:t>
            </w:r>
            <w:proofErr w:type="spellStart"/>
            <w:r w:rsidRPr="00A41BE8">
              <w:rPr>
                <w:b/>
                <w:bCs/>
                <w:lang w:val="uk-UA"/>
              </w:rPr>
              <w:t>п</w:t>
            </w:r>
            <w:proofErr w:type="spellEnd"/>
          </w:p>
        </w:tc>
        <w:tc>
          <w:tcPr>
            <w:tcW w:w="1985" w:type="dxa"/>
            <w:vAlign w:val="center"/>
          </w:tcPr>
          <w:p w14:paraId="37EB13BC" w14:textId="77777777" w:rsidR="00A41BE8" w:rsidRPr="00A41BE8" w:rsidRDefault="00A41BE8" w:rsidP="00DB49C0">
            <w:pPr>
              <w:spacing w:after="120"/>
              <w:jc w:val="center"/>
              <w:rPr>
                <w:b/>
                <w:bCs/>
                <w:lang w:val="uk-UA"/>
              </w:rPr>
            </w:pPr>
            <w:r w:rsidRPr="00A41BE8">
              <w:rPr>
                <w:b/>
                <w:bCs/>
                <w:lang w:val="uk-UA"/>
              </w:rPr>
              <w:t>Найменування товару</w:t>
            </w:r>
          </w:p>
        </w:tc>
        <w:tc>
          <w:tcPr>
            <w:tcW w:w="799" w:type="dxa"/>
            <w:vAlign w:val="center"/>
          </w:tcPr>
          <w:p w14:paraId="5060F6CD" w14:textId="77777777" w:rsidR="00A41BE8" w:rsidRPr="00A41BE8" w:rsidRDefault="00A41BE8" w:rsidP="00DB49C0">
            <w:pPr>
              <w:spacing w:after="120"/>
              <w:jc w:val="center"/>
              <w:rPr>
                <w:b/>
                <w:bCs/>
                <w:lang w:val="uk-UA"/>
              </w:rPr>
            </w:pPr>
            <w:proofErr w:type="spellStart"/>
            <w:r w:rsidRPr="00A41BE8">
              <w:rPr>
                <w:b/>
                <w:bCs/>
                <w:lang w:val="uk-UA"/>
              </w:rPr>
              <w:t>Кіль</w:t>
            </w:r>
            <w:r w:rsidRPr="007D4AC8">
              <w:rPr>
                <w:b/>
                <w:bCs/>
                <w:lang w:val="uk-UA"/>
              </w:rPr>
              <w:t>-</w:t>
            </w:r>
            <w:r w:rsidRPr="00A41BE8">
              <w:rPr>
                <w:b/>
                <w:bCs/>
                <w:lang w:val="uk-UA"/>
              </w:rPr>
              <w:t>кість</w:t>
            </w:r>
            <w:proofErr w:type="spellEnd"/>
          </w:p>
        </w:tc>
        <w:tc>
          <w:tcPr>
            <w:tcW w:w="6627" w:type="dxa"/>
            <w:vAlign w:val="center"/>
          </w:tcPr>
          <w:p w14:paraId="32E8F8B4" w14:textId="77777777" w:rsidR="00A41BE8" w:rsidRPr="00A41BE8" w:rsidRDefault="00A41BE8" w:rsidP="00DB49C0">
            <w:pPr>
              <w:spacing w:after="120"/>
              <w:jc w:val="center"/>
              <w:rPr>
                <w:b/>
                <w:bCs/>
                <w:lang w:val="uk-UA"/>
              </w:rPr>
            </w:pPr>
            <w:r w:rsidRPr="007D4AC8">
              <w:rPr>
                <w:b/>
                <w:bCs/>
                <w:lang w:val="uk-UA"/>
              </w:rPr>
              <w:t>Технічні (якісні) характеристики</w:t>
            </w:r>
          </w:p>
        </w:tc>
      </w:tr>
      <w:tr w:rsidR="00A41BE8" w:rsidRPr="007D4AC8" w14:paraId="1B7724F6" w14:textId="77777777" w:rsidTr="00A41BE8">
        <w:tc>
          <w:tcPr>
            <w:tcW w:w="567" w:type="dxa"/>
            <w:vAlign w:val="center"/>
          </w:tcPr>
          <w:p w14:paraId="62A29F70" w14:textId="77777777" w:rsidR="00A41BE8" w:rsidRPr="007D4AC8" w:rsidRDefault="00A41BE8" w:rsidP="00DB49C0">
            <w:pPr>
              <w:spacing w:after="120"/>
              <w:jc w:val="center"/>
              <w:rPr>
                <w:b/>
                <w:bCs/>
                <w:lang w:val="uk-UA"/>
              </w:rPr>
            </w:pPr>
            <w:r w:rsidRPr="007D4AC8">
              <w:rPr>
                <w:b/>
                <w:bCs/>
                <w:lang w:val="uk-UA"/>
              </w:rPr>
              <w:t>1</w:t>
            </w:r>
          </w:p>
        </w:tc>
        <w:tc>
          <w:tcPr>
            <w:tcW w:w="1985" w:type="dxa"/>
            <w:vAlign w:val="center"/>
          </w:tcPr>
          <w:p w14:paraId="13CB83E0" w14:textId="77777777" w:rsidR="00A41BE8" w:rsidRPr="00A41BE8" w:rsidRDefault="00A41BE8" w:rsidP="00DB49C0">
            <w:pPr>
              <w:spacing w:after="120"/>
              <w:jc w:val="center"/>
              <w:rPr>
                <w:b/>
                <w:bCs/>
                <w:lang w:val="uk-UA"/>
              </w:rPr>
            </w:pPr>
            <w:r w:rsidRPr="00A41BE8">
              <w:rPr>
                <w:b/>
                <w:lang w:val="uk-UA"/>
              </w:rPr>
              <w:t>Електрокард</w:t>
            </w:r>
            <w:r w:rsidRPr="007D4AC8">
              <w:rPr>
                <w:b/>
                <w:lang w:val="uk-UA"/>
              </w:rPr>
              <w:t>і</w:t>
            </w:r>
            <w:r w:rsidRPr="00A41BE8">
              <w:rPr>
                <w:b/>
                <w:lang w:val="uk-UA"/>
              </w:rPr>
              <w:t>ограф</w:t>
            </w:r>
          </w:p>
        </w:tc>
        <w:tc>
          <w:tcPr>
            <w:tcW w:w="799" w:type="dxa"/>
            <w:vAlign w:val="center"/>
          </w:tcPr>
          <w:p w14:paraId="018EE958" w14:textId="77777777" w:rsidR="00A41BE8" w:rsidRPr="00D4494A" w:rsidRDefault="00A41BE8" w:rsidP="00DB49C0">
            <w:pPr>
              <w:spacing w:after="12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6627" w:type="dxa"/>
            <w:vAlign w:val="center"/>
          </w:tcPr>
          <w:p w14:paraId="629A7496" w14:textId="77777777" w:rsidR="00A41BE8" w:rsidRPr="007D4AC8" w:rsidRDefault="00A41BE8" w:rsidP="00DB49C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41BE8">
              <w:rPr>
                <w:rFonts w:ascii="Times New Roman" w:hAnsi="Times New Roman" w:cs="Times New Roman"/>
                <w:lang w:val="uk-UA"/>
              </w:rPr>
              <w:t>Вбудований в електрокардіограф те</w:t>
            </w:r>
            <w:proofErr w:type="spellStart"/>
            <w:r w:rsidRPr="007D4AC8">
              <w:rPr>
                <w:rFonts w:ascii="Times New Roman" w:hAnsi="Times New Roman" w:cs="Times New Roman"/>
              </w:rPr>
              <w:t>леметричний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модуль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передачі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даних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дозволяє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передавати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зареєстровану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ЕКГ по </w:t>
            </w:r>
            <w:proofErr w:type="spellStart"/>
            <w:r w:rsidRPr="007D4AC8">
              <w:rPr>
                <w:rFonts w:ascii="Times New Roman" w:hAnsi="Times New Roman" w:cs="Times New Roman"/>
              </w:rPr>
              <w:t>цифрових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каналах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мобільного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дротового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зв'язку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D4AC8">
              <w:rPr>
                <w:rFonts w:ascii="Times New Roman" w:hAnsi="Times New Roman" w:cs="Times New Roman"/>
              </w:rPr>
              <w:t>телемедичний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консультативний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центр, оснащений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кардіологічним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телеметричним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комплексом UNET, і оперативно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отримувати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висококваліфіковану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консультацію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фахівця-кардіолога</w:t>
            </w:r>
            <w:proofErr w:type="spellEnd"/>
            <w:r w:rsidRPr="007D4AC8">
              <w:rPr>
                <w:rFonts w:ascii="Times New Roman" w:hAnsi="Times New Roman" w:cs="Times New Roman"/>
              </w:rPr>
              <w:t>.</w:t>
            </w:r>
          </w:p>
          <w:p w14:paraId="5A77915B" w14:textId="77777777" w:rsidR="00A41BE8" w:rsidRPr="007D4AC8" w:rsidRDefault="00A41BE8" w:rsidP="00DB49C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D4AC8">
              <w:rPr>
                <w:rFonts w:ascii="Times New Roman" w:hAnsi="Times New Roman" w:cs="Times New Roman"/>
              </w:rPr>
              <w:t>Реєстрація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аналіз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ЕКГ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діагностичної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якості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дає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можливість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незалежно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від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відстані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місця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знаходження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пацієнта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отримувати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віддалену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кваліфіковану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консультацію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, а </w:t>
            </w:r>
            <w:proofErr w:type="spellStart"/>
            <w:r w:rsidRPr="007D4AC8">
              <w:rPr>
                <w:rFonts w:ascii="Times New Roman" w:hAnsi="Times New Roman" w:cs="Times New Roman"/>
              </w:rPr>
              <w:t>також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вести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електронну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базу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даних</w:t>
            </w:r>
            <w:proofErr w:type="spellEnd"/>
            <w:r w:rsidRPr="007D4AC8">
              <w:rPr>
                <w:rFonts w:ascii="Times New Roman" w:hAnsi="Times New Roman" w:cs="Times New Roman"/>
              </w:rPr>
              <w:t>.</w:t>
            </w:r>
          </w:p>
          <w:p w14:paraId="381046D2" w14:textId="77777777" w:rsidR="00A41BE8" w:rsidRPr="007D4AC8" w:rsidRDefault="00A41BE8" w:rsidP="00DB49C0">
            <w:pPr>
              <w:pStyle w:val="a6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AC8">
              <w:rPr>
                <w:rFonts w:ascii="Times New Roman" w:hAnsi="Times New Roman" w:cs="Times New Roman"/>
              </w:rPr>
              <w:t xml:space="preserve">Синхронна </w:t>
            </w:r>
            <w:proofErr w:type="spellStart"/>
            <w:r w:rsidRPr="007D4AC8">
              <w:rPr>
                <w:rFonts w:ascii="Times New Roman" w:hAnsi="Times New Roman" w:cs="Times New Roman"/>
              </w:rPr>
              <w:t>реєстрація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12-ти </w:t>
            </w:r>
            <w:proofErr w:type="spellStart"/>
            <w:r w:rsidRPr="007D4AC8">
              <w:rPr>
                <w:rFonts w:ascii="Times New Roman" w:hAnsi="Times New Roman" w:cs="Times New Roman"/>
              </w:rPr>
              <w:t>стандартних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відведень</w:t>
            </w:r>
            <w:proofErr w:type="spellEnd"/>
            <w:r w:rsidRPr="007D4AC8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6379BC4E" w14:textId="77777777" w:rsidR="00A41BE8" w:rsidRPr="007D4AC8" w:rsidRDefault="00A41BE8" w:rsidP="00DB49C0">
            <w:pPr>
              <w:pStyle w:val="a6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D4AC8">
              <w:rPr>
                <w:rFonts w:ascii="Times New Roman" w:hAnsi="Times New Roman" w:cs="Times New Roman"/>
              </w:rPr>
              <w:t>Реєстрація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відведень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за Небом і </w:t>
            </w:r>
            <w:proofErr w:type="spellStart"/>
            <w:r w:rsidRPr="007D4AC8">
              <w:rPr>
                <w:rFonts w:ascii="Times New Roman" w:hAnsi="Times New Roman" w:cs="Times New Roman"/>
              </w:rPr>
              <w:t>Слопаком</w:t>
            </w:r>
            <w:proofErr w:type="spellEnd"/>
            <w:r w:rsidRPr="007D4AC8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5039EA41" w14:textId="77777777" w:rsidR="00A41BE8" w:rsidRPr="007D4AC8" w:rsidRDefault="00A41BE8" w:rsidP="00DB49C0">
            <w:pPr>
              <w:pStyle w:val="a6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D4AC8">
              <w:rPr>
                <w:rFonts w:ascii="Times New Roman" w:hAnsi="Times New Roman" w:cs="Times New Roman"/>
              </w:rPr>
              <w:t>Вбудована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система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аналізу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D4AC8">
              <w:rPr>
                <w:rFonts w:ascii="Times New Roman" w:hAnsi="Times New Roman" w:cs="Times New Roman"/>
              </w:rPr>
              <w:t>інтерпретації</w:t>
            </w:r>
            <w:proofErr w:type="spellEnd"/>
            <w:r w:rsidRPr="007D4AC8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58DCAB5C" w14:textId="77777777" w:rsidR="00A41BE8" w:rsidRPr="007D4AC8" w:rsidRDefault="00A41BE8" w:rsidP="00DB49C0">
            <w:pPr>
              <w:pStyle w:val="a6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D4AC8">
              <w:rPr>
                <w:rFonts w:ascii="Times New Roman" w:hAnsi="Times New Roman" w:cs="Times New Roman"/>
              </w:rPr>
              <w:t>Формування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попереднього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ув'язнення</w:t>
            </w:r>
            <w:proofErr w:type="spellEnd"/>
            <w:r w:rsidRPr="007D4AC8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24A6C9E8" w14:textId="77777777" w:rsidR="00A41BE8" w:rsidRPr="007D4AC8" w:rsidRDefault="00A41BE8" w:rsidP="00DB49C0">
            <w:pPr>
              <w:pStyle w:val="a6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D4AC8">
              <w:rPr>
                <w:rFonts w:ascii="Times New Roman" w:hAnsi="Times New Roman" w:cs="Times New Roman"/>
              </w:rPr>
              <w:t>Наявність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режиму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безперервного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моніторингу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частоти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серцевих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скорочень</w:t>
            </w:r>
            <w:proofErr w:type="spellEnd"/>
            <w:r w:rsidRPr="007D4AC8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2D9C88D2" w14:textId="77777777" w:rsidR="00A41BE8" w:rsidRPr="007D4AC8" w:rsidRDefault="00A41BE8" w:rsidP="00DB49C0">
            <w:pPr>
              <w:pStyle w:val="a6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AC8">
              <w:rPr>
                <w:rFonts w:ascii="Times New Roman" w:hAnsi="Times New Roman" w:cs="Times New Roman"/>
                <w:lang w:val="uk-UA"/>
              </w:rPr>
              <w:t>Зберігання в незалежній пам'яті фрагментів ЕКГ по всім 12-ти відведенням з можливістю їх подальшого перегляду і друку.</w:t>
            </w:r>
          </w:p>
          <w:p w14:paraId="6939BB53" w14:textId="77777777" w:rsidR="00A41BE8" w:rsidRPr="007D4AC8" w:rsidRDefault="00A41BE8" w:rsidP="00DB49C0">
            <w:pPr>
              <w:pStyle w:val="a6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D4AC8">
              <w:rPr>
                <w:rFonts w:ascii="Times New Roman" w:hAnsi="Times New Roman" w:cs="Times New Roman"/>
              </w:rPr>
              <w:t>Телеметрична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передача ЕКГ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стандарту EN1064 (SCP-ECG)</w:t>
            </w:r>
            <w:r w:rsidRPr="007D4AC8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66D45397" w14:textId="77777777" w:rsidR="00A41BE8" w:rsidRPr="007D4AC8" w:rsidRDefault="00A41BE8" w:rsidP="00DB49C0">
            <w:pPr>
              <w:pStyle w:val="a6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D4AC8">
              <w:rPr>
                <w:rFonts w:ascii="Times New Roman" w:hAnsi="Times New Roman" w:cs="Times New Roman"/>
              </w:rPr>
              <w:t>Введення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відомостей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пацієнта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proofErr w:type="gramStart"/>
            <w:r w:rsidRPr="007D4AC8">
              <w:rPr>
                <w:rFonts w:ascii="Times New Roman" w:hAnsi="Times New Roman" w:cs="Times New Roman"/>
              </w:rPr>
              <w:t>л</w:t>
            </w:r>
            <w:proofErr w:type="gramEnd"/>
            <w:r w:rsidRPr="007D4AC8">
              <w:rPr>
                <w:rFonts w:ascii="Times New Roman" w:hAnsi="Times New Roman" w:cs="Times New Roman"/>
              </w:rPr>
              <w:t>ікаря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в файл ЕКГ для </w:t>
            </w:r>
            <w:proofErr w:type="spellStart"/>
            <w:r w:rsidRPr="007D4AC8">
              <w:rPr>
                <w:rFonts w:ascii="Times New Roman" w:hAnsi="Times New Roman" w:cs="Times New Roman"/>
              </w:rPr>
              <w:t>телеметричної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передачі</w:t>
            </w:r>
            <w:proofErr w:type="spellEnd"/>
            <w:r w:rsidRPr="007D4AC8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7A97AC08" w14:textId="77777777" w:rsidR="00A41BE8" w:rsidRPr="007D4AC8" w:rsidRDefault="00A41BE8" w:rsidP="00DB49C0">
            <w:pPr>
              <w:pStyle w:val="a6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7D4AC8">
              <w:rPr>
                <w:rFonts w:ascii="Times New Roman" w:hAnsi="Times New Roman" w:cs="Times New Roman"/>
              </w:rPr>
              <w:t>Спец</w:t>
            </w:r>
            <w:proofErr w:type="gramEnd"/>
            <w:r w:rsidRPr="007D4AC8">
              <w:rPr>
                <w:rFonts w:ascii="Times New Roman" w:hAnsi="Times New Roman" w:cs="Times New Roman"/>
              </w:rPr>
              <w:t>іальне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програмне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забезпечення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7D4AC8">
              <w:rPr>
                <w:rFonts w:ascii="Times New Roman" w:hAnsi="Times New Roman" w:cs="Times New Roman"/>
              </w:rPr>
              <w:t>розширеного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аналізу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D4AC8">
              <w:rPr>
                <w:rFonts w:ascii="Times New Roman" w:hAnsi="Times New Roman" w:cs="Times New Roman"/>
              </w:rPr>
              <w:lastRenderedPageBreak/>
              <w:t>інтерпретації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ЕКГ,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документування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D4AC8">
              <w:rPr>
                <w:rFonts w:ascii="Times New Roman" w:hAnsi="Times New Roman" w:cs="Times New Roman"/>
              </w:rPr>
              <w:t>формування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баз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даних</w:t>
            </w:r>
            <w:proofErr w:type="spellEnd"/>
            <w:r w:rsidRPr="007D4AC8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27AFA97E" w14:textId="77777777" w:rsidR="00A41BE8" w:rsidRPr="007D4AC8" w:rsidRDefault="00A41BE8" w:rsidP="00DB49C0">
            <w:pPr>
              <w:pStyle w:val="a6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D4AC8">
              <w:rPr>
                <w:rFonts w:ascii="Times New Roman" w:hAnsi="Times New Roman" w:cs="Times New Roman"/>
              </w:rPr>
              <w:t>Швидкість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розгортки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5, 10, 25, 50 мм / </w:t>
            </w:r>
            <w:proofErr w:type="gramStart"/>
            <w:r w:rsidRPr="007D4AC8">
              <w:rPr>
                <w:rFonts w:ascii="Times New Roman" w:hAnsi="Times New Roman" w:cs="Times New Roman"/>
              </w:rPr>
              <w:t>с</w:t>
            </w:r>
            <w:proofErr w:type="gramEnd"/>
            <w:r w:rsidRPr="007D4AC8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1906008C" w14:textId="77777777" w:rsidR="00A41BE8" w:rsidRPr="007D4AC8" w:rsidRDefault="00A41BE8" w:rsidP="00DB49C0">
            <w:pPr>
              <w:pStyle w:val="a6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D4AC8">
              <w:rPr>
                <w:rFonts w:ascii="Times New Roman" w:hAnsi="Times New Roman" w:cs="Times New Roman"/>
              </w:rPr>
              <w:t>Вхідний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опі</w:t>
            </w:r>
            <w:proofErr w:type="gramStart"/>
            <w:r w:rsidRPr="007D4AC8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7D4AC8">
              <w:rPr>
                <w:rFonts w:ascii="Times New Roman" w:hAnsi="Times New Roman" w:cs="Times New Roman"/>
              </w:rPr>
              <w:t>&gt; 10 Мом</w:t>
            </w:r>
            <w:r w:rsidRPr="007D4AC8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164FB010" w14:textId="77777777" w:rsidR="00A41BE8" w:rsidRPr="007D4AC8" w:rsidRDefault="00A41BE8" w:rsidP="00DB49C0">
            <w:pPr>
              <w:pStyle w:val="a6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AC8">
              <w:rPr>
                <w:rFonts w:ascii="Times New Roman" w:hAnsi="Times New Roman" w:cs="Times New Roman"/>
                <w:lang w:val="uk-UA"/>
              </w:rPr>
              <w:t>Цифрові фільтри 50 Гц і 35 Гц.</w:t>
            </w:r>
          </w:p>
          <w:p w14:paraId="0A2207F1" w14:textId="77777777" w:rsidR="00A41BE8" w:rsidRPr="007D4AC8" w:rsidRDefault="00A41BE8" w:rsidP="00DB49C0">
            <w:pPr>
              <w:pStyle w:val="a6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AC8">
              <w:rPr>
                <w:rFonts w:ascii="Times New Roman" w:hAnsi="Times New Roman" w:cs="Times New Roman"/>
                <w:lang w:val="uk-UA"/>
              </w:rPr>
              <w:t>Автоматична компенсація дрейфу ізолінії.</w:t>
            </w:r>
          </w:p>
          <w:p w14:paraId="56976FE2" w14:textId="77777777" w:rsidR="00A41BE8" w:rsidRPr="007D4AC8" w:rsidRDefault="00A41BE8" w:rsidP="00DB49C0">
            <w:pPr>
              <w:pStyle w:val="a6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AC8">
              <w:rPr>
                <w:rFonts w:ascii="Times New Roman" w:hAnsi="Times New Roman" w:cs="Times New Roman"/>
                <w:lang w:val="uk-UA"/>
              </w:rPr>
              <w:t>Придушення синфазних перешкод&gt; 100 дБ.</w:t>
            </w:r>
          </w:p>
          <w:p w14:paraId="0AAC07F2" w14:textId="77777777" w:rsidR="00A41BE8" w:rsidRPr="007D4AC8" w:rsidRDefault="00A41BE8" w:rsidP="00DB49C0">
            <w:pPr>
              <w:pStyle w:val="a6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AC8">
              <w:rPr>
                <w:rFonts w:ascii="Times New Roman" w:hAnsi="Times New Roman" w:cs="Times New Roman"/>
                <w:lang w:val="uk-UA"/>
              </w:rPr>
              <w:t>Діапазон вимірювань ЧСС 20 - 280 1 / хв.</w:t>
            </w:r>
          </w:p>
          <w:p w14:paraId="04B99666" w14:textId="77777777" w:rsidR="00A41BE8" w:rsidRPr="007D4AC8" w:rsidRDefault="00A41BE8" w:rsidP="00DB49C0">
            <w:pPr>
              <w:pStyle w:val="a6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AC8">
              <w:rPr>
                <w:rFonts w:ascii="Times New Roman" w:hAnsi="Times New Roman" w:cs="Times New Roman"/>
                <w:lang w:val="uk-UA"/>
              </w:rPr>
              <w:t>Функція автоматичної друку і передачі ЕКГ.</w:t>
            </w:r>
          </w:p>
          <w:p w14:paraId="5ECB8578" w14:textId="77777777" w:rsidR="00A41BE8" w:rsidRPr="007D4AC8" w:rsidRDefault="00A41BE8" w:rsidP="00DB49C0">
            <w:pPr>
              <w:pStyle w:val="a6"/>
              <w:jc w:val="both"/>
              <w:rPr>
                <w:rFonts w:ascii="Times New Roman" w:hAnsi="Times New Roman" w:cs="Times New Roman"/>
                <w:lang w:val="uk-UA"/>
              </w:rPr>
            </w:pPr>
            <w:r w:rsidRPr="007D4AC8">
              <w:rPr>
                <w:rFonts w:ascii="Times New Roman" w:hAnsi="Times New Roman" w:cs="Times New Roman"/>
                <w:lang w:val="uk-UA"/>
              </w:rPr>
              <w:t>Захист від імпульсів дефібрилятора.</w:t>
            </w:r>
          </w:p>
          <w:p w14:paraId="40CC3232" w14:textId="77777777" w:rsidR="00A41BE8" w:rsidRPr="007D4AC8" w:rsidRDefault="00A41BE8" w:rsidP="00DB49C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7D4AC8">
              <w:rPr>
                <w:rFonts w:ascii="Times New Roman" w:hAnsi="Times New Roman" w:cs="Times New Roman"/>
                <w:lang w:val="uk-UA"/>
              </w:rPr>
              <w:t xml:space="preserve">Кольоровий дисплей з високою роздільною здатністю </w:t>
            </w:r>
            <w:r w:rsidRPr="007D4AC8">
              <w:rPr>
                <w:rFonts w:ascii="Times New Roman" w:hAnsi="Times New Roman" w:cs="Times New Roman"/>
              </w:rPr>
              <w:t xml:space="preserve">(320х240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пікселів</w:t>
            </w:r>
            <w:proofErr w:type="spellEnd"/>
            <w:r w:rsidRPr="007D4AC8">
              <w:rPr>
                <w:rFonts w:ascii="Times New Roman" w:hAnsi="Times New Roman" w:cs="Times New Roman"/>
              </w:rPr>
              <w:t>)</w:t>
            </w:r>
          </w:p>
          <w:p w14:paraId="74AE8DB0" w14:textId="77777777" w:rsidR="00A41BE8" w:rsidRPr="007D4AC8" w:rsidRDefault="00A41BE8" w:rsidP="00DB49C0">
            <w:pPr>
              <w:pStyle w:val="a6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D4AC8">
              <w:rPr>
                <w:rFonts w:ascii="Times New Roman" w:hAnsi="Times New Roman" w:cs="Times New Roman"/>
              </w:rPr>
              <w:t>Вбудований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швидкісний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термопринтер 80 мм</w:t>
            </w:r>
            <w:r w:rsidRPr="007D4AC8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677E9DDC" w14:textId="77777777" w:rsidR="00A41BE8" w:rsidRPr="007D4AC8" w:rsidRDefault="00A41BE8" w:rsidP="00DB49C0">
            <w:pPr>
              <w:pStyle w:val="a6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D4AC8">
              <w:rPr>
                <w:rFonts w:ascii="Times New Roman" w:hAnsi="Times New Roman" w:cs="Times New Roman"/>
              </w:rPr>
              <w:t>Конфігурація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формату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виведення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ЕКГ на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друк</w:t>
            </w:r>
            <w:proofErr w:type="spellEnd"/>
            <w:r w:rsidRPr="007D4AC8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7F7AE3C0" w14:textId="77777777" w:rsidR="00A41BE8" w:rsidRPr="007D4AC8" w:rsidRDefault="00A41BE8" w:rsidP="00DB49C0">
            <w:pPr>
              <w:pStyle w:val="a6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D4AC8">
              <w:rPr>
                <w:rFonts w:ascii="Times New Roman" w:hAnsi="Times New Roman" w:cs="Times New Roman"/>
              </w:rPr>
              <w:t>Харчування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від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мережі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змінного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струму 220В,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вбудованого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акумулятора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або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бортової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мережі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автомобіля</w:t>
            </w:r>
            <w:proofErr w:type="spellEnd"/>
            <w:r w:rsidRPr="007D4AC8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28802CFF" w14:textId="77777777" w:rsidR="00A41BE8" w:rsidRPr="007D4AC8" w:rsidRDefault="00A41BE8" w:rsidP="00DB49C0">
            <w:pPr>
              <w:pStyle w:val="a6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gramStart"/>
            <w:r w:rsidRPr="007D4AC8">
              <w:rPr>
                <w:rFonts w:ascii="Times New Roman" w:hAnsi="Times New Roman" w:cs="Times New Roman"/>
              </w:rPr>
              <w:t>Автономна</w:t>
            </w:r>
            <w:proofErr w:type="gramEnd"/>
            <w:r w:rsidRPr="007D4AC8">
              <w:rPr>
                <w:rFonts w:ascii="Times New Roman" w:hAnsi="Times New Roman" w:cs="Times New Roman"/>
              </w:rPr>
              <w:t xml:space="preserve"> робота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більше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4 годин</w:t>
            </w:r>
            <w:r w:rsidRPr="007D4AC8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584AEA02" w14:textId="77777777" w:rsidR="00A41BE8" w:rsidRPr="007D4AC8" w:rsidRDefault="00A41BE8" w:rsidP="00DB49C0">
            <w:pPr>
              <w:pStyle w:val="a6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D4AC8">
              <w:rPr>
                <w:rFonts w:ascii="Times New Roman" w:hAnsi="Times New Roman" w:cs="Times New Roman"/>
              </w:rPr>
              <w:t>Можливість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введення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інформації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використанням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стандартної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D4AC8">
              <w:rPr>
                <w:rFonts w:ascii="Times New Roman" w:hAnsi="Times New Roman" w:cs="Times New Roman"/>
              </w:rPr>
              <w:t>клав</w:t>
            </w:r>
            <w:proofErr w:type="gramEnd"/>
            <w:r w:rsidRPr="007D4AC8">
              <w:rPr>
                <w:rFonts w:ascii="Times New Roman" w:hAnsi="Times New Roman" w:cs="Times New Roman"/>
              </w:rPr>
              <w:t>іатури</w:t>
            </w:r>
            <w:proofErr w:type="spellEnd"/>
            <w:r w:rsidRPr="007D4AC8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4D00317B" w14:textId="77777777" w:rsidR="00A41BE8" w:rsidRPr="00D4494A" w:rsidRDefault="00A41BE8" w:rsidP="00DB49C0">
            <w:pPr>
              <w:pStyle w:val="a6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D4AC8">
              <w:rPr>
                <w:rFonts w:ascii="Times New Roman" w:hAnsi="Times New Roman" w:cs="Times New Roman"/>
              </w:rPr>
              <w:t>Зручна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транспортна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сумка.</w:t>
            </w:r>
          </w:p>
        </w:tc>
      </w:tr>
      <w:tr w:rsidR="00A41BE8" w:rsidRPr="007D4AC8" w14:paraId="46CDD002" w14:textId="77777777" w:rsidTr="00A41BE8">
        <w:tc>
          <w:tcPr>
            <w:tcW w:w="567" w:type="dxa"/>
            <w:vAlign w:val="center"/>
          </w:tcPr>
          <w:p w14:paraId="44D1ACB6" w14:textId="77777777" w:rsidR="00A41BE8" w:rsidRPr="007D4AC8" w:rsidRDefault="00A41BE8" w:rsidP="00DB49C0">
            <w:pPr>
              <w:spacing w:after="12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 xml:space="preserve">                   </w:t>
            </w:r>
            <w:r w:rsidRPr="007D4AC8">
              <w:rPr>
                <w:b/>
                <w:bCs/>
                <w:lang w:val="uk-UA"/>
              </w:rPr>
              <w:t>2</w:t>
            </w:r>
          </w:p>
        </w:tc>
        <w:tc>
          <w:tcPr>
            <w:tcW w:w="1985" w:type="dxa"/>
            <w:vAlign w:val="center"/>
          </w:tcPr>
          <w:p w14:paraId="3ADB9690" w14:textId="77777777" w:rsidR="00A41BE8" w:rsidRPr="007D4AC8" w:rsidRDefault="00A41BE8" w:rsidP="00DB49C0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lang w:val="uk-UA"/>
              </w:rPr>
              <w:t xml:space="preserve">                                    </w:t>
            </w:r>
            <w:proofErr w:type="spellStart"/>
            <w:r w:rsidRPr="007D4AC8">
              <w:rPr>
                <w:b/>
                <w:lang w:val="uk-UA"/>
              </w:rPr>
              <w:t>Негатоскоп</w:t>
            </w:r>
            <w:proofErr w:type="spellEnd"/>
          </w:p>
        </w:tc>
        <w:tc>
          <w:tcPr>
            <w:tcW w:w="799" w:type="dxa"/>
            <w:vAlign w:val="center"/>
          </w:tcPr>
          <w:p w14:paraId="152BE0FD" w14:textId="77777777" w:rsidR="00A41BE8" w:rsidRPr="00D4494A" w:rsidRDefault="00A41BE8" w:rsidP="00DB49C0">
            <w:pPr>
              <w:spacing w:after="12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4</w:t>
            </w:r>
          </w:p>
        </w:tc>
        <w:tc>
          <w:tcPr>
            <w:tcW w:w="6627" w:type="dxa"/>
            <w:vAlign w:val="center"/>
          </w:tcPr>
          <w:p w14:paraId="4F63191C" w14:textId="77777777" w:rsidR="00A41BE8" w:rsidRPr="007D4AC8" w:rsidRDefault="00A41BE8" w:rsidP="00DB49C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D4AC8">
              <w:rPr>
                <w:rFonts w:ascii="Times New Roman" w:hAnsi="Times New Roman" w:cs="Times New Roman"/>
              </w:rPr>
              <w:t>Негатоскоп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r w:rsidRPr="007D4AC8">
              <w:rPr>
                <w:rFonts w:ascii="Times New Roman" w:hAnsi="Times New Roman" w:cs="Times New Roman"/>
                <w:lang w:val="uk-UA"/>
              </w:rPr>
              <w:t xml:space="preserve">призначений </w:t>
            </w:r>
            <w:r w:rsidRPr="007D4AC8">
              <w:rPr>
                <w:rFonts w:ascii="Times New Roman" w:hAnsi="Times New Roman" w:cs="Times New Roman"/>
              </w:rPr>
              <w:t xml:space="preserve">для перегляду у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прохідному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D4AC8">
              <w:rPr>
                <w:rFonts w:ascii="Times New Roman" w:hAnsi="Times New Roman" w:cs="Times New Roman"/>
              </w:rPr>
              <w:t>св</w:t>
            </w:r>
            <w:proofErr w:type="gramEnd"/>
            <w:r w:rsidRPr="007D4AC8">
              <w:rPr>
                <w:rFonts w:ascii="Times New Roman" w:hAnsi="Times New Roman" w:cs="Times New Roman"/>
              </w:rPr>
              <w:t>ітлі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сухих та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мокрих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радіографічних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знімків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медицині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D4AC8">
              <w:rPr>
                <w:rFonts w:ascii="Times New Roman" w:hAnsi="Times New Roman" w:cs="Times New Roman"/>
              </w:rPr>
              <w:t>техніці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. </w:t>
            </w:r>
          </w:p>
          <w:p w14:paraId="27C720CA" w14:textId="77777777" w:rsidR="00A41BE8" w:rsidRPr="009B4EDA" w:rsidRDefault="00A41BE8" w:rsidP="00DB49C0">
            <w:pPr>
              <w:pStyle w:val="a6"/>
              <w:rPr>
                <w:rFonts w:ascii="Times New Roman" w:hAnsi="Times New Roman" w:cs="Times New Roman"/>
                <w:lang w:val="uk-UA"/>
              </w:rPr>
            </w:pPr>
            <w:r w:rsidRPr="007D4AC8">
              <w:rPr>
                <w:rFonts w:ascii="Times New Roman" w:hAnsi="Times New Roman" w:cs="Times New Roman"/>
                <w:lang w:val="uk-UA"/>
              </w:rPr>
              <w:t xml:space="preserve">В основі </w:t>
            </w:r>
            <w:proofErr w:type="spellStart"/>
            <w:r w:rsidRPr="007D4AC8">
              <w:rPr>
                <w:rFonts w:ascii="Times New Roman" w:hAnsi="Times New Roman" w:cs="Times New Roman"/>
                <w:lang w:val="uk-UA"/>
              </w:rPr>
              <w:t>негатоскопа</w:t>
            </w:r>
            <w:proofErr w:type="spellEnd"/>
            <w:r w:rsidRPr="007D4AC8">
              <w:rPr>
                <w:rFonts w:ascii="Times New Roman" w:hAnsi="Times New Roman" w:cs="Times New Roman"/>
                <w:lang w:val="uk-UA"/>
              </w:rPr>
              <w:t xml:space="preserve"> лежить металевий </w:t>
            </w:r>
            <w:proofErr w:type="spellStart"/>
            <w:r w:rsidRPr="007D4AC8">
              <w:rPr>
                <w:rFonts w:ascii="Times New Roman" w:hAnsi="Times New Roman" w:cs="Times New Roman"/>
                <w:lang w:val="uk-UA"/>
              </w:rPr>
              <w:t>коробчатий</w:t>
            </w:r>
            <w:proofErr w:type="spellEnd"/>
            <w:r w:rsidRPr="007D4AC8">
              <w:rPr>
                <w:rFonts w:ascii="Times New Roman" w:hAnsi="Times New Roman" w:cs="Times New Roman"/>
                <w:lang w:val="uk-UA"/>
              </w:rPr>
              <w:t xml:space="preserve"> корпус з екраном на робочій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D4AC8">
              <w:rPr>
                <w:rFonts w:ascii="Times New Roman" w:hAnsi="Times New Roman" w:cs="Times New Roman"/>
                <w:lang w:val="uk-UA"/>
              </w:rPr>
              <w:t>поверхні.</w:t>
            </w:r>
          </w:p>
          <w:p w14:paraId="1D41A227" w14:textId="77777777" w:rsidR="00A41BE8" w:rsidRPr="007D4AC8" w:rsidRDefault="00A41BE8" w:rsidP="00DB49C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D4AC8">
              <w:rPr>
                <w:rFonts w:ascii="Times New Roman" w:hAnsi="Times New Roman" w:cs="Times New Roman"/>
              </w:rPr>
              <w:t>Негатоскоп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r w:rsidRPr="007D4AC8">
              <w:rPr>
                <w:rFonts w:ascii="Times New Roman" w:hAnsi="Times New Roman" w:cs="Times New Roman"/>
                <w:lang w:val="uk-UA"/>
              </w:rPr>
              <w:t>може бути</w:t>
            </w:r>
            <w:r w:rsidRPr="007D4AC8">
              <w:rPr>
                <w:rFonts w:ascii="Times New Roman" w:hAnsi="Times New Roman" w:cs="Times New Roman"/>
              </w:rPr>
              <w:t xml:space="preserve"> оснащений </w:t>
            </w:r>
            <w:r w:rsidRPr="007D4AC8">
              <w:rPr>
                <w:rFonts w:ascii="Times New Roman" w:hAnsi="Times New Roman" w:cs="Times New Roman"/>
                <w:lang w:val="uk-UA"/>
              </w:rPr>
              <w:t>додатковим освітленням (</w:t>
            </w:r>
            <w:proofErr w:type="spellStart"/>
            <w:r w:rsidRPr="007D4AC8">
              <w:rPr>
                <w:rFonts w:ascii="Times New Roman" w:hAnsi="Times New Roman" w:cs="Times New Roman"/>
                <w:lang w:val="uk-UA"/>
              </w:rPr>
              <w:t>люмінісцентні</w:t>
            </w:r>
            <w:proofErr w:type="spellEnd"/>
            <w:r w:rsidRPr="007D4AC8">
              <w:rPr>
                <w:rFonts w:ascii="Times New Roman" w:hAnsi="Times New Roman" w:cs="Times New Roman"/>
                <w:lang w:val="uk-UA"/>
              </w:rPr>
              <w:t xml:space="preserve"> лампи та і</w:t>
            </w:r>
            <w:proofErr w:type="gramStart"/>
            <w:r w:rsidRPr="007D4AC8">
              <w:rPr>
                <w:rFonts w:ascii="Times New Roman" w:hAnsi="Times New Roman" w:cs="Times New Roman"/>
                <w:lang w:val="uk-UA"/>
              </w:rPr>
              <w:t>н</w:t>
            </w:r>
            <w:proofErr w:type="gramEnd"/>
            <w:r w:rsidRPr="007D4AC8">
              <w:rPr>
                <w:rFonts w:ascii="Times New Roman" w:hAnsi="Times New Roman" w:cs="Times New Roman"/>
                <w:lang w:val="uk-UA"/>
              </w:rPr>
              <w:t>.)</w:t>
            </w:r>
            <w:r w:rsidRPr="007D4AC8">
              <w:rPr>
                <w:rFonts w:ascii="Times New Roman" w:hAnsi="Times New Roman" w:cs="Times New Roman"/>
              </w:rPr>
              <w:t>.</w:t>
            </w:r>
          </w:p>
          <w:p w14:paraId="79F6718E" w14:textId="77777777" w:rsidR="00A41BE8" w:rsidRPr="007D4AC8" w:rsidRDefault="00A41BE8" w:rsidP="00DB49C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D4AC8">
              <w:rPr>
                <w:rFonts w:ascii="Times New Roman" w:hAnsi="Times New Roman" w:cs="Times New Roman"/>
              </w:rPr>
              <w:t>Конструкція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D4AC8">
              <w:rPr>
                <w:rFonts w:ascii="Times New Roman" w:hAnsi="Times New Roman" w:cs="Times New Roman"/>
              </w:rPr>
              <w:t>повинна</w:t>
            </w:r>
            <w:proofErr w:type="gramEnd"/>
            <w:r w:rsidRPr="007D4AC8">
              <w:rPr>
                <w:rFonts w:ascii="Times New Roman" w:hAnsi="Times New Roman" w:cs="Times New Roman"/>
              </w:rPr>
              <w:t xml:space="preserve"> бути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призначена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настінного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настільного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7D4AC8">
              <w:rPr>
                <w:rFonts w:ascii="Times New Roman" w:hAnsi="Times New Roman" w:cs="Times New Roman"/>
              </w:rPr>
              <w:t>.</w:t>
            </w:r>
          </w:p>
          <w:p w14:paraId="7E6F480C" w14:textId="77777777" w:rsidR="00A41BE8" w:rsidRPr="007D4AC8" w:rsidRDefault="00A41BE8" w:rsidP="00DB49C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D4AC8">
              <w:rPr>
                <w:rFonts w:ascii="Times New Roman" w:hAnsi="Times New Roman" w:cs="Times New Roman"/>
              </w:rPr>
              <w:t>Габаритні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розміри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повинні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бути </w:t>
            </w:r>
            <w:proofErr w:type="gramStart"/>
            <w:r w:rsidRPr="007D4AC8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б</w:t>
            </w:r>
            <w:proofErr w:type="gramEnd"/>
            <w:r w:rsidRPr="007D4AC8">
              <w:rPr>
                <w:rFonts w:ascii="Times New Roman" w:hAnsi="Times New Roman" w:cs="Times New Roman"/>
              </w:rPr>
              <w:t>ільше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D4AC8">
              <w:rPr>
                <w:rFonts w:ascii="Times New Roman" w:hAnsi="Times New Roman" w:cs="Times New Roman"/>
                <w:lang w:val="uk-UA"/>
              </w:rPr>
              <w:t>ДхШхВ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): </w:t>
            </w:r>
            <w:r w:rsidRPr="007D4AC8">
              <w:rPr>
                <w:rFonts w:ascii="Times New Roman" w:hAnsi="Times New Roman" w:cs="Times New Roman"/>
                <w:lang w:val="uk-UA"/>
              </w:rPr>
              <w:t>850</w:t>
            </w:r>
            <w:r w:rsidRPr="007D4AC8">
              <w:rPr>
                <w:rFonts w:ascii="Times New Roman" w:hAnsi="Times New Roman" w:cs="Times New Roman"/>
              </w:rPr>
              <w:t>х</w:t>
            </w:r>
            <w:r w:rsidRPr="007D4AC8">
              <w:rPr>
                <w:rFonts w:ascii="Times New Roman" w:hAnsi="Times New Roman" w:cs="Times New Roman"/>
                <w:lang w:val="uk-UA"/>
              </w:rPr>
              <w:t>550</w:t>
            </w:r>
            <w:r w:rsidRPr="007D4AC8">
              <w:rPr>
                <w:rFonts w:ascii="Times New Roman" w:hAnsi="Times New Roman" w:cs="Times New Roman"/>
              </w:rPr>
              <w:t>х</w:t>
            </w:r>
            <w:r w:rsidRPr="007D4AC8">
              <w:rPr>
                <w:rFonts w:ascii="Times New Roman" w:hAnsi="Times New Roman" w:cs="Times New Roman"/>
                <w:lang w:val="uk-UA"/>
              </w:rPr>
              <w:t>150 (мм)</w:t>
            </w:r>
          </w:p>
          <w:p w14:paraId="0E2BF11E" w14:textId="77777777" w:rsidR="00A41BE8" w:rsidRPr="00D4494A" w:rsidRDefault="00A41BE8" w:rsidP="00DB49C0">
            <w:pPr>
              <w:pStyle w:val="a6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D4AC8">
              <w:rPr>
                <w:rFonts w:ascii="Times New Roman" w:hAnsi="Times New Roman" w:cs="Times New Roman"/>
              </w:rPr>
              <w:t>Маса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D4AC8">
              <w:rPr>
                <w:rFonts w:ascii="Times New Roman" w:hAnsi="Times New Roman" w:cs="Times New Roman"/>
              </w:rPr>
              <w:t>повинна</w:t>
            </w:r>
            <w:proofErr w:type="gramEnd"/>
            <w:r w:rsidRPr="007D4AC8">
              <w:rPr>
                <w:rFonts w:ascii="Times New Roman" w:hAnsi="Times New Roman" w:cs="Times New Roman"/>
              </w:rPr>
              <w:t xml:space="preserve"> бути не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більше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r w:rsidRPr="007D4AC8">
              <w:rPr>
                <w:rFonts w:ascii="Times New Roman" w:hAnsi="Times New Roman" w:cs="Times New Roman"/>
                <w:lang w:val="uk-UA"/>
              </w:rPr>
              <w:t>10</w:t>
            </w:r>
            <w:r w:rsidRPr="007D4AC8">
              <w:rPr>
                <w:rFonts w:ascii="Times New Roman" w:hAnsi="Times New Roman" w:cs="Times New Roman"/>
              </w:rPr>
              <w:t>,0 кг.</w:t>
            </w:r>
          </w:p>
        </w:tc>
      </w:tr>
      <w:tr w:rsidR="00A41BE8" w:rsidRPr="007D4AC8" w14:paraId="3E4EA61C" w14:textId="77777777" w:rsidTr="00A41BE8">
        <w:tc>
          <w:tcPr>
            <w:tcW w:w="567" w:type="dxa"/>
            <w:vAlign w:val="center"/>
          </w:tcPr>
          <w:p w14:paraId="60B1BAD6" w14:textId="77777777" w:rsidR="00A41BE8" w:rsidRPr="007D4AC8" w:rsidRDefault="00A41BE8" w:rsidP="00DB49C0">
            <w:pPr>
              <w:spacing w:after="120"/>
              <w:jc w:val="center"/>
              <w:rPr>
                <w:b/>
                <w:bCs/>
                <w:lang w:val="uk-UA"/>
              </w:rPr>
            </w:pPr>
            <w:r w:rsidRPr="007D4AC8">
              <w:rPr>
                <w:b/>
                <w:bCs/>
                <w:lang w:val="uk-UA"/>
              </w:rPr>
              <w:t>3</w:t>
            </w:r>
          </w:p>
        </w:tc>
        <w:tc>
          <w:tcPr>
            <w:tcW w:w="1985" w:type="dxa"/>
            <w:vAlign w:val="center"/>
          </w:tcPr>
          <w:p w14:paraId="1D5982FA" w14:textId="77777777" w:rsidR="00A41BE8" w:rsidRPr="007D4AC8" w:rsidRDefault="00A41BE8" w:rsidP="00DB49C0">
            <w:pPr>
              <w:spacing w:after="120"/>
              <w:jc w:val="center"/>
              <w:rPr>
                <w:b/>
                <w:bCs/>
              </w:rPr>
            </w:pPr>
            <w:r w:rsidRPr="007D4AC8">
              <w:rPr>
                <w:b/>
                <w:lang w:val="uk-UA"/>
              </w:rPr>
              <w:t>Апарат для перевірки зору</w:t>
            </w:r>
          </w:p>
        </w:tc>
        <w:tc>
          <w:tcPr>
            <w:tcW w:w="799" w:type="dxa"/>
            <w:vAlign w:val="center"/>
          </w:tcPr>
          <w:p w14:paraId="0E02857E" w14:textId="77777777" w:rsidR="00A41BE8" w:rsidRPr="00D4494A" w:rsidRDefault="00A41BE8" w:rsidP="00DB49C0">
            <w:pPr>
              <w:spacing w:after="12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6627" w:type="dxa"/>
            <w:vAlign w:val="center"/>
          </w:tcPr>
          <w:p w14:paraId="11C7EFFE" w14:textId="77777777" w:rsidR="00A41BE8" w:rsidRPr="00D4494A" w:rsidRDefault="00A41BE8" w:rsidP="00DB49C0">
            <w:pPr>
              <w:pStyle w:val="a6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D4AC8">
              <w:rPr>
                <w:rFonts w:ascii="Times New Roman" w:hAnsi="Times New Roman" w:cs="Times New Roman"/>
              </w:rPr>
              <w:t>Апарат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призначений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D4AC8">
              <w:rPr>
                <w:rFonts w:ascii="Times New Roman" w:hAnsi="Times New Roman" w:cs="Times New Roman"/>
              </w:rPr>
              <w:t>для</w:t>
            </w:r>
            <w:proofErr w:type="gram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перевірки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гостроти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зору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поліклініках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лікарнях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4AC8">
              <w:rPr>
                <w:rFonts w:ascii="Times New Roman" w:hAnsi="Times New Roman" w:cs="Times New Roman"/>
              </w:rPr>
              <w:t>спеціалізованих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медичних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установах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офтальмологічних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кабінетах</w:t>
            </w:r>
            <w:proofErr w:type="spellEnd"/>
            <w:r w:rsidRPr="007D4AC8">
              <w:rPr>
                <w:rFonts w:ascii="Times New Roman" w:hAnsi="Times New Roman" w:cs="Times New Roman"/>
              </w:rPr>
              <w:t>.</w:t>
            </w:r>
            <w:r w:rsidRPr="007D4AC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D4AC8">
              <w:rPr>
                <w:rFonts w:ascii="Times New Roman" w:hAnsi="Times New Roman" w:cs="Times New Roman"/>
                <w:shd w:val="clear" w:color="auto" w:fill="F6F6F6"/>
              </w:rPr>
              <w:t> </w:t>
            </w:r>
            <w:proofErr w:type="gramStart"/>
            <w:r w:rsidRPr="007D4AC8">
              <w:rPr>
                <w:rFonts w:ascii="Times New Roman" w:hAnsi="Times New Roman" w:cs="Times New Roman"/>
              </w:rPr>
              <w:t>У</w:t>
            </w:r>
            <w:proofErr w:type="gram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D4AC8">
              <w:rPr>
                <w:rFonts w:ascii="Times New Roman" w:hAnsi="Times New Roman" w:cs="Times New Roman"/>
              </w:rPr>
              <w:t>комплект</w:t>
            </w:r>
            <w:proofErr w:type="gramEnd"/>
            <w:r w:rsidRPr="007D4AC8">
              <w:rPr>
                <w:rFonts w:ascii="Times New Roman" w:hAnsi="Times New Roman" w:cs="Times New Roman"/>
              </w:rPr>
              <w:t>і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апаратом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повинні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поставлятися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r w:rsidRPr="007D4AC8">
              <w:rPr>
                <w:rFonts w:ascii="Times New Roman" w:hAnsi="Times New Roman" w:cs="Times New Roman"/>
                <w:lang w:val="uk-UA"/>
              </w:rPr>
              <w:t xml:space="preserve">знімні </w:t>
            </w:r>
            <w:proofErr w:type="spellStart"/>
            <w:r w:rsidRPr="007D4AC8">
              <w:rPr>
                <w:rFonts w:ascii="Times New Roman" w:hAnsi="Times New Roman" w:cs="Times New Roman"/>
              </w:rPr>
              <w:t>таблиці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перевірки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гостроти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зору</w:t>
            </w:r>
            <w:proofErr w:type="spellEnd"/>
            <w:r w:rsidRPr="007D4AC8">
              <w:rPr>
                <w:rFonts w:ascii="Times New Roman" w:hAnsi="Times New Roman" w:cs="Times New Roman"/>
                <w:lang w:val="uk-UA"/>
              </w:rPr>
              <w:t xml:space="preserve">, таблиці розміщуються на панелі апарату. Каркас/корпус апарату повинен бути виготовлений з ламінованого ДСП та/або з металу).  Апарат повинен мати освітлювальний пристрій для освітлювання таблиць, що має центральне розташування з титульної сторони. Живлення освітлювача від мережі змінного струму частотою 50Гц, напруга 20 В. 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робоче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положення</w:t>
            </w:r>
            <w:proofErr w:type="spellEnd"/>
            <w:r w:rsidRPr="007D4AC8">
              <w:rPr>
                <w:rFonts w:ascii="Times New Roman" w:hAnsi="Times New Roman" w:cs="Times New Roman"/>
              </w:rPr>
              <w:t xml:space="preserve"> </w:t>
            </w:r>
            <w:r w:rsidRPr="007D4AC8">
              <w:rPr>
                <w:rFonts w:ascii="Times New Roman" w:hAnsi="Times New Roman" w:cs="Times New Roman"/>
                <w:lang w:val="uk-UA"/>
              </w:rPr>
              <w:t xml:space="preserve">апарату </w:t>
            </w:r>
            <w:r w:rsidRPr="007D4AC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D4AC8">
              <w:rPr>
                <w:rFonts w:ascii="Times New Roman" w:hAnsi="Times New Roman" w:cs="Times New Roman"/>
              </w:rPr>
              <w:t>настінне</w:t>
            </w:r>
            <w:proofErr w:type="spellEnd"/>
            <w:r w:rsidRPr="007D4AC8">
              <w:rPr>
                <w:rFonts w:ascii="Times New Roman" w:hAnsi="Times New Roman" w:cs="Times New Roman"/>
              </w:rPr>
              <w:t>.</w:t>
            </w:r>
          </w:p>
        </w:tc>
      </w:tr>
    </w:tbl>
    <w:p w14:paraId="4A9E7524" w14:textId="77777777" w:rsidR="00E5596A" w:rsidRPr="00271FD3" w:rsidRDefault="00E5596A" w:rsidP="00271FD3">
      <w:pPr>
        <w:rPr>
          <w:lang w:val="uk-UA"/>
        </w:rPr>
      </w:pPr>
    </w:p>
    <w:p w14:paraId="360CCCAB" w14:textId="0C0583D0" w:rsidR="00C05059" w:rsidRPr="0098562B" w:rsidRDefault="00E5596A" w:rsidP="00E5596A">
      <w:pPr>
        <w:ind w:left="360"/>
        <w:jc w:val="both"/>
        <w:rPr>
          <w:lang w:val="uk-UA"/>
        </w:rPr>
      </w:pPr>
      <w:r w:rsidRPr="0098562B">
        <w:rPr>
          <w:lang w:val="uk-UA"/>
        </w:rPr>
        <w:t xml:space="preserve"> </w:t>
      </w:r>
    </w:p>
    <w:p w14:paraId="7EABAE4E" w14:textId="20BE1685" w:rsidR="00D0288B" w:rsidRPr="0098562B" w:rsidRDefault="00D0288B" w:rsidP="00D0288B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98562B">
        <w:rPr>
          <w:b/>
          <w:lang w:val="uk-UA"/>
        </w:rPr>
        <w:t xml:space="preserve">Обґрунтування розміру бюджетного призначення: </w:t>
      </w:r>
      <w:r w:rsidR="00ED76C7" w:rsidRPr="0098562B">
        <w:rPr>
          <w:lang w:val="uk-UA"/>
        </w:rPr>
        <w:t xml:space="preserve">закупівля проводиться на очікувану вартість </w:t>
      </w:r>
    </w:p>
    <w:p w14:paraId="2215B7CC" w14:textId="77777777" w:rsidR="00D35A9F" w:rsidRPr="0098562B" w:rsidRDefault="00D35A9F" w:rsidP="00D35A9F">
      <w:pPr>
        <w:jc w:val="both"/>
        <w:rPr>
          <w:lang w:val="uk-UA"/>
        </w:rPr>
      </w:pPr>
    </w:p>
    <w:p w14:paraId="3638D964" w14:textId="705CE377" w:rsidR="00D35A9F" w:rsidRPr="00A34E99" w:rsidRDefault="00D35A9F" w:rsidP="00D0288B">
      <w:pPr>
        <w:numPr>
          <w:ilvl w:val="0"/>
          <w:numId w:val="1"/>
        </w:numPr>
        <w:jc w:val="both"/>
        <w:rPr>
          <w:lang w:val="uk-UA"/>
        </w:rPr>
      </w:pPr>
      <w:r w:rsidRPr="0098562B">
        <w:rPr>
          <w:b/>
          <w:lang w:val="uk-UA"/>
        </w:rPr>
        <w:t xml:space="preserve">Очікувана вартість предмета закупівлі: </w:t>
      </w:r>
      <w:r w:rsidR="00A41BE8">
        <w:rPr>
          <w:lang w:val="uk-UA"/>
        </w:rPr>
        <w:t>317600,00</w:t>
      </w:r>
      <w:r w:rsidRPr="00A34E99">
        <w:rPr>
          <w:lang w:val="uk-UA"/>
        </w:rPr>
        <w:t xml:space="preserve"> грн</w:t>
      </w:r>
      <w:r w:rsidR="00BD5309" w:rsidRPr="00A34E99">
        <w:rPr>
          <w:lang w:val="uk-UA"/>
        </w:rPr>
        <w:t>.</w:t>
      </w:r>
      <w:r w:rsidRPr="00A34E99">
        <w:rPr>
          <w:lang w:val="uk-UA"/>
        </w:rPr>
        <w:t xml:space="preserve"> з ПДВ.</w:t>
      </w:r>
    </w:p>
    <w:p w14:paraId="3DF8985C" w14:textId="77777777" w:rsidR="00D35A9F" w:rsidRPr="00A34E99" w:rsidRDefault="00D35A9F" w:rsidP="00D35A9F">
      <w:pPr>
        <w:jc w:val="both"/>
        <w:rPr>
          <w:lang w:val="uk-UA"/>
        </w:rPr>
      </w:pPr>
    </w:p>
    <w:p w14:paraId="04F9E2C2" w14:textId="44847797" w:rsidR="00D35A9F" w:rsidRPr="008F6EDA" w:rsidRDefault="00D35A9F" w:rsidP="00D0288B">
      <w:pPr>
        <w:numPr>
          <w:ilvl w:val="0"/>
          <w:numId w:val="1"/>
        </w:numPr>
        <w:jc w:val="both"/>
        <w:rPr>
          <w:b/>
          <w:lang w:val="uk-UA"/>
        </w:rPr>
      </w:pPr>
      <w:r w:rsidRPr="00A34E99">
        <w:rPr>
          <w:b/>
          <w:lang w:val="uk-UA"/>
        </w:rPr>
        <w:t>Обґрунтування очікуваної вартості предмета закупівлі:</w:t>
      </w:r>
      <w:r w:rsidR="00943D51" w:rsidRPr="00A34E99">
        <w:rPr>
          <w:b/>
          <w:lang w:val="uk-UA"/>
        </w:rPr>
        <w:t xml:space="preserve"> </w:t>
      </w:r>
      <w:r w:rsidR="00943D51" w:rsidRPr="00A34E99">
        <w:rPr>
          <w:lang w:val="uk-UA"/>
        </w:rPr>
        <w:t xml:space="preserve">Очікувана вартість предмета закупівлі сформована на підставі аналізу сучасного </w:t>
      </w:r>
      <w:r w:rsidR="00943D51" w:rsidRPr="008F6EDA">
        <w:rPr>
          <w:lang w:val="uk-UA"/>
        </w:rPr>
        <w:t>ринку</w:t>
      </w:r>
      <w:r w:rsidR="008F6EDA" w:rsidRPr="008F6EDA">
        <w:rPr>
          <w:shd w:val="clear" w:color="auto" w:fill="FFFFFF"/>
          <w:lang w:val="uk-UA"/>
        </w:rPr>
        <w:t xml:space="preserve"> медичного обладнання</w:t>
      </w:r>
      <w:r w:rsidR="00A4266E" w:rsidRPr="008F6EDA">
        <w:rPr>
          <w:lang w:val="uk-UA"/>
        </w:rPr>
        <w:t xml:space="preserve"> </w:t>
      </w:r>
      <w:r w:rsidR="00943D51" w:rsidRPr="008F6EDA">
        <w:rPr>
          <w:lang w:val="uk-UA"/>
        </w:rPr>
        <w:t>через мережу Інтернет</w:t>
      </w:r>
      <w:r w:rsidR="00A34E99" w:rsidRPr="008F6EDA">
        <w:rPr>
          <w:lang w:val="uk-UA"/>
        </w:rPr>
        <w:t xml:space="preserve"> </w:t>
      </w:r>
      <w:r w:rsidR="00A34E99" w:rsidRPr="008F6EDA">
        <w:rPr>
          <w:shd w:val="clear" w:color="auto" w:fill="FFFFFF"/>
          <w:lang w:val="uk-UA"/>
        </w:rPr>
        <w:t>з веб-сайтів виробників і постачальників меблів</w:t>
      </w:r>
      <w:r w:rsidR="00943D51" w:rsidRPr="008F6EDA">
        <w:rPr>
          <w:lang w:val="uk-UA"/>
        </w:rPr>
        <w:t xml:space="preserve"> та визначена методом моніторингу ринкових цін на основі інформації з договорів, укладених на поставку аналогічних товарів у минулих періодах. </w:t>
      </w:r>
      <w:proofErr w:type="spellStart"/>
      <w:r w:rsidR="00943D51" w:rsidRPr="008F6EDA">
        <w:t>Також</w:t>
      </w:r>
      <w:proofErr w:type="spellEnd"/>
      <w:r w:rsidR="00943D51" w:rsidRPr="008F6EDA">
        <w:t xml:space="preserve">, в </w:t>
      </w:r>
      <w:proofErr w:type="spellStart"/>
      <w:r w:rsidR="00943D51" w:rsidRPr="008F6EDA">
        <w:t>очікувану</w:t>
      </w:r>
      <w:proofErr w:type="spellEnd"/>
      <w:r w:rsidR="00943D51" w:rsidRPr="008F6EDA">
        <w:t xml:space="preserve"> </w:t>
      </w:r>
      <w:proofErr w:type="spellStart"/>
      <w:r w:rsidR="00943D51" w:rsidRPr="008F6EDA">
        <w:t>вартість</w:t>
      </w:r>
      <w:proofErr w:type="spellEnd"/>
      <w:r w:rsidR="00943D51" w:rsidRPr="008F6EDA">
        <w:t xml:space="preserve"> предмета </w:t>
      </w:r>
      <w:proofErr w:type="spellStart"/>
      <w:r w:rsidR="00943D51" w:rsidRPr="008F6EDA">
        <w:t>закупівлі</w:t>
      </w:r>
      <w:proofErr w:type="spellEnd"/>
      <w:r w:rsidR="00943D51" w:rsidRPr="008F6EDA">
        <w:t xml:space="preserve"> </w:t>
      </w:r>
      <w:proofErr w:type="spellStart"/>
      <w:r w:rsidR="00943D51" w:rsidRPr="008F6EDA">
        <w:t>входять</w:t>
      </w:r>
      <w:proofErr w:type="spellEnd"/>
      <w:r w:rsidR="00943D51" w:rsidRPr="008F6EDA">
        <w:t xml:space="preserve"> </w:t>
      </w:r>
      <w:proofErr w:type="spellStart"/>
      <w:r w:rsidR="00943D51" w:rsidRPr="008F6EDA">
        <w:t>всі</w:t>
      </w:r>
      <w:proofErr w:type="spellEnd"/>
      <w:r w:rsidR="00943D51" w:rsidRPr="008F6EDA">
        <w:t xml:space="preserve"> </w:t>
      </w:r>
      <w:proofErr w:type="spellStart"/>
      <w:r w:rsidR="00943D51" w:rsidRPr="008F6EDA">
        <w:t>податки</w:t>
      </w:r>
      <w:proofErr w:type="spellEnd"/>
      <w:r w:rsidR="00943D51" w:rsidRPr="008F6EDA">
        <w:t xml:space="preserve"> і </w:t>
      </w:r>
      <w:proofErr w:type="spellStart"/>
      <w:r w:rsidR="00943D51" w:rsidRPr="008F6EDA">
        <w:t>збори</w:t>
      </w:r>
      <w:proofErr w:type="spellEnd"/>
      <w:r w:rsidR="00943D51" w:rsidRPr="008F6EDA">
        <w:t xml:space="preserve">, </w:t>
      </w:r>
      <w:proofErr w:type="spellStart"/>
      <w:r w:rsidR="00943D51" w:rsidRPr="008F6EDA">
        <w:t>витрати</w:t>
      </w:r>
      <w:proofErr w:type="spellEnd"/>
      <w:r w:rsidR="00943D51" w:rsidRPr="008F6EDA">
        <w:t xml:space="preserve"> на доставку</w:t>
      </w:r>
      <w:r w:rsidR="00943D51" w:rsidRPr="008F6EDA">
        <w:rPr>
          <w:lang w:val="uk-UA"/>
        </w:rPr>
        <w:t xml:space="preserve">, </w:t>
      </w:r>
      <w:proofErr w:type="spellStart"/>
      <w:r w:rsidR="00EC1C53">
        <w:t>навантаж</w:t>
      </w:r>
      <w:r w:rsidR="00A4266E" w:rsidRPr="008F6EDA">
        <w:t>увально-розвантаж</w:t>
      </w:r>
      <w:r w:rsidR="00943D51" w:rsidRPr="008F6EDA">
        <w:t>увальні</w:t>
      </w:r>
      <w:proofErr w:type="spellEnd"/>
      <w:r w:rsidR="00943D51" w:rsidRPr="008F6EDA">
        <w:t xml:space="preserve"> </w:t>
      </w:r>
      <w:proofErr w:type="spellStart"/>
      <w:r w:rsidR="00943D51" w:rsidRPr="008F6EDA">
        <w:t>роботи</w:t>
      </w:r>
      <w:proofErr w:type="spellEnd"/>
      <w:r w:rsidR="00943D51" w:rsidRPr="008F6EDA">
        <w:t xml:space="preserve">, </w:t>
      </w:r>
      <w:r w:rsidR="0076109B" w:rsidRPr="008F6EDA">
        <w:t>монтаж (</w:t>
      </w:r>
      <w:proofErr w:type="spellStart"/>
      <w:r w:rsidR="0076109B" w:rsidRPr="008F6EDA">
        <w:t>введення</w:t>
      </w:r>
      <w:proofErr w:type="spellEnd"/>
      <w:r w:rsidR="0076109B" w:rsidRPr="008F6EDA">
        <w:t xml:space="preserve"> в </w:t>
      </w:r>
      <w:proofErr w:type="spellStart"/>
      <w:r w:rsidR="0076109B" w:rsidRPr="008F6EDA">
        <w:t>експлуатацію</w:t>
      </w:r>
      <w:proofErr w:type="spellEnd"/>
      <w:r w:rsidR="00943D51" w:rsidRPr="008F6EDA">
        <w:t>).</w:t>
      </w:r>
    </w:p>
    <w:p w14:paraId="3B18FB3A" w14:textId="6917DEDE" w:rsidR="00BE718D" w:rsidRPr="008F6EDA" w:rsidRDefault="009E00FB" w:rsidP="009A1CC1">
      <w:pPr>
        <w:jc w:val="both"/>
        <w:rPr>
          <w:lang w:val="uk-UA" w:eastAsia="ar-SA"/>
        </w:rPr>
      </w:pPr>
      <w:r w:rsidRPr="008F6EDA">
        <w:rPr>
          <w:lang w:val="uk-UA"/>
        </w:rPr>
        <w:t xml:space="preserve">      </w:t>
      </w:r>
    </w:p>
    <w:p w14:paraId="1578C6FE" w14:textId="77777777" w:rsidR="00D8230C" w:rsidRPr="00F00C7E" w:rsidRDefault="00D8230C" w:rsidP="00D8230C">
      <w:pPr>
        <w:jc w:val="both"/>
        <w:rPr>
          <w:lang w:val="uk-UA" w:eastAsia="ar-SA"/>
        </w:rPr>
      </w:pPr>
      <w:r w:rsidRPr="00F00C7E">
        <w:rPr>
          <w:i/>
          <w:lang w:val="uk-UA"/>
        </w:rPr>
        <w:t>Метод, застосований для розрахунку відповідно до Методики: Розрахунок очік</w:t>
      </w:r>
      <w:r>
        <w:rPr>
          <w:i/>
          <w:lang w:val="uk-UA"/>
        </w:rPr>
        <w:t>уваної вартості  на підставі ме</w:t>
      </w:r>
      <w:r w:rsidRPr="00F00C7E">
        <w:rPr>
          <w:i/>
          <w:lang w:val="uk-UA"/>
        </w:rPr>
        <w:t>тод</w:t>
      </w:r>
      <w:r>
        <w:rPr>
          <w:i/>
          <w:lang w:val="uk-UA"/>
        </w:rPr>
        <w:t>ики</w:t>
      </w:r>
      <w:r w:rsidRPr="00F00C7E">
        <w:rPr>
          <w:i/>
          <w:lang w:val="uk-UA"/>
        </w:rPr>
        <w:t xml:space="preserve"> порівняння ринкових цін. </w:t>
      </w:r>
    </w:p>
    <w:p w14:paraId="5576C767" w14:textId="77777777" w:rsidR="00D8230C" w:rsidRDefault="00D8230C" w:rsidP="00D8230C">
      <w:pPr>
        <w:pStyle w:val="a3"/>
        <w:ind w:left="786"/>
        <w:jc w:val="both"/>
        <w:rPr>
          <w:i/>
          <w:lang w:val="uk-UA"/>
        </w:rPr>
      </w:pPr>
      <w:r>
        <w:rPr>
          <w:i/>
          <w:lang w:val="uk-UA"/>
        </w:rPr>
        <w:t>Відповідно до Методики:</w:t>
      </w:r>
    </w:p>
    <w:p w14:paraId="48CC9F0C" w14:textId="77777777" w:rsidR="00D8230C" w:rsidRDefault="00D8230C" w:rsidP="00D8230C">
      <w:pPr>
        <w:pStyle w:val="a3"/>
        <w:numPr>
          <w:ilvl w:val="0"/>
          <w:numId w:val="4"/>
        </w:numPr>
        <w:ind w:left="786"/>
        <w:jc w:val="center"/>
        <w:rPr>
          <w:b/>
          <w:color w:val="000000"/>
          <w:shd w:val="clear" w:color="auto" w:fill="FFFFFF"/>
          <w:lang w:val="uk-UA"/>
        </w:rPr>
      </w:pPr>
      <w:proofErr w:type="spellStart"/>
      <w:r>
        <w:rPr>
          <w:b/>
          <w:color w:val="000000"/>
          <w:shd w:val="clear" w:color="auto" w:fill="FFFFFF"/>
          <w:lang w:val="uk-UA"/>
        </w:rPr>
        <w:lastRenderedPageBreak/>
        <w:t>Цод</w:t>
      </w:r>
      <w:proofErr w:type="spellEnd"/>
      <w:r>
        <w:rPr>
          <w:b/>
          <w:color w:val="000000"/>
          <w:shd w:val="clear" w:color="auto" w:fill="FFFFFF"/>
        </w:rPr>
        <w:t> </w:t>
      </w:r>
      <w:r>
        <w:rPr>
          <w:b/>
          <w:color w:val="000000"/>
          <w:shd w:val="clear" w:color="auto" w:fill="FFFFFF"/>
          <w:lang w:val="uk-UA"/>
        </w:rPr>
        <w:t>= (Ц1</w:t>
      </w:r>
      <w:r>
        <w:rPr>
          <w:b/>
          <w:color w:val="000000"/>
          <w:shd w:val="clear" w:color="auto" w:fill="FFFFFF"/>
        </w:rPr>
        <w:t> </w:t>
      </w:r>
      <w:r>
        <w:rPr>
          <w:b/>
          <w:color w:val="000000"/>
          <w:shd w:val="clear" w:color="auto" w:fill="FFFFFF"/>
          <w:lang w:val="uk-UA"/>
        </w:rPr>
        <w:t xml:space="preserve">+ … + </w:t>
      </w:r>
      <w:proofErr w:type="spellStart"/>
      <w:r>
        <w:rPr>
          <w:b/>
          <w:color w:val="000000"/>
          <w:shd w:val="clear" w:color="auto" w:fill="FFFFFF"/>
          <w:lang w:val="uk-UA"/>
        </w:rPr>
        <w:t>Цк</w:t>
      </w:r>
      <w:proofErr w:type="spellEnd"/>
      <w:r>
        <w:rPr>
          <w:b/>
          <w:color w:val="000000"/>
          <w:shd w:val="clear" w:color="auto" w:fill="FFFFFF"/>
          <w:lang w:val="uk-UA"/>
        </w:rPr>
        <w:t>)/К</w:t>
      </w:r>
    </w:p>
    <w:p w14:paraId="6CFE6706" w14:textId="77777777" w:rsidR="00D8230C" w:rsidRDefault="00D8230C" w:rsidP="00D8230C">
      <w:pPr>
        <w:pStyle w:val="a3"/>
        <w:ind w:left="786"/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 xml:space="preserve">де: </w:t>
      </w:r>
    </w:p>
    <w:p w14:paraId="76C33EF2" w14:textId="77777777" w:rsidR="00D8230C" w:rsidRDefault="00D8230C" w:rsidP="00D8230C">
      <w:pPr>
        <w:pStyle w:val="a3"/>
        <w:ind w:left="786"/>
        <w:rPr>
          <w:i/>
          <w:color w:val="000000"/>
          <w:shd w:val="clear" w:color="auto" w:fill="FFFFFF"/>
          <w:lang w:val="uk-UA"/>
        </w:rPr>
      </w:pPr>
      <w:proofErr w:type="spellStart"/>
      <w:r>
        <w:rPr>
          <w:i/>
          <w:color w:val="000000"/>
          <w:shd w:val="clear" w:color="auto" w:fill="FFFFFF"/>
          <w:lang w:val="uk-UA"/>
        </w:rPr>
        <w:t>Цод</w:t>
      </w:r>
      <w:proofErr w:type="spellEnd"/>
      <w:r>
        <w:rPr>
          <w:i/>
          <w:color w:val="000000"/>
          <w:shd w:val="clear" w:color="auto" w:fill="FFFFFF"/>
        </w:rPr>
        <w:t> </w:t>
      </w:r>
      <w:r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3B52CE2A" w14:textId="77777777" w:rsidR="00D8230C" w:rsidRDefault="00D8230C" w:rsidP="00D8230C">
      <w:pPr>
        <w:pStyle w:val="a3"/>
        <w:ind w:left="786"/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 xml:space="preserve">Ц1, </w:t>
      </w:r>
      <w:proofErr w:type="spellStart"/>
      <w:r>
        <w:rPr>
          <w:i/>
          <w:color w:val="000000"/>
          <w:shd w:val="clear" w:color="auto" w:fill="FFFFFF"/>
          <w:lang w:val="uk-UA"/>
        </w:rPr>
        <w:t>Цк</w:t>
      </w:r>
      <w:proofErr w:type="spellEnd"/>
      <w:r>
        <w:rPr>
          <w:i/>
          <w:color w:val="000000"/>
          <w:shd w:val="clear" w:color="auto" w:fill="FFFFFF"/>
        </w:rPr>
        <w:t> </w:t>
      </w:r>
      <w:r>
        <w:rPr>
          <w:i/>
          <w:color w:val="000000"/>
          <w:shd w:val="clear" w:color="auto" w:fill="FFFFFF"/>
          <w:lang w:val="uk-UA"/>
        </w:rPr>
        <w:t xml:space="preserve">– ціни отримані з відкритих джерел інформації; </w:t>
      </w:r>
    </w:p>
    <w:p w14:paraId="72BBEBA9" w14:textId="77777777" w:rsidR="00D8230C" w:rsidRDefault="00D8230C" w:rsidP="00D8230C">
      <w:pPr>
        <w:pStyle w:val="a3"/>
        <w:ind w:left="786"/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>К – кількість цін отриманих з відкритих джерел інформації.</w:t>
      </w:r>
    </w:p>
    <w:p w14:paraId="06E66F26" w14:textId="77777777" w:rsidR="00B313E7" w:rsidRPr="00634FB6" w:rsidRDefault="00B313E7" w:rsidP="00D35A9F">
      <w:pPr>
        <w:jc w:val="both"/>
        <w:rPr>
          <w:lang w:val="uk-UA"/>
        </w:rPr>
      </w:pPr>
      <w:bookmarkStart w:id="0" w:name="_GoBack"/>
      <w:bookmarkEnd w:id="0"/>
    </w:p>
    <w:sectPr w:rsidR="00B313E7" w:rsidRPr="00634F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DE16710"/>
    <w:multiLevelType w:val="hybridMultilevel"/>
    <w:tmpl w:val="F42CC4D4"/>
    <w:lvl w:ilvl="0" w:tplc="9112C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8668F"/>
    <w:rsid w:val="001D1F9F"/>
    <w:rsid w:val="00271FD3"/>
    <w:rsid w:val="00284355"/>
    <w:rsid w:val="002C3A45"/>
    <w:rsid w:val="003B00B8"/>
    <w:rsid w:val="003C37F9"/>
    <w:rsid w:val="00414530"/>
    <w:rsid w:val="004D6E71"/>
    <w:rsid w:val="0051049F"/>
    <w:rsid w:val="005F4A5C"/>
    <w:rsid w:val="00634FB6"/>
    <w:rsid w:val="006A3DFD"/>
    <w:rsid w:val="0076109B"/>
    <w:rsid w:val="00784DA0"/>
    <w:rsid w:val="008F6EDA"/>
    <w:rsid w:val="00921CBB"/>
    <w:rsid w:val="00932821"/>
    <w:rsid w:val="0093531D"/>
    <w:rsid w:val="00943D51"/>
    <w:rsid w:val="0098562B"/>
    <w:rsid w:val="009A1CC1"/>
    <w:rsid w:val="009E00FB"/>
    <w:rsid w:val="00A34E99"/>
    <w:rsid w:val="00A41BE8"/>
    <w:rsid w:val="00A4266E"/>
    <w:rsid w:val="00A503E2"/>
    <w:rsid w:val="00A75CBB"/>
    <w:rsid w:val="00B313E7"/>
    <w:rsid w:val="00BD5309"/>
    <w:rsid w:val="00BE718D"/>
    <w:rsid w:val="00BF59D7"/>
    <w:rsid w:val="00C05059"/>
    <w:rsid w:val="00C74DFA"/>
    <w:rsid w:val="00D0288B"/>
    <w:rsid w:val="00D35A9F"/>
    <w:rsid w:val="00D8230C"/>
    <w:rsid w:val="00E5596A"/>
    <w:rsid w:val="00E568D5"/>
    <w:rsid w:val="00EC1C53"/>
    <w:rsid w:val="00ED76C7"/>
    <w:rsid w:val="00F40F09"/>
    <w:rsid w:val="00F83C2C"/>
    <w:rsid w:val="00F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paragraph" w:styleId="a6">
    <w:name w:val="No Spacing"/>
    <w:uiPriority w:val="1"/>
    <w:qFormat/>
    <w:rsid w:val="00271FD3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locked/>
    <w:rsid w:val="00271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aliases w:val=" Знак2"/>
    <w:basedOn w:val="a"/>
    <w:link w:val="a7"/>
    <w:uiPriority w:val="99"/>
    <w:rsid w:val="00A41BE8"/>
    <w:pPr>
      <w:spacing w:before="100" w:beforeAutospacing="1" w:after="100" w:afterAutospacing="1"/>
    </w:pPr>
    <w:rPr>
      <w:lang w:val="x-none" w:eastAsia="x-none"/>
    </w:rPr>
  </w:style>
  <w:style w:type="character" w:customStyle="1" w:styleId="a7">
    <w:name w:val="Обычный (веб) Знак"/>
    <w:aliases w:val="Знак2 Знак, Знак2 Знак"/>
    <w:link w:val="11"/>
    <w:uiPriority w:val="99"/>
    <w:locked/>
    <w:rsid w:val="00A41BE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8">
    <w:name w:val="Table Grid"/>
    <w:basedOn w:val="a1"/>
    <w:uiPriority w:val="39"/>
    <w:rsid w:val="00A41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paragraph" w:styleId="a6">
    <w:name w:val="No Spacing"/>
    <w:uiPriority w:val="1"/>
    <w:qFormat/>
    <w:rsid w:val="00271FD3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locked/>
    <w:rsid w:val="00271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aliases w:val=" Знак2"/>
    <w:basedOn w:val="a"/>
    <w:link w:val="a7"/>
    <w:uiPriority w:val="99"/>
    <w:rsid w:val="00A41BE8"/>
    <w:pPr>
      <w:spacing w:before="100" w:beforeAutospacing="1" w:after="100" w:afterAutospacing="1"/>
    </w:pPr>
    <w:rPr>
      <w:lang w:val="x-none" w:eastAsia="x-none"/>
    </w:rPr>
  </w:style>
  <w:style w:type="character" w:customStyle="1" w:styleId="a7">
    <w:name w:val="Обычный (веб) Знак"/>
    <w:aliases w:val="Знак2 Знак, Знак2 Знак"/>
    <w:link w:val="11"/>
    <w:uiPriority w:val="99"/>
    <w:locked/>
    <w:rsid w:val="00A41BE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8">
    <w:name w:val="Table Grid"/>
    <w:basedOn w:val="a1"/>
    <w:uiPriority w:val="39"/>
    <w:rsid w:val="00A41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zakupki.prom.ua/cabinet/purchases/state_purchase/view/3188677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32</cp:revision>
  <cp:lastPrinted>2021-08-17T13:30:00Z</cp:lastPrinted>
  <dcterms:created xsi:type="dcterms:W3CDTF">2021-08-17T13:26:00Z</dcterms:created>
  <dcterms:modified xsi:type="dcterms:W3CDTF">2021-11-23T12:23:00Z</dcterms:modified>
</cp:coreProperties>
</file>