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E3C" w:rsidRPr="00EB39C9" w:rsidRDefault="00446E3C" w:rsidP="00446E3C">
      <w:pPr>
        <w:spacing w:after="0" w:line="240" w:lineRule="auto"/>
        <w:jc w:val="center"/>
        <w:rPr>
          <w:rFonts w:ascii="Times New Roman" w:hAnsi="Times New Roman" w:cs="Times New Roman"/>
          <w:b/>
          <w:sz w:val="26"/>
          <w:szCs w:val="26"/>
        </w:rPr>
      </w:pPr>
      <w:r w:rsidRPr="00EB39C9">
        <w:rPr>
          <w:rFonts w:ascii="Times New Roman" w:hAnsi="Times New Roman" w:cs="Times New Roman"/>
          <w:b/>
          <w:sz w:val="26"/>
          <w:szCs w:val="26"/>
        </w:rPr>
        <w:t>ЗВІТ</w:t>
      </w:r>
    </w:p>
    <w:p w:rsidR="00446E3C" w:rsidRPr="00EB39C9" w:rsidRDefault="00446E3C" w:rsidP="00446E3C">
      <w:pPr>
        <w:spacing w:after="0" w:line="240" w:lineRule="auto"/>
        <w:jc w:val="center"/>
        <w:rPr>
          <w:rFonts w:ascii="Times New Roman" w:hAnsi="Times New Roman" w:cs="Times New Roman"/>
          <w:b/>
          <w:sz w:val="26"/>
          <w:szCs w:val="26"/>
        </w:rPr>
      </w:pPr>
      <w:r w:rsidRPr="00EB39C9">
        <w:rPr>
          <w:rFonts w:ascii="Times New Roman" w:hAnsi="Times New Roman" w:cs="Times New Roman"/>
          <w:b/>
          <w:sz w:val="26"/>
          <w:szCs w:val="26"/>
        </w:rPr>
        <w:t>ПРО РЕЗУЛЬТАТИ РОЗГЛЯДУ ПРОПОЗИЦІЙ ГРОМАДСЬКОСТІ</w:t>
      </w:r>
    </w:p>
    <w:p w:rsidR="00446E3C" w:rsidRPr="00EB39C9" w:rsidRDefault="00446E3C" w:rsidP="00446E3C">
      <w:pPr>
        <w:spacing w:after="0" w:line="240" w:lineRule="auto"/>
        <w:jc w:val="center"/>
        <w:rPr>
          <w:rFonts w:ascii="Times New Roman" w:hAnsi="Times New Roman" w:cs="Times New Roman"/>
          <w:b/>
          <w:sz w:val="26"/>
          <w:szCs w:val="26"/>
        </w:rPr>
      </w:pPr>
    </w:p>
    <w:p w:rsidR="00446E3C" w:rsidRDefault="00446E3C" w:rsidP="00446E3C">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lang w:val="ru-RU"/>
        </w:rPr>
        <w:t>що</w:t>
      </w:r>
      <w:proofErr w:type="spellEnd"/>
      <w:r>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надійшли</w:t>
      </w:r>
      <w:proofErr w:type="spellEnd"/>
      <w:r>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від</w:t>
      </w:r>
      <w:proofErr w:type="spellEnd"/>
      <w:r>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громадськості</w:t>
      </w:r>
      <w:proofErr w:type="spellEnd"/>
      <w:r>
        <w:rPr>
          <w:rFonts w:ascii="Times New Roman" w:hAnsi="Times New Roman" w:cs="Times New Roman"/>
          <w:sz w:val="26"/>
          <w:szCs w:val="26"/>
          <w:lang w:val="ru-RU"/>
        </w:rPr>
        <w:t xml:space="preserve"> п</w:t>
      </w:r>
      <w:r w:rsidRPr="00EB39C9">
        <w:rPr>
          <w:rFonts w:ascii="Times New Roman" w:hAnsi="Times New Roman" w:cs="Times New Roman"/>
          <w:sz w:val="26"/>
          <w:szCs w:val="26"/>
        </w:rPr>
        <w:t xml:space="preserve">ід час проведення громадських слухань з </w:t>
      </w:r>
      <w:r w:rsidR="004B4DB6">
        <w:rPr>
          <w:rFonts w:ascii="Times New Roman" w:hAnsi="Times New Roman" w:cs="Times New Roman"/>
          <w:sz w:val="26"/>
          <w:szCs w:val="26"/>
        </w:rPr>
        <w:t>22.02.</w:t>
      </w:r>
      <w:r w:rsidRPr="00EB39C9">
        <w:rPr>
          <w:rFonts w:ascii="Times New Roman" w:hAnsi="Times New Roman" w:cs="Times New Roman"/>
          <w:sz w:val="26"/>
          <w:szCs w:val="26"/>
        </w:rPr>
        <w:t>201</w:t>
      </w:r>
      <w:r>
        <w:rPr>
          <w:rFonts w:ascii="Times New Roman" w:hAnsi="Times New Roman" w:cs="Times New Roman"/>
          <w:sz w:val="26"/>
          <w:szCs w:val="26"/>
        </w:rPr>
        <w:t xml:space="preserve">9 </w:t>
      </w:r>
      <w:r w:rsidR="00733792">
        <w:rPr>
          <w:rFonts w:ascii="Times New Roman" w:hAnsi="Times New Roman" w:cs="Times New Roman"/>
          <w:sz w:val="26"/>
          <w:szCs w:val="26"/>
        </w:rPr>
        <w:t xml:space="preserve">року по </w:t>
      </w:r>
      <w:r w:rsidR="004B4DB6">
        <w:rPr>
          <w:rFonts w:ascii="Times New Roman" w:hAnsi="Times New Roman" w:cs="Times New Roman"/>
          <w:sz w:val="26"/>
          <w:szCs w:val="26"/>
        </w:rPr>
        <w:t>25.03.2019</w:t>
      </w:r>
      <w:r>
        <w:rPr>
          <w:rFonts w:ascii="Times New Roman" w:hAnsi="Times New Roman" w:cs="Times New Roman"/>
          <w:sz w:val="26"/>
          <w:szCs w:val="26"/>
        </w:rPr>
        <w:t xml:space="preserve"> </w:t>
      </w:r>
      <w:r w:rsidRPr="00EB39C9">
        <w:rPr>
          <w:rFonts w:ascii="Times New Roman" w:hAnsi="Times New Roman" w:cs="Times New Roman"/>
          <w:sz w:val="26"/>
          <w:szCs w:val="26"/>
        </w:rPr>
        <w:t xml:space="preserve">року до </w:t>
      </w:r>
    </w:p>
    <w:p w:rsidR="00446E3C" w:rsidRPr="00733792" w:rsidRDefault="00446E3C" w:rsidP="00446E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EB39C9">
        <w:rPr>
          <w:rFonts w:ascii="Times New Roman" w:hAnsi="Times New Roman" w:cs="Times New Roman"/>
          <w:sz w:val="26"/>
          <w:szCs w:val="26"/>
        </w:rPr>
        <w:t xml:space="preserve">матеріалів </w:t>
      </w:r>
      <w:r>
        <w:rPr>
          <w:rFonts w:ascii="Times New Roman" w:hAnsi="Times New Roman" w:cs="Times New Roman"/>
          <w:sz w:val="26"/>
          <w:szCs w:val="26"/>
        </w:rPr>
        <w:t xml:space="preserve"> </w:t>
      </w:r>
      <w:r w:rsidRPr="00EB39C9">
        <w:rPr>
          <w:rFonts w:ascii="Times New Roman" w:hAnsi="Times New Roman" w:cs="Times New Roman"/>
          <w:sz w:val="26"/>
          <w:szCs w:val="26"/>
        </w:rPr>
        <w:t>містобудівної документації, а саме</w:t>
      </w:r>
      <w:r>
        <w:rPr>
          <w:rFonts w:ascii="Times New Roman" w:hAnsi="Times New Roman" w:cs="Times New Roman"/>
          <w:sz w:val="26"/>
          <w:szCs w:val="26"/>
        </w:rPr>
        <w:t xml:space="preserve">: </w:t>
      </w:r>
      <w:r w:rsidRPr="001B3E4E">
        <w:rPr>
          <w:rFonts w:ascii="Times New Roman" w:hAnsi="Times New Roman" w:cs="Times New Roman"/>
          <w:bCs/>
          <w:sz w:val="26"/>
          <w:szCs w:val="26"/>
          <w:lang w:eastAsia="uk-UA"/>
        </w:rPr>
        <w:t>«</w:t>
      </w:r>
      <w:r w:rsidRPr="00C001ED">
        <w:rPr>
          <w:rFonts w:ascii="Times New Roman" w:hAnsi="Times New Roman" w:cs="Times New Roman"/>
          <w:bCs/>
          <w:sz w:val="26"/>
          <w:szCs w:val="26"/>
          <w:lang w:eastAsia="uk-UA"/>
        </w:rPr>
        <w:t>Детальний план</w:t>
      </w:r>
      <w:r w:rsidR="00733792">
        <w:rPr>
          <w:rFonts w:ascii="Times New Roman" w:hAnsi="Times New Roman" w:cs="Times New Roman"/>
          <w:bCs/>
          <w:sz w:val="26"/>
          <w:szCs w:val="26"/>
          <w:lang w:eastAsia="uk-UA"/>
        </w:rPr>
        <w:t xml:space="preserve"> території, орієнтовною площею 5,4 </w:t>
      </w:r>
      <w:r w:rsidRPr="00C001ED">
        <w:rPr>
          <w:rFonts w:ascii="Times New Roman" w:hAnsi="Times New Roman" w:cs="Times New Roman"/>
          <w:bCs/>
          <w:sz w:val="26"/>
          <w:szCs w:val="26"/>
          <w:lang w:eastAsia="uk-UA"/>
        </w:rPr>
        <w:t>га,</w:t>
      </w:r>
      <w:r w:rsidR="00733792">
        <w:rPr>
          <w:rFonts w:ascii="Times New Roman" w:hAnsi="Times New Roman" w:cs="Times New Roman"/>
          <w:bCs/>
          <w:sz w:val="26"/>
          <w:szCs w:val="26"/>
          <w:lang w:eastAsia="uk-UA"/>
        </w:rPr>
        <w:t xml:space="preserve"> що розташована в межах вулиць Революції, Шевченка м. Буча для розміщення житлової та громадської забудови</w:t>
      </w:r>
      <w:r>
        <w:rPr>
          <w:rFonts w:ascii="Times New Roman" w:hAnsi="Times New Roman" w:cs="Times New Roman"/>
          <w:bCs/>
          <w:sz w:val="26"/>
          <w:szCs w:val="26"/>
          <w:lang w:eastAsia="uk-UA"/>
        </w:rPr>
        <w:t>»</w:t>
      </w:r>
    </w:p>
    <w:p w:rsidR="00446E3C" w:rsidRDefault="00446E3C" w:rsidP="00446E3C">
      <w:p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 </w:t>
      </w:r>
    </w:p>
    <w:tbl>
      <w:tblPr>
        <w:tblStyle w:val="a3"/>
        <w:tblW w:w="15638" w:type="dxa"/>
        <w:tblLayout w:type="fixed"/>
        <w:tblLook w:val="04A0" w:firstRow="1" w:lastRow="0" w:firstColumn="1" w:lastColumn="0" w:noHBand="0" w:noVBand="1"/>
      </w:tblPr>
      <w:tblGrid>
        <w:gridCol w:w="392"/>
        <w:gridCol w:w="1417"/>
        <w:gridCol w:w="1701"/>
        <w:gridCol w:w="4395"/>
        <w:gridCol w:w="6379"/>
        <w:gridCol w:w="1354"/>
      </w:tblGrid>
      <w:tr w:rsidR="00446E3C" w:rsidTr="000C3FE0">
        <w:tc>
          <w:tcPr>
            <w:tcW w:w="392" w:type="dxa"/>
          </w:tcPr>
          <w:p w:rsidR="00446E3C" w:rsidRPr="006B20D6" w:rsidRDefault="00446E3C" w:rsidP="006803E7">
            <w:pPr>
              <w:tabs>
                <w:tab w:val="left" w:pos="284"/>
              </w:tabs>
              <w:spacing w:after="60"/>
              <w:jc w:val="center"/>
              <w:rPr>
                <w:rFonts w:ascii="Times New Roman" w:hAnsi="Times New Roman" w:cs="Times New Roman"/>
                <w:sz w:val="24"/>
                <w:szCs w:val="24"/>
                <w:lang w:val="uk-UA"/>
              </w:rPr>
            </w:pPr>
            <w:r w:rsidRPr="006B20D6">
              <w:rPr>
                <w:rFonts w:ascii="Times New Roman" w:hAnsi="Times New Roman" w:cs="Times New Roman"/>
                <w:sz w:val="24"/>
                <w:szCs w:val="24"/>
                <w:lang w:val="uk-UA"/>
              </w:rPr>
              <w:t>№</w:t>
            </w:r>
          </w:p>
        </w:tc>
        <w:tc>
          <w:tcPr>
            <w:tcW w:w="1417" w:type="dxa"/>
          </w:tcPr>
          <w:p w:rsidR="00446E3C" w:rsidRPr="006B20D6" w:rsidRDefault="00446E3C" w:rsidP="006803E7">
            <w:pPr>
              <w:tabs>
                <w:tab w:val="left" w:pos="284"/>
              </w:tabs>
              <w:spacing w:after="60"/>
              <w:jc w:val="center"/>
              <w:rPr>
                <w:rFonts w:ascii="Times New Roman" w:hAnsi="Times New Roman" w:cs="Times New Roman"/>
                <w:sz w:val="24"/>
                <w:szCs w:val="24"/>
                <w:lang w:val="uk-UA"/>
              </w:rPr>
            </w:pPr>
            <w:r w:rsidRPr="006B20D6">
              <w:rPr>
                <w:rFonts w:ascii="Times New Roman" w:hAnsi="Times New Roman" w:cs="Times New Roman"/>
                <w:sz w:val="24"/>
                <w:szCs w:val="24"/>
                <w:lang w:val="uk-UA"/>
              </w:rPr>
              <w:t>Дата та № подання пропозицій</w:t>
            </w:r>
          </w:p>
        </w:tc>
        <w:tc>
          <w:tcPr>
            <w:tcW w:w="1701" w:type="dxa"/>
          </w:tcPr>
          <w:p w:rsidR="00446E3C" w:rsidRPr="006B20D6" w:rsidRDefault="00446E3C" w:rsidP="006803E7">
            <w:pPr>
              <w:tabs>
                <w:tab w:val="left" w:pos="284"/>
              </w:tabs>
              <w:spacing w:after="60"/>
              <w:jc w:val="center"/>
              <w:rPr>
                <w:rFonts w:ascii="Times New Roman" w:hAnsi="Times New Roman" w:cs="Times New Roman"/>
                <w:sz w:val="24"/>
                <w:szCs w:val="24"/>
                <w:lang w:val="uk-UA"/>
              </w:rPr>
            </w:pPr>
            <w:r w:rsidRPr="006B20D6">
              <w:rPr>
                <w:rFonts w:ascii="Times New Roman" w:hAnsi="Times New Roman" w:cs="Times New Roman"/>
                <w:sz w:val="24"/>
                <w:szCs w:val="24"/>
                <w:lang w:val="uk-UA"/>
              </w:rPr>
              <w:t>ПІБ</w:t>
            </w:r>
          </w:p>
          <w:p w:rsidR="00446E3C" w:rsidRPr="006B20D6" w:rsidRDefault="00446E3C" w:rsidP="006803E7">
            <w:pPr>
              <w:tabs>
                <w:tab w:val="left" w:pos="284"/>
              </w:tabs>
              <w:spacing w:after="60"/>
              <w:jc w:val="center"/>
              <w:rPr>
                <w:rFonts w:ascii="Times New Roman" w:hAnsi="Times New Roman" w:cs="Times New Roman"/>
                <w:sz w:val="24"/>
                <w:szCs w:val="24"/>
                <w:lang w:val="uk-UA"/>
              </w:rPr>
            </w:pPr>
            <w:r w:rsidRPr="006B20D6">
              <w:rPr>
                <w:rFonts w:ascii="Times New Roman" w:hAnsi="Times New Roman" w:cs="Times New Roman"/>
                <w:sz w:val="24"/>
                <w:szCs w:val="24"/>
                <w:lang w:val="uk-UA"/>
              </w:rPr>
              <w:t>заявника</w:t>
            </w:r>
          </w:p>
        </w:tc>
        <w:tc>
          <w:tcPr>
            <w:tcW w:w="4395" w:type="dxa"/>
          </w:tcPr>
          <w:p w:rsidR="00446E3C" w:rsidRPr="006B20D6" w:rsidRDefault="00446E3C" w:rsidP="006803E7">
            <w:pPr>
              <w:tabs>
                <w:tab w:val="left" w:pos="284"/>
              </w:tabs>
              <w:spacing w:after="60"/>
              <w:jc w:val="center"/>
              <w:rPr>
                <w:rFonts w:ascii="Times New Roman" w:hAnsi="Times New Roman" w:cs="Times New Roman"/>
                <w:sz w:val="24"/>
                <w:szCs w:val="24"/>
                <w:lang w:val="uk-UA"/>
              </w:rPr>
            </w:pPr>
            <w:r w:rsidRPr="006B20D6">
              <w:rPr>
                <w:rFonts w:ascii="Times New Roman" w:hAnsi="Times New Roman" w:cs="Times New Roman"/>
                <w:sz w:val="24"/>
                <w:szCs w:val="24"/>
                <w:lang w:val="uk-UA"/>
              </w:rPr>
              <w:t>Суть пропозиції</w:t>
            </w:r>
          </w:p>
        </w:tc>
        <w:tc>
          <w:tcPr>
            <w:tcW w:w="6379" w:type="dxa"/>
            <w:tcBorders>
              <w:top w:val="single" w:sz="4" w:space="0" w:color="auto"/>
              <w:bottom w:val="single" w:sz="4" w:space="0" w:color="auto"/>
              <w:right w:val="single" w:sz="4" w:space="0" w:color="auto"/>
            </w:tcBorders>
            <w:shd w:val="clear" w:color="auto" w:fill="auto"/>
          </w:tcPr>
          <w:p w:rsidR="00446E3C" w:rsidRDefault="00446E3C" w:rsidP="006803E7">
            <w:pPr>
              <w:jc w:val="center"/>
              <w:rPr>
                <w:rFonts w:ascii="Times New Roman" w:hAnsi="Times New Roman" w:cs="Times New Roman"/>
                <w:sz w:val="24"/>
                <w:szCs w:val="24"/>
                <w:lang w:val="uk-UA"/>
              </w:rPr>
            </w:pPr>
            <w:r w:rsidRPr="006B20D6">
              <w:rPr>
                <w:rFonts w:ascii="Times New Roman" w:hAnsi="Times New Roman" w:cs="Times New Roman"/>
                <w:sz w:val="24"/>
                <w:szCs w:val="24"/>
                <w:lang w:val="uk-UA"/>
              </w:rPr>
              <w:t xml:space="preserve">Інформація за результатами розгляду </w:t>
            </w:r>
          </w:p>
          <w:p w:rsidR="00446E3C" w:rsidRPr="006B20D6" w:rsidRDefault="00446E3C" w:rsidP="006803E7">
            <w:pPr>
              <w:jc w:val="center"/>
              <w:rPr>
                <w:rFonts w:ascii="Times New Roman" w:hAnsi="Times New Roman" w:cs="Times New Roman"/>
                <w:sz w:val="24"/>
                <w:szCs w:val="24"/>
                <w:lang w:val="uk-UA"/>
              </w:rPr>
            </w:pPr>
            <w:r w:rsidRPr="006B20D6">
              <w:rPr>
                <w:rFonts w:ascii="Times New Roman" w:hAnsi="Times New Roman" w:cs="Times New Roman"/>
                <w:sz w:val="24"/>
                <w:szCs w:val="24"/>
                <w:lang w:val="uk-UA"/>
              </w:rPr>
              <w:t>зауважень та пропозицій</w:t>
            </w:r>
          </w:p>
        </w:tc>
        <w:tc>
          <w:tcPr>
            <w:tcW w:w="1354" w:type="dxa"/>
            <w:tcBorders>
              <w:top w:val="single" w:sz="4" w:space="0" w:color="auto"/>
              <w:bottom w:val="single" w:sz="4" w:space="0" w:color="auto"/>
              <w:right w:val="single" w:sz="4" w:space="0" w:color="auto"/>
            </w:tcBorders>
          </w:tcPr>
          <w:p w:rsidR="00446E3C" w:rsidRPr="006B20D6" w:rsidRDefault="00446E3C" w:rsidP="006803E7">
            <w:pPr>
              <w:jc w:val="center"/>
              <w:rPr>
                <w:rFonts w:ascii="Times New Roman" w:hAnsi="Times New Roman" w:cs="Times New Roman"/>
                <w:sz w:val="24"/>
                <w:szCs w:val="24"/>
              </w:rPr>
            </w:pPr>
            <w:r w:rsidRPr="006B20D6">
              <w:rPr>
                <w:rFonts w:ascii="Times New Roman" w:hAnsi="Times New Roman" w:cs="Times New Roman"/>
                <w:sz w:val="24"/>
                <w:szCs w:val="24"/>
                <w:lang w:val="uk-UA"/>
              </w:rPr>
              <w:t>Результати  розгляду зауважень та пропозицій</w:t>
            </w:r>
          </w:p>
        </w:tc>
      </w:tr>
      <w:tr w:rsidR="00446E3C" w:rsidTr="000C3FE0">
        <w:tc>
          <w:tcPr>
            <w:tcW w:w="392" w:type="dxa"/>
          </w:tcPr>
          <w:p w:rsidR="00446E3C" w:rsidRPr="006C71B6" w:rsidRDefault="00446E3C" w:rsidP="006803E7">
            <w:pPr>
              <w:tabs>
                <w:tab w:val="left" w:pos="284"/>
              </w:tabs>
              <w:spacing w:after="60"/>
              <w:jc w:val="center"/>
              <w:rPr>
                <w:rFonts w:ascii="Times New Roman" w:hAnsi="Times New Roman" w:cs="Times New Roman"/>
                <w:sz w:val="26"/>
                <w:szCs w:val="26"/>
                <w:lang w:val="uk-UA"/>
              </w:rPr>
            </w:pPr>
            <w:r w:rsidRPr="006C71B6">
              <w:rPr>
                <w:rFonts w:ascii="Times New Roman" w:hAnsi="Times New Roman" w:cs="Times New Roman"/>
                <w:sz w:val="26"/>
                <w:szCs w:val="26"/>
                <w:lang w:val="uk-UA"/>
              </w:rPr>
              <w:t>1</w:t>
            </w:r>
          </w:p>
        </w:tc>
        <w:tc>
          <w:tcPr>
            <w:tcW w:w="1417" w:type="dxa"/>
          </w:tcPr>
          <w:p w:rsidR="00446E3C" w:rsidRPr="006C71B6" w:rsidRDefault="00446E3C" w:rsidP="006803E7">
            <w:pPr>
              <w:tabs>
                <w:tab w:val="left" w:pos="284"/>
              </w:tabs>
              <w:spacing w:after="60"/>
              <w:rPr>
                <w:rFonts w:ascii="Times New Roman" w:hAnsi="Times New Roman" w:cs="Times New Roman"/>
                <w:sz w:val="26"/>
                <w:szCs w:val="26"/>
                <w:lang w:val="uk-UA"/>
              </w:rPr>
            </w:pPr>
            <w:r>
              <w:rPr>
                <w:rFonts w:ascii="Times New Roman" w:hAnsi="Times New Roman" w:cs="Times New Roman"/>
                <w:sz w:val="26"/>
                <w:szCs w:val="26"/>
                <w:lang w:val="uk-UA"/>
              </w:rPr>
              <w:t xml:space="preserve">          2.</w:t>
            </w:r>
          </w:p>
        </w:tc>
        <w:tc>
          <w:tcPr>
            <w:tcW w:w="1701" w:type="dxa"/>
          </w:tcPr>
          <w:p w:rsidR="00446E3C" w:rsidRPr="006C71B6" w:rsidRDefault="00446E3C" w:rsidP="006803E7">
            <w:pPr>
              <w:tabs>
                <w:tab w:val="left" w:pos="284"/>
              </w:tabs>
              <w:spacing w:after="60"/>
              <w:jc w:val="center"/>
              <w:rPr>
                <w:rFonts w:ascii="Times New Roman" w:hAnsi="Times New Roman" w:cs="Times New Roman"/>
                <w:sz w:val="26"/>
                <w:szCs w:val="26"/>
                <w:lang w:val="uk-UA"/>
              </w:rPr>
            </w:pPr>
            <w:r>
              <w:rPr>
                <w:rFonts w:ascii="Times New Roman" w:hAnsi="Times New Roman" w:cs="Times New Roman"/>
                <w:sz w:val="26"/>
                <w:szCs w:val="26"/>
                <w:lang w:val="uk-UA"/>
              </w:rPr>
              <w:t>3.</w:t>
            </w:r>
          </w:p>
        </w:tc>
        <w:tc>
          <w:tcPr>
            <w:tcW w:w="4395" w:type="dxa"/>
            <w:tcBorders>
              <w:bottom w:val="single" w:sz="4" w:space="0" w:color="auto"/>
            </w:tcBorders>
          </w:tcPr>
          <w:p w:rsidR="00446E3C" w:rsidRPr="006C71B6" w:rsidRDefault="00446E3C" w:rsidP="006803E7">
            <w:pPr>
              <w:tabs>
                <w:tab w:val="left" w:pos="284"/>
              </w:tabs>
              <w:spacing w:after="60"/>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6379" w:type="dxa"/>
            <w:tcBorders>
              <w:top w:val="single" w:sz="4" w:space="0" w:color="auto"/>
              <w:bottom w:val="single" w:sz="4" w:space="0" w:color="auto"/>
              <w:right w:val="single" w:sz="4" w:space="0" w:color="auto"/>
            </w:tcBorders>
            <w:shd w:val="clear" w:color="auto" w:fill="auto"/>
          </w:tcPr>
          <w:p w:rsidR="00446E3C" w:rsidRPr="00984A2E" w:rsidRDefault="00446E3C" w:rsidP="006803E7">
            <w:pPr>
              <w:jc w:val="center"/>
              <w:rPr>
                <w:rFonts w:ascii="Times New Roman" w:hAnsi="Times New Roman" w:cs="Times New Roman"/>
                <w:sz w:val="24"/>
                <w:szCs w:val="24"/>
                <w:lang w:val="uk-UA"/>
              </w:rPr>
            </w:pPr>
            <w:r w:rsidRPr="00984A2E">
              <w:rPr>
                <w:rFonts w:ascii="Times New Roman" w:hAnsi="Times New Roman" w:cs="Times New Roman"/>
                <w:sz w:val="24"/>
                <w:szCs w:val="24"/>
                <w:lang w:val="uk-UA"/>
              </w:rPr>
              <w:t>5</w:t>
            </w:r>
          </w:p>
        </w:tc>
        <w:tc>
          <w:tcPr>
            <w:tcW w:w="1354" w:type="dxa"/>
            <w:tcBorders>
              <w:top w:val="single" w:sz="4" w:space="0" w:color="auto"/>
              <w:bottom w:val="single" w:sz="4" w:space="0" w:color="auto"/>
              <w:right w:val="single" w:sz="4" w:space="0" w:color="auto"/>
            </w:tcBorders>
          </w:tcPr>
          <w:p w:rsidR="00446E3C" w:rsidRPr="00984A2E" w:rsidRDefault="00446E3C" w:rsidP="006803E7">
            <w:pPr>
              <w:jc w:val="center"/>
              <w:rPr>
                <w:rFonts w:ascii="Times New Roman" w:hAnsi="Times New Roman" w:cs="Times New Roman"/>
                <w:sz w:val="24"/>
                <w:szCs w:val="24"/>
              </w:rPr>
            </w:pPr>
            <w:r>
              <w:rPr>
                <w:rFonts w:ascii="Times New Roman" w:hAnsi="Times New Roman" w:cs="Times New Roman"/>
                <w:sz w:val="24"/>
                <w:szCs w:val="24"/>
              </w:rPr>
              <w:t>6.</w:t>
            </w:r>
          </w:p>
        </w:tc>
      </w:tr>
      <w:tr w:rsidR="00446E3C" w:rsidRPr="008C1ABC" w:rsidTr="000C3FE0">
        <w:tc>
          <w:tcPr>
            <w:tcW w:w="392" w:type="dxa"/>
          </w:tcPr>
          <w:p w:rsidR="00446E3C" w:rsidRDefault="00446E3C" w:rsidP="006803E7">
            <w:pPr>
              <w:tabs>
                <w:tab w:val="left" w:pos="284"/>
              </w:tabs>
              <w:jc w:val="center"/>
              <w:rPr>
                <w:rFonts w:ascii="Times New Roman" w:hAnsi="Times New Roman" w:cs="Times New Roman"/>
                <w:sz w:val="26"/>
                <w:szCs w:val="26"/>
                <w:lang w:val="uk-UA"/>
              </w:rPr>
            </w:pPr>
            <w:r w:rsidRPr="006C71B6">
              <w:rPr>
                <w:rFonts w:ascii="Times New Roman" w:hAnsi="Times New Roman" w:cs="Times New Roman"/>
                <w:sz w:val="26"/>
                <w:szCs w:val="26"/>
                <w:lang w:val="uk-UA"/>
              </w:rPr>
              <w:t>1</w:t>
            </w: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6803E7" w:rsidRDefault="006803E7"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107D47" w:rsidRDefault="00107D47" w:rsidP="006803E7">
            <w:pPr>
              <w:tabs>
                <w:tab w:val="left" w:pos="284"/>
              </w:tabs>
              <w:jc w:val="center"/>
              <w:rPr>
                <w:rFonts w:ascii="Times New Roman" w:hAnsi="Times New Roman" w:cs="Times New Roman"/>
                <w:sz w:val="26"/>
                <w:szCs w:val="26"/>
                <w:lang w:val="uk-UA"/>
              </w:rPr>
            </w:pPr>
          </w:p>
          <w:p w:rsidR="00107D47" w:rsidRDefault="00107D47" w:rsidP="006803E7">
            <w:pPr>
              <w:tabs>
                <w:tab w:val="left" w:pos="284"/>
              </w:tabs>
              <w:jc w:val="center"/>
              <w:rPr>
                <w:rFonts w:ascii="Times New Roman" w:hAnsi="Times New Roman" w:cs="Times New Roman"/>
                <w:sz w:val="26"/>
                <w:szCs w:val="26"/>
                <w:lang w:val="uk-UA"/>
              </w:rPr>
            </w:pPr>
          </w:p>
          <w:p w:rsidR="000C3FE0" w:rsidRDefault="000C3FE0" w:rsidP="006803E7">
            <w:pPr>
              <w:tabs>
                <w:tab w:val="left" w:pos="284"/>
              </w:tabs>
              <w:jc w:val="center"/>
              <w:rPr>
                <w:rFonts w:ascii="Times New Roman" w:hAnsi="Times New Roman" w:cs="Times New Roman"/>
                <w:sz w:val="26"/>
                <w:szCs w:val="26"/>
                <w:lang w:val="uk-UA"/>
              </w:rPr>
            </w:pPr>
          </w:p>
          <w:p w:rsidR="000C3FE0" w:rsidRDefault="000C3FE0" w:rsidP="006803E7">
            <w:pPr>
              <w:tabs>
                <w:tab w:val="left" w:pos="284"/>
              </w:tabs>
              <w:jc w:val="center"/>
              <w:rPr>
                <w:rFonts w:ascii="Times New Roman" w:hAnsi="Times New Roman" w:cs="Times New Roman"/>
                <w:sz w:val="26"/>
                <w:szCs w:val="26"/>
                <w:lang w:val="uk-UA"/>
              </w:rPr>
            </w:pPr>
          </w:p>
          <w:p w:rsidR="000C3FE0" w:rsidRDefault="000C3FE0" w:rsidP="006803E7">
            <w:pPr>
              <w:tabs>
                <w:tab w:val="left" w:pos="284"/>
              </w:tabs>
              <w:jc w:val="center"/>
              <w:rPr>
                <w:rFonts w:ascii="Times New Roman" w:hAnsi="Times New Roman" w:cs="Times New Roman"/>
                <w:sz w:val="26"/>
                <w:szCs w:val="26"/>
                <w:lang w:val="uk-UA"/>
              </w:rPr>
            </w:pPr>
          </w:p>
          <w:p w:rsidR="000C3FE0" w:rsidRDefault="000C3FE0" w:rsidP="006803E7">
            <w:pPr>
              <w:tabs>
                <w:tab w:val="left" w:pos="284"/>
              </w:tabs>
              <w:jc w:val="center"/>
              <w:rPr>
                <w:rFonts w:ascii="Times New Roman" w:hAnsi="Times New Roman" w:cs="Times New Roman"/>
                <w:sz w:val="26"/>
                <w:szCs w:val="26"/>
                <w:lang w:val="uk-UA"/>
              </w:rPr>
            </w:pPr>
          </w:p>
          <w:p w:rsidR="000C3FE0" w:rsidRDefault="000C3FE0" w:rsidP="006803E7">
            <w:pPr>
              <w:tabs>
                <w:tab w:val="left" w:pos="284"/>
              </w:tabs>
              <w:jc w:val="center"/>
              <w:rPr>
                <w:rFonts w:ascii="Times New Roman" w:hAnsi="Times New Roman" w:cs="Times New Roman"/>
                <w:sz w:val="26"/>
                <w:szCs w:val="26"/>
                <w:lang w:val="uk-UA"/>
              </w:rPr>
            </w:pPr>
          </w:p>
          <w:p w:rsidR="000C3FE0" w:rsidRDefault="000C3FE0"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2B1945" w:rsidRDefault="002B1945" w:rsidP="006803E7">
            <w:pPr>
              <w:tabs>
                <w:tab w:val="left" w:pos="284"/>
              </w:tabs>
              <w:jc w:val="center"/>
              <w:rPr>
                <w:rFonts w:ascii="Times New Roman" w:hAnsi="Times New Roman" w:cs="Times New Roman"/>
                <w:sz w:val="26"/>
                <w:szCs w:val="26"/>
                <w:lang w:val="uk-UA"/>
              </w:rPr>
            </w:pPr>
          </w:p>
          <w:p w:rsidR="00B40B74" w:rsidRDefault="00B40B74" w:rsidP="006803E7">
            <w:pPr>
              <w:tabs>
                <w:tab w:val="left" w:pos="284"/>
              </w:tabs>
              <w:jc w:val="center"/>
              <w:rPr>
                <w:rFonts w:ascii="Times New Roman" w:hAnsi="Times New Roman" w:cs="Times New Roman"/>
                <w:sz w:val="26"/>
                <w:szCs w:val="26"/>
                <w:lang w:val="uk-UA"/>
              </w:rPr>
            </w:pPr>
          </w:p>
          <w:p w:rsidR="003A53B8" w:rsidRDefault="003A53B8" w:rsidP="006803E7">
            <w:pPr>
              <w:tabs>
                <w:tab w:val="left" w:pos="284"/>
              </w:tabs>
              <w:jc w:val="center"/>
              <w:rPr>
                <w:rFonts w:ascii="Times New Roman" w:hAnsi="Times New Roman" w:cs="Times New Roman"/>
                <w:sz w:val="26"/>
                <w:szCs w:val="26"/>
                <w:lang w:val="uk-UA"/>
              </w:rPr>
            </w:pPr>
          </w:p>
          <w:p w:rsidR="00D2031D" w:rsidRDefault="006803E7" w:rsidP="006803E7">
            <w:pPr>
              <w:tabs>
                <w:tab w:val="left" w:pos="284"/>
              </w:tabs>
              <w:jc w:val="center"/>
              <w:rPr>
                <w:rFonts w:ascii="Times New Roman" w:hAnsi="Times New Roman" w:cs="Times New Roman"/>
                <w:sz w:val="26"/>
                <w:szCs w:val="26"/>
                <w:lang w:val="uk-UA"/>
              </w:rPr>
            </w:pPr>
            <w:r>
              <w:rPr>
                <w:rFonts w:ascii="Times New Roman" w:hAnsi="Times New Roman" w:cs="Times New Roman"/>
                <w:sz w:val="26"/>
                <w:szCs w:val="26"/>
                <w:lang w:val="uk-UA"/>
              </w:rPr>
              <w:t>2</w:t>
            </w: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Default="00D2031D" w:rsidP="006803E7">
            <w:pPr>
              <w:tabs>
                <w:tab w:val="left" w:pos="284"/>
              </w:tabs>
              <w:jc w:val="center"/>
              <w:rPr>
                <w:rFonts w:ascii="Times New Roman" w:hAnsi="Times New Roman" w:cs="Times New Roman"/>
                <w:sz w:val="26"/>
                <w:szCs w:val="26"/>
                <w:lang w:val="uk-UA"/>
              </w:rPr>
            </w:pPr>
          </w:p>
          <w:p w:rsidR="00D2031D" w:rsidRPr="006C71B6" w:rsidRDefault="00D2031D" w:rsidP="006803E7">
            <w:pPr>
              <w:tabs>
                <w:tab w:val="left" w:pos="284"/>
              </w:tabs>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 </w:t>
            </w:r>
          </w:p>
        </w:tc>
        <w:tc>
          <w:tcPr>
            <w:tcW w:w="1417" w:type="dxa"/>
          </w:tcPr>
          <w:p w:rsidR="00446E3C" w:rsidRPr="00DE58FD" w:rsidRDefault="00733792" w:rsidP="006803E7">
            <w:pPr>
              <w:tabs>
                <w:tab w:val="left" w:pos="284"/>
              </w:tabs>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21.03</w:t>
            </w:r>
            <w:r w:rsidR="00446E3C">
              <w:rPr>
                <w:rFonts w:ascii="Times New Roman" w:hAnsi="Times New Roman" w:cs="Times New Roman"/>
                <w:sz w:val="24"/>
                <w:szCs w:val="24"/>
                <w:lang w:val="uk-UA"/>
              </w:rPr>
              <w:t>.2019</w:t>
            </w:r>
          </w:p>
          <w:p w:rsidR="00446E3C" w:rsidRDefault="00733792" w:rsidP="006803E7">
            <w:pPr>
              <w:tabs>
                <w:tab w:val="left" w:pos="284"/>
              </w:tabs>
              <w:jc w:val="center"/>
              <w:rPr>
                <w:rFonts w:ascii="Times New Roman" w:hAnsi="Times New Roman" w:cs="Times New Roman"/>
                <w:sz w:val="24"/>
                <w:szCs w:val="24"/>
                <w:lang w:val="uk-UA"/>
              </w:rPr>
            </w:pPr>
            <w:r>
              <w:rPr>
                <w:rFonts w:ascii="Times New Roman" w:hAnsi="Times New Roman" w:cs="Times New Roman"/>
                <w:sz w:val="24"/>
                <w:szCs w:val="24"/>
                <w:lang w:val="uk-UA"/>
              </w:rPr>
              <w:t>Ч-801</w:t>
            </w: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6803E7" w:rsidRDefault="006803E7" w:rsidP="006803E7">
            <w:pPr>
              <w:tabs>
                <w:tab w:val="left" w:pos="284"/>
              </w:tabs>
              <w:jc w:val="center"/>
              <w:rPr>
                <w:rFonts w:ascii="Times New Roman" w:hAnsi="Times New Roman" w:cs="Times New Roman"/>
                <w:sz w:val="24"/>
                <w:szCs w:val="24"/>
                <w:lang w:val="uk-UA"/>
              </w:rPr>
            </w:pPr>
          </w:p>
          <w:p w:rsidR="00107D47" w:rsidRDefault="00107D47" w:rsidP="006803E7">
            <w:pPr>
              <w:tabs>
                <w:tab w:val="left" w:pos="284"/>
              </w:tabs>
              <w:jc w:val="center"/>
              <w:rPr>
                <w:rFonts w:ascii="Times New Roman" w:hAnsi="Times New Roman" w:cs="Times New Roman"/>
                <w:sz w:val="24"/>
                <w:szCs w:val="24"/>
                <w:lang w:val="uk-UA"/>
              </w:rPr>
            </w:pPr>
          </w:p>
          <w:p w:rsidR="00107D47" w:rsidRDefault="00107D47" w:rsidP="006803E7">
            <w:pPr>
              <w:tabs>
                <w:tab w:val="left" w:pos="284"/>
              </w:tabs>
              <w:jc w:val="center"/>
              <w:rPr>
                <w:rFonts w:ascii="Times New Roman" w:hAnsi="Times New Roman" w:cs="Times New Roman"/>
                <w:sz w:val="24"/>
                <w:szCs w:val="24"/>
                <w:lang w:val="uk-UA"/>
              </w:rPr>
            </w:pPr>
          </w:p>
          <w:p w:rsidR="00107D47" w:rsidRDefault="00107D47" w:rsidP="006803E7">
            <w:pPr>
              <w:tabs>
                <w:tab w:val="left" w:pos="284"/>
              </w:tabs>
              <w:jc w:val="center"/>
              <w:rPr>
                <w:rFonts w:ascii="Times New Roman" w:hAnsi="Times New Roman" w:cs="Times New Roman"/>
                <w:sz w:val="24"/>
                <w:szCs w:val="24"/>
                <w:lang w:val="uk-UA"/>
              </w:rPr>
            </w:pPr>
          </w:p>
          <w:p w:rsidR="00107D47" w:rsidRDefault="00107D47" w:rsidP="006803E7">
            <w:pPr>
              <w:tabs>
                <w:tab w:val="left" w:pos="284"/>
              </w:tabs>
              <w:jc w:val="center"/>
              <w:rPr>
                <w:rFonts w:ascii="Times New Roman" w:hAnsi="Times New Roman" w:cs="Times New Roman"/>
                <w:sz w:val="24"/>
                <w:szCs w:val="24"/>
                <w:lang w:val="uk-UA"/>
              </w:rPr>
            </w:pPr>
          </w:p>
          <w:p w:rsidR="00107D47" w:rsidRDefault="00107D47" w:rsidP="006803E7">
            <w:pPr>
              <w:tabs>
                <w:tab w:val="left" w:pos="284"/>
              </w:tabs>
              <w:jc w:val="center"/>
              <w:rPr>
                <w:rFonts w:ascii="Times New Roman" w:hAnsi="Times New Roman" w:cs="Times New Roman"/>
                <w:sz w:val="24"/>
                <w:szCs w:val="24"/>
                <w:lang w:val="uk-UA"/>
              </w:rPr>
            </w:pPr>
          </w:p>
          <w:p w:rsidR="00107D47" w:rsidRDefault="00107D47" w:rsidP="006803E7">
            <w:pPr>
              <w:tabs>
                <w:tab w:val="left" w:pos="284"/>
              </w:tabs>
              <w:jc w:val="center"/>
              <w:rPr>
                <w:rFonts w:ascii="Times New Roman" w:hAnsi="Times New Roman" w:cs="Times New Roman"/>
                <w:sz w:val="24"/>
                <w:szCs w:val="24"/>
                <w:lang w:val="uk-UA"/>
              </w:rPr>
            </w:pPr>
          </w:p>
          <w:p w:rsidR="00107D47" w:rsidRDefault="00107D47" w:rsidP="006803E7">
            <w:pPr>
              <w:tabs>
                <w:tab w:val="left" w:pos="284"/>
              </w:tabs>
              <w:jc w:val="center"/>
              <w:rPr>
                <w:rFonts w:ascii="Times New Roman" w:hAnsi="Times New Roman" w:cs="Times New Roman"/>
                <w:sz w:val="24"/>
                <w:szCs w:val="24"/>
                <w:lang w:val="uk-UA"/>
              </w:rPr>
            </w:pPr>
          </w:p>
          <w:p w:rsidR="000C3FE0" w:rsidRDefault="000C3FE0"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2B1945" w:rsidRDefault="002B1945" w:rsidP="006803E7">
            <w:pPr>
              <w:tabs>
                <w:tab w:val="left" w:pos="284"/>
              </w:tabs>
              <w:jc w:val="center"/>
              <w:rPr>
                <w:rFonts w:ascii="Times New Roman" w:hAnsi="Times New Roman" w:cs="Times New Roman"/>
                <w:sz w:val="24"/>
                <w:szCs w:val="24"/>
                <w:lang w:val="uk-UA"/>
              </w:rPr>
            </w:pPr>
          </w:p>
          <w:p w:rsidR="00B40B74" w:rsidRDefault="00B40B74" w:rsidP="006803E7">
            <w:pPr>
              <w:tabs>
                <w:tab w:val="left" w:pos="284"/>
              </w:tabs>
              <w:jc w:val="center"/>
              <w:rPr>
                <w:rFonts w:ascii="Times New Roman" w:hAnsi="Times New Roman" w:cs="Times New Roman"/>
                <w:sz w:val="24"/>
                <w:szCs w:val="24"/>
                <w:lang w:val="uk-UA"/>
              </w:rPr>
            </w:pPr>
          </w:p>
          <w:p w:rsidR="00B40B74" w:rsidRDefault="00B40B74" w:rsidP="006803E7">
            <w:pPr>
              <w:tabs>
                <w:tab w:val="left" w:pos="284"/>
              </w:tabs>
              <w:jc w:val="center"/>
              <w:rPr>
                <w:rFonts w:ascii="Times New Roman" w:hAnsi="Times New Roman" w:cs="Times New Roman"/>
                <w:sz w:val="24"/>
                <w:szCs w:val="24"/>
                <w:lang w:val="uk-UA"/>
              </w:rPr>
            </w:pPr>
          </w:p>
          <w:p w:rsidR="00D2031D" w:rsidRDefault="006803E7" w:rsidP="006803E7">
            <w:pPr>
              <w:tabs>
                <w:tab w:val="left" w:pos="284"/>
              </w:tabs>
              <w:jc w:val="center"/>
              <w:rPr>
                <w:rFonts w:ascii="Times New Roman" w:hAnsi="Times New Roman" w:cs="Times New Roman"/>
                <w:sz w:val="24"/>
                <w:szCs w:val="24"/>
                <w:lang w:val="uk-UA"/>
              </w:rPr>
            </w:pPr>
            <w:r>
              <w:rPr>
                <w:rFonts w:ascii="Times New Roman" w:hAnsi="Times New Roman" w:cs="Times New Roman"/>
                <w:sz w:val="24"/>
                <w:szCs w:val="24"/>
                <w:lang w:val="uk-UA"/>
              </w:rPr>
              <w:t>В-789</w:t>
            </w:r>
          </w:p>
          <w:p w:rsidR="006803E7" w:rsidRDefault="006803E7" w:rsidP="006803E7">
            <w:pPr>
              <w:tabs>
                <w:tab w:val="left" w:pos="284"/>
              </w:tabs>
              <w:jc w:val="center"/>
              <w:rPr>
                <w:rFonts w:ascii="Times New Roman" w:hAnsi="Times New Roman" w:cs="Times New Roman"/>
                <w:sz w:val="24"/>
                <w:szCs w:val="24"/>
                <w:lang w:val="uk-UA"/>
              </w:rPr>
            </w:pPr>
            <w:r>
              <w:rPr>
                <w:rFonts w:ascii="Times New Roman" w:hAnsi="Times New Roman" w:cs="Times New Roman"/>
                <w:sz w:val="24"/>
                <w:szCs w:val="24"/>
                <w:lang w:val="uk-UA"/>
              </w:rPr>
              <w:t>20.03.2019</w:t>
            </w:r>
          </w:p>
          <w:p w:rsidR="00D2031D" w:rsidRDefault="00D2031D" w:rsidP="006803E7">
            <w:pPr>
              <w:tabs>
                <w:tab w:val="left" w:pos="284"/>
              </w:tabs>
              <w:jc w:val="center"/>
              <w:rPr>
                <w:rFonts w:ascii="Times New Roman" w:hAnsi="Times New Roman" w:cs="Times New Roman"/>
                <w:sz w:val="24"/>
                <w:szCs w:val="24"/>
                <w:lang w:val="uk-UA"/>
              </w:rPr>
            </w:pPr>
          </w:p>
          <w:p w:rsidR="00D2031D" w:rsidRDefault="00D2031D" w:rsidP="006803E7">
            <w:pPr>
              <w:tabs>
                <w:tab w:val="left" w:pos="284"/>
              </w:tabs>
              <w:jc w:val="center"/>
              <w:rPr>
                <w:rFonts w:ascii="Times New Roman" w:hAnsi="Times New Roman" w:cs="Times New Roman"/>
                <w:sz w:val="24"/>
                <w:szCs w:val="24"/>
                <w:lang w:val="uk-UA"/>
              </w:rPr>
            </w:pPr>
          </w:p>
          <w:p w:rsidR="00D2031D" w:rsidRPr="00DE58FD" w:rsidRDefault="00D2031D" w:rsidP="006803E7">
            <w:pPr>
              <w:tabs>
                <w:tab w:val="left" w:pos="284"/>
              </w:tabs>
              <w:jc w:val="center"/>
              <w:rPr>
                <w:rFonts w:ascii="Times New Roman" w:hAnsi="Times New Roman" w:cs="Times New Roman"/>
                <w:sz w:val="24"/>
                <w:szCs w:val="24"/>
                <w:lang w:val="uk-UA"/>
              </w:rPr>
            </w:pPr>
          </w:p>
        </w:tc>
        <w:tc>
          <w:tcPr>
            <w:tcW w:w="1701" w:type="dxa"/>
          </w:tcPr>
          <w:p w:rsidR="00446E3C" w:rsidRDefault="00733792" w:rsidP="00733792">
            <w:pPr>
              <w:tabs>
                <w:tab w:val="left" w:pos="284"/>
              </w:tabs>
              <w:rPr>
                <w:rFonts w:ascii="Times New Roman" w:hAnsi="Times New Roman" w:cs="Times New Roman"/>
                <w:sz w:val="24"/>
                <w:szCs w:val="24"/>
                <w:lang w:val="uk-UA"/>
              </w:rPr>
            </w:pPr>
            <w:proofErr w:type="spellStart"/>
            <w:r>
              <w:rPr>
                <w:rFonts w:ascii="Times New Roman" w:hAnsi="Times New Roman" w:cs="Times New Roman"/>
                <w:sz w:val="24"/>
                <w:szCs w:val="24"/>
                <w:lang w:val="uk-UA"/>
              </w:rPr>
              <w:lastRenderedPageBreak/>
              <w:t>Чиляєва</w:t>
            </w:r>
            <w:proofErr w:type="spellEnd"/>
            <w:r>
              <w:rPr>
                <w:rFonts w:ascii="Times New Roman" w:hAnsi="Times New Roman" w:cs="Times New Roman"/>
                <w:sz w:val="24"/>
                <w:szCs w:val="24"/>
                <w:lang w:val="uk-UA"/>
              </w:rPr>
              <w:t xml:space="preserve"> І.А.</w:t>
            </w: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p>
          <w:p w:rsidR="00107D47" w:rsidRDefault="00107D47" w:rsidP="00733792">
            <w:pPr>
              <w:tabs>
                <w:tab w:val="left" w:pos="284"/>
              </w:tabs>
              <w:rPr>
                <w:rFonts w:ascii="Times New Roman" w:hAnsi="Times New Roman" w:cs="Times New Roman"/>
                <w:sz w:val="24"/>
                <w:szCs w:val="24"/>
                <w:lang w:val="uk-UA"/>
              </w:rPr>
            </w:pPr>
          </w:p>
          <w:p w:rsidR="000C3FE0" w:rsidRDefault="000C3FE0" w:rsidP="00733792">
            <w:pPr>
              <w:tabs>
                <w:tab w:val="left" w:pos="284"/>
              </w:tabs>
              <w:rPr>
                <w:rFonts w:ascii="Times New Roman" w:hAnsi="Times New Roman" w:cs="Times New Roman"/>
                <w:sz w:val="24"/>
                <w:szCs w:val="24"/>
                <w:lang w:val="uk-UA"/>
              </w:rPr>
            </w:pPr>
          </w:p>
          <w:p w:rsidR="000C3FE0" w:rsidRDefault="000C3FE0" w:rsidP="00733792">
            <w:pPr>
              <w:tabs>
                <w:tab w:val="left" w:pos="284"/>
              </w:tabs>
              <w:rPr>
                <w:rFonts w:ascii="Times New Roman" w:hAnsi="Times New Roman" w:cs="Times New Roman"/>
                <w:sz w:val="24"/>
                <w:szCs w:val="24"/>
                <w:lang w:val="uk-UA"/>
              </w:rPr>
            </w:pPr>
          </w:p>
          <w:p w:rsidR="000C3FE0" w:rsidRDefault="000C3FE0" w:rsidP="00733792">
            <w:pPr>
              <w:tabs>
                <w:tab w:val="left" w:pos="284"/>
              </w:tabs>
              <w:rPr>
                <w:rFonts w:ascii="Times New Roman" w:hAnsi="Times New Roman" w:cs="Times New Roman"/>
                <w:sz w:val="24"/>
                <w:szCs w:val="24"/>
                <w:lang w:val="uk-UA"/>
              </w:rPr>
            </w:pPr>
          </w:p>
          <w:p w:rsidR="000C3FE0" w:rsidRDefault="000C3FE0" w:rsidP="00733792">
            <w:pPr>
              <w:tabs>
                <w:tab w:val="left" w:pos="284"/>
              </w:tabs>
              <w:rPr>
                <w:rFonts w:ascii="Times New Roman" w:hAnsi="Times New Roman" w:cs="Times New Roman"/>
                <w:sz w:val="24"/>
                <w:szCs w:val="24"/>
                <w:lang w:val="uk-UA"/>
              </w:rPr>
            </w:pPr>
          </w:p>
          <w:p w:rsidR="000C3FE0" w:rsidRDefault="000C3FE0" w:rsidP="00733792">
            <w:pPr>
              <w:tabs>
                <w:tab w:val="left" w:pos="284"/>
              </w:tabs>
              <w:rPr>
                <w:rFonts w:ascii="Times New Roman" w:hAnsi="Times New Roman" w:cs="Times New Roman"/>
                <w:sz w:val="24"/>
                <w:szCs w:val="24"/>
                <w:lang w:val="uk-UA"/>
              </w:rPr>
            </w:pPr>
          </w:p>
          <w:p w:rsidR="000C3FE0" w:rsidRDefault="000C3FE0" w:rsidP="00733792">
            <w:pPr>
              <w:tabs>
                <w:tab w:val="left" w:pos="284"/>
              </w:tabs>
              <w:rPr>
                <w:rFonts w:ascii="Times New Roman" w:hAnsi="Times New Roman" w:cs="Times New Roman"/>
                <w:sz w:val="24"/>
                <w:szCs w:val="24"/>
                <w:lang w:val="uk-UA"/>
              </w:rPr>
            </w:pPr>
          </w:p>
          <w:p w:rsidR="000C3FE0" w:rsidRDefault="000C3FE0"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2B1945" w:rsidRDefault="002B1945" w:rsidP="00733792">
            <w:pPr>
              <w:tabs>
                <w:tab w:val="left" w:pos="284"/>
              </w:tabs>
              <w:rPr>
                <w:rFonts w:ascii="Times New Roman" w:hAnsi="Times New Roman" w:cs="Times New Roman"/>
                <w:sz w:val="24"/>
                <w:szCs w:val="24"/>
                <w:lang w:val="uk-UA"/>
              </w:rPr>
            </w:pPr>
          </w:p>
          <w:p w:rsidR="00B40B74" w:rsidRDefault="00B40B74" w:rsidP="00733792">
            <w:pPr>
              <w:tabs>
                <w:tab w:val="left" w:pos="284"/>
              </w:tabs>
              <w:rPr>
                <w:rFonts w:ascii="Times New Roman" w:hAnsi="Times New Roman" w:cs="Times New Roman"/>
                <w:sz w:val="24"/>
                <w:szCs w:val="24"/>
                <w:lang w:val="uk-UA"/>
              </w:rPr>
            </w:pPr>
          </w:p>
          <w:p w:rsidR="00B40B74" w:rsidRDefault="00B40B74" w:rsidP="00733792">
            <w:pPr>
              <w:tabs>
                <w:tab w:val="left" w:pos="284"/>
              </w:tabs>
              <w:rPr>
                <w:rFonts w:ascii="Times New Roman" w:hAnsi="Times New Roman" w:cs="Times New Roman"/>
                <w:sz w:val="24"/>
                <w:szCs w:val="24"/>
                <w:lang w:val="uk-UA"/>
              </w:rPr>
            </w:pPr>
          </w:p>
          <w:p w:rsidR="006803E7" w:rsidRDefault="006803E7" w:rsidP="00733792">
            <w:pPr>
              <w:tabs>
                <w:tab w:val="left" w:pos="284"/>
              </w:tabs>
              <w:rPr>
                <w:rFonts w:ascii="Times New Roman" w:hAnsi="Times New Roman" w:cs="Times New Roman"/>
                <w:sz w:val="24"/>
                <w:szCs w:val="24"/>
                <w:lang w:val="uk-UA"/>
              </w:rPr>
            </w:pPr>
            <w:r>
              <w:rPr>
                <w:rFonts w:ascii="Times New Roman" w:hAnsi="Times New Roman" w:cs="Times New Roman"/>
                <w:sz w:val="24"/>
                <w:szCs w:val="24"/>
                <w:lang w:val="uk-UA"/>
              </w:rPr>
              <w:t>Василишин С.А.</w:t>
            </w:r>
          </w:p>
          <w:p w:rsidR="006803E7" w:rsidRPr="00DE58FD" w:rsidRDefault="006803E7" w:rsidP="00733792">
            <w:pPr>
              <w:tabs>
                <w:tab w:val="left" w:pos="284"/>
              </w:tabs>
              <w:rPr>
                <w:rFonts w:ascii="Times New Roman" w:hAnsi="Times New Roman" w:cs="Times New Roman"/>
                <w:sz w:val="24"/>
                <w:szCs w:val="24"/>
                <w:lang w:val="uk-UA"/>
              </w:rPr>
            </w:pPr>
          </w:p>
        </w:tc>
        <w:tc>
          <w:tcPr>
            <w:tcW w:w="4395" w:type="dxa"/>
          </w:tcPr>
          <w:p w:rsidR="00446E3C" w:rsidRPr="00107D47" w:rsidRDefault="00107D47" w:rsidP="00107D47">
            <w:pPr>
              <w:ind w:left="-4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DB33BA">
              <w:rPr>
                <w:rFonts w:ascii="Times New Roman" w:hAnsi="Times New Roman" w:cs="Times New Roman"/>
                <w:sz w:val="24"/>
                <w:szCs w:val="24"/>
                <w:lang w:val="uk-UA"/>
              </w:rPr>
              <w:t xml:space="preserve">      </w:t>
            </w:r>
            <w:r w:rsidR="003A53B8">
              <w:rPr>
                <w:rFonts w:ascii="Times New Roman" w:hAnsi="Times New Roman" w:cs="Times New Roman"/>
                <w:sz w:val="24"/>
                <w:szCs w:val="24"/>
                <w:lang w:val="uk-UA"/>
              </w:rPr>
              <w:t xml:space="preserve">  </w:t>
            </w:r>
            <w:r w:rsidR="00733792" w:rsidRPr="00107D47">
              <w:rPr>
                <w:rFonts w:ascii="Times New Roman" w:hAnsi="Times New Roman" w:cs="Times New Roman"/>
                <w:sz w:val="24"/>
                <w:szCs w:val="24"/>
                <w:lang w:val="uk-UA"/>
              </w:rPr>
              <w:t>Паперові та електронні носії, на яких розроблено детальний план, не відповідають вимогам частини третьої статті 2 Закону України «Про регулювання містобудівної діяльності»</w:t>
            </w:r>
            <w:r w:rsidR="00446E3C" w:rsidRPr="00107D47">
              <w:rPr>
                <w:rFonts w:ascii="Times New Roman" w:hAnsi="Times New Roman" w:cs="Times New Roman"/>
                <w:sz w:val="24"/>
                <w:szCs w:val="24"/>
                <w:lang w:val="uk-UA"/>
              </w:rPr>
              <w:t>.</w:t>
            </w:r>
          </w:p>
          <w:p w:rsidR="00107D47" w:rsidRDefault="00107D47" w:rsidP="00107D47">
            <w:pPr>
              <w:pStyle w:val="a4"/>
              <w:tabs>
                <w:tab w:val="left" w:pos="-108"/>
              </w:tabs>
              <w:ind w:left="0" w:hanging="95"/>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DB33BA">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w:t>
            </w:r>
            <w:r w:rsidR="00DB33BA">
              <w:rPr>
                <w:rFonts w:ascii="Times New Roman" w:hAnsi="Times New Roman" w:cs="Times New Roman"/>
                <w:sz w:val="24"/>
                <w:szCs w:val="24"/>
                <w:lang w:val="uk-UA"/>
              </w:rPr>
              <w:t xml:space="preserve">  </w:t>
            </w:r>
            <w:r w:rsidR="003A53B8">
              <w:rPr>
                <w:rFonts w:ascii="Times New Roman" w:hAnsi="Times New Roman" w:cs="Times New Roman"/>
                <w:sz w:val="24"/>
                <w:szCs w:val="24"/>
                <w:lang w:val="uk-UA"/>
              </w:rPr>
              <w:t xml:space="preserve">  </w:t>
            </w:r>
            <w:r w:rsidR="00733792">
              <w:rPr>
                <w:rFonts w:ascii="Times New Roman" w:hAnsi="Times New Roman" w:cs="Times New Roman"/>
                <w:sz w:val="24"/>
                <w:szCs w:val="24"/>
                <w:lang w:val="uk-UA"/>
              </w:rPr>
              <w:t>Детальний план розроблено з порушенням вимог частини четвертої статті 2 Закону, статті 10 Закону України «Про стратегічну екологічну оцінку», оскільки його матеріали не містять стратегічної екологічної оцінки</w:t>
            </w:r>
            <w:r w:rsidR="00446E3C" w:rsidRPr="00400F8A">
              <w:rPr>
                <w:rFonts w:ascii="Times New Roman" w:hAnsi="Times New Roman" w:cs="Times New Roman"/>
                <w:sz w:val="24"/>
                <w:szCs w:val="24"/>
                <w:lang w:val="uk-UA"/>
              </w:rPr>
              <w:t>.</w:t>
            </w:r>
          </w:p>
          <w:p w:rsidR="00107D47" w:rsidRDefault="00733792" w:rsidP="00107D47">
            <w:pPr>
              <w:pStyle w:val="a4"/>
              <w:tabs>
                <w:tab w:val="left" w:pos="-108"/>
              </w:tabs>
              <w:ind w:left="0" w:hanging="95"/>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вником</w:t>
            </w:r>
            <w:proofErr w:type="spellEnd"/>
            <w:r>
              <w:rPr>
                <w:rFonts w:ascii="Times New Roman" w:hAnsi="Times New Roman" w:cs="Times New Roman"/>
                <w:sz w:val="24"/>
                <w:szCs w:val="24"/>
                <w:lang w:val="uk-UA"/>
              </w:rPr>
              <w:t xml:space="preserve"> розроблення детального плану виступила не уповноважена Законом особа, отже детальний план суперечить вимогам частини четвертої</w:t>
            </w:r>
            <w:r w:rsidR="009F0F62">
              <w:rPr>
                <w:rFonts w:ascii="Times New Roman" w:hAnsi="Times New Roman" w:cs="Times New Roman"/>
                <w:sz w:val="24"/>
                <w:szCs w:val="24"/>
                <w:lang w:val="uk-UA"/>
              </w:rPr>
              <w:t xml:space="preserve"> статті 10 закону України «Про регулювання містобудівної діяльності»</w:t>
            </w:r>
            <w:r w:rsidR="00446E3C" w:rsidRPr="00400F8A">
              <w:rPr>
                <w:rFonts w:ascii="Times New Roman" w:hAnsi="Times New Roman" w:cs="Times New Roman"/>
                <w:sz w:val="24"/>
                <w:szCs w:val="24"/>
                <w:lang w:val="uk-UA"/>
              </w:rPr>
              <w:t>.</w:t>
            </w:r>
          </w:p>
          <w:p w:rsidR="009F0F62" w:rsidRDefault="00DB33BA" w:rsidP="00107D47">
            <w:pPr>
              <w:pStyle w:val="a4"/>
              <w:tabs>
                <w:tab w:val="left" w:pos="-108"/>
              </w:tabs>
              <w:ind w:left="0" w:hanging="95"/>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07D47">
              <w:rPr>
                <w:rFonts w:ascii="Times New Roman" w:hAnsi="Times New Roman" w:cs="Times New Roman"/>
                <w:sz w:val="24"/>
                <w:szCs w:val="24"/>
                <w:lang w:val="uk-UA"/>
              </w:rPr>
              <w:t xml:space="preserve"> </w:t>
            </w:r>
            <w:r w:rsidR="003A53B8">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9F0F62">
              <w:rPr>
                <w:rFonts w:ascii="Times New Roman" w:hAnsi="Times New Roman" w:cs="Times New Roman"/>
                <w:sz w:val="24"/>
                <w:szCs w:val="24"/>
                <w:lang w:val="uk-UA"/>
              </w:rPr>
              <w:t>Детальний план не містить вихідних даних, що суперечить частині шостій статті 19 цього Закону.</w:t>
            </w:r>
          </w:p>
          <w:p w:rsidR="009F0F62" w:rsidRDefault="00DB33BA" w:rsidP="00107D47">
            <w:pPr>
              <w:pStyle w:val="a4"/>
              <w:tabs>
                <w:tab w:val="left" w:pos="33"/>
              </w:tabs>
              <w:ind w:left="0"/>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107D47" w:rsidRPr="00107D47">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003A53B8">
              <w:rPr>
                <w:rFonts w:ascii="Times New Roman" w:hAnsi="Times New Roman" w:cs="Times New Roman"/>
                <w:b/>
                <w:sz w:val="24"/>
                <w:szCs w:val="24"/>
                <w:lang w:val="uk-UA"/>
              </w:rPr>
              <w:t xml:space="preserve">  </w:t>
            </w:r>
            <w:r w:rsidR="009F0F62">
              <w:rPr>
                <w:rFonts w:ascii="Times New Roman" w:hAnsi="Times New Roman" w:cs="Times New Roman"/>
                <w:sz w:val="24"/>
                <w:szCs w:val="24"/>
                <w:lang w:val="uk-UA"/>
              </w:rPr>
              <w:t>Детальний план суперечить частині першій статті 19 Закону, оскільки змінює положення генерального плану міста Буча, а не уточнює його.</w:t>
            </w:r>
          </w:p>
          <w:p w:rsidR="009F0F62" w:rsidRDefault="00DB33BA" w:rsidP="00107D47">
            <w:pPr>
              <w:pStyle w:val="a4"/>
              <w:tabs>
                <w:tab w:val="left" w:pos="33"/>
              </w:tabs>
              <w:ind w:left="0"/>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3A53B8">
              <w:rPr>
                <w:rFonts w:ascii="Times New Roman" w:hAnsi="Times New Roman" w:cs="Times New Roman"/>
                <w:b/>
                <w:sz w:val="24"/>
                <w:szCs w:val="24"/>
                <w:lang w:val="uk-UA"/>
              </w:rPr>
              <w:t xml:space="preserve">  </w:t>
            </w:r>
            <w:r w:rsidR="009F0F62">
              <w:rPr>
                <w:rFonts w:ascii="Times New Roman" w:hAnsi="Times New Roman" w:cs="Times New Roman"/>
                <w:sz w:val="24"/>
                <w:szCs w:val="24"/>
                <w:lang w:val="uk-UA"/>
              </w:rPr>
              <w:t>Відсутність вихідних даних на розроблення детального плану свідчить про не врахування під час його розроблення державних інтересів, що в свою чергу суперечить частині першій статті 7 Закону України «Про регулювання</w:t>
            </w:r>
            <w:r w:rsidR="00107D47">
              <w:rPr>
                <w:rFonts w:ascii="Times New Roman" w:hAnsi="Times New Roman" w:cs="Times New Roman"/>
                <w:sz w:val="24"/>
                <w:szCs w:val="24"/>
                <w:lang w:val="uk-UA"/>
              </w:rPr>
              <w:t xml:space="preserve"> </w:t>
            </w:r>
            <w:r w:rsidR="009F0F62">
              <w:rPr>
                <w:rFonts w:ascii="Times New Roman" w:hAnsi="Times New Roman" w:cs="Times New Roman"/>
                <w:sz w:val="24"/>
                <w:szCs w:val="24"/>
                <w:lang w:val="uk-UA"/>
              </w:rPr>
              <w:t>містобудівної діяльності».</w:t>
            </w:r>
          </w:p>
          <w:p w:rsidR="009F0F62" w:rsidRDefault="00DB33BA" w:rsidP="00107D47">
            <w:pPr>
              <w:pStyle w:val="a4"/>
              <w:tabs>
                <w:tab w:val="left" w:pos="0"/>
              </w:tabs>
              <w:ind w:left="0" w:hanging="43"/>
              <w:jc w:val="both"/>
              <w:rPr>
                <w:rFonts w:ascii="Times New Roman" w:hAnsi="Times New Roman" w:cs="Times New Roman"/>
                <w:sz w:val="24"/>
                <w:szCs w:val="24"/>
                <w:rtl/>
                <w:lang w:val="uk-UA"/>
              </w:rPr>
            </w:pPr>
            <w:r>
              <w:rPr>
                <w:rFonts w:ascii="Times New Roman" w:hAnsi="Times New Roman" w:cs="Times New Roman"/>
                <w:sz w:val="24"/>
                <w:szCs w:val="24"/>
                <w:lang w:val="uk-UA"/>
              </w:rPr>
              <w:t xml:space="preserve">       </w:t>
            </w:r>
            <w:r w:rsidR="003A53B8">
              <w:rPr>
                <w:rFonts w:ascii="Times New Roman" w:hAnsi="Times New Roman" w:cs="Times New Roman"/>
                <w:sz w:val="24"/>
                <w:szCs w:val="24"/>
                <w:lang w:val="uk-UA"/>
              </w:rPr>
              <w:t xml:space="preserve">  </w:t>
            </w:r>
            <w:r w:rsidR="009F0F62">
              <w:rPr>
                <w:rFonts w:ascii="Times New Roman" w:hAnsi="Times New Roman" w:cs="Times New Roman"/>
                <w:sz w:val="24"/>
                <w:szCs w:val="24"/>
                <w:lang w:val="uk-UA"/>
              </w:rPr>
              <w:t>Містобудівний розрахунок щільності населення суперечить ДБН 360-92</w:t>
            </w:r>
            <w:r w:rsidR="009F0F62">
              <w:rPr>
                <w:rFonts w:ascii="Times New Roman" w:hAnsi="Times New Roman" w:cs="Times New Roman"/>
                <w:sz w:val="24"/>
                <w:szCs w:val="24"/>
                <w:rtl/>
                <w:lang w:val="uk-UA"/>
              </w:rPr>
              <w:t>٭٭</w:t>
            </w:r>
            <w:r w:rsidR="009F0F62">
              <w:rPr>
                <w:rFonts w:ascii="Times New Roman" w:hAnsi="Times New Roman" w:cs="Times New Roman" w:hint="cs"/>
                <w:sz w:val="24"/>
                <w:szCs w:val="24"/>
                <w:rtl/>
                <w:lang w:val="uk-UA"/>
              </w:rPr>
              <w:t>.</w:t>
            </w:r>
          </w:p>
          <w:p w:rsidR="006803E7" w:rsidRDefault="00DB33BA" w:rsidP="003A53B8">
            <w:pPr>
              <w:pStyle w:val="a4"/>
              <w:tabs>
                <w:tab w:val="left" w:pos="0"/>
              </w:tabs>
              <w:ind w:left="0" w:hanging="43"/>
              <w:jc w:val="both"/>
              <w:rPr>
                <w:rFonts w:ascii="Times New Roman" w:hAnsi="Times New Roman" w:cs="Times New Roman"/>
                <w:color w:val="000000"/>
                <w:sz w:val="24"/>
                <w:szCs w:val="24"/>
                <w:shd w:val="clear" w:color="auto" w:fill="FFFFFF"/>
                <w:lang w:val="uk-UA"/>
              </w:rPr>
            </w:pPr>
            <w:r>
              <w:rPr>
                <w:rFonts w:ascii="Times New Roman" w:hAnsi="Times New Roman" w:cs="Times New Roman"/>
                <w:b/>
                <w:sz w:val="24"/>
                <w:szCs w:val="24"/>
                <w:lang w:val="uk-UA"/>
              </w:rPr>
              <w:t xml:space="preserve">       </w:t>
            </w:r>
            <w:r w:rsidR="00107D47" w:rsidRPr="00107D47">
              <w:rPr>
                <w:rFonts w:ascii="Times New Roman" w:hAnsi="Times New Roman" w:cs="Times New Roman"/>
                <w:b/>
                <w:sz w:val="24"/>
                <w:szCs w:val="24"/>
                <w:lang w:val="uk-UA"/>
              </w:rPr>
              <w:t xml:space="preserve"> </w:t>
            </w:r>
            <w:r w:rsidR="003A53B8">
              <w:rPr>
                <w:rFonts w:ascii="Times New Roman" w:hAnsi="Times New Roman" w:cs="Times New Roman"/>
                <w:b/>
                <w:sz w:val="24"/>
                <w:szCs w:val="24"/>
                <w:lang w:val="uk-UA"/>
              </w:rPr>
              <w:t xml:space="preserve">  </w:t>
            </w:r>
            <w:r w:rsidR="000C3FE0">
              <w:rPr>
                <w:rFonts w:ascii="Times New Roman" w:hAnsi="Times New Roman" w:cs="Times New Roman"/>
                <w:sz w:val="24"/>
                <w:szCs w:val="24"/>
                <w:lang w:val="uk-UA"/>
              </w:rPr>
              <w:t>Г</w:t>
            </w:r>
            <w:r w:rsidR="000C3FE0" w:rsidRPr="000C3FE0">
              <w:rPr>
                <w:rFonts w:ascii="Times New Roman" w:hAnsi="Times New Roman" w:cs="Times New Roman"/>
                <w:sz w:val="24"/>
                <w:szCs w:val="24"/>
                <w:lang w:val="uk-UA"/>
              </w:rPr>
              <w:t>рома</w:t>
            </w:r>
            <w:r w:rsidR="000C3FE0">
              <w:rPr>
                <w:rFonts w:ascii="Times New Roman" w:hAnsi="Times New Roman" w:cs="Times New Roman"/>
                <w:sz w:val="24"/>
                <w:szCs w:val="24"/>
                <w:lang w:val="uk-UA"/>
              </w:rPr>
              <w:t xml:space="preserve">дське обговорення проекту детального плану відбувається з порушенням вимог ст.21 Закону України </w:t>
            </w:r>
            <w:r w:rsidR="000C3FE0" w:rsidRPr="00172317">
              <w:rPr>
                <w:rFonts w:ascii="Times New Roman" w:hAnsi="Times New Roman" w:cs="Times New Roman"/>
                <w:color w:val="000000"/>
                <w:sz w:val="24"/>
                <w:szCs w:val="24"/>
                <w:shd w:val="clear" w:color="auto" w:fill="FFFFFF"/>
                <w:lang w:val="uk-UA"/>
              </w:rPr>
              <w:t>«Про регулювання містобудівної діяльності»</w:t>
            </w:r>
            <w:r w:rsidR="000C3FE0">
              <w:rPr>
                <w:rFonts w:ascii="Times New Roman" w:hAnsi="Times New Roman" w:cs="Times New Roman"/>
                <w:color w:val="000000"/>
                <w:sz w:val="24"/>
                <w:szCs w:val="24"/>
                <w:shd w:val="clear" w:color="auto" w:fill="FFFFFF"/>
                <w:lang w:val="uk-UA"/>
              </w:rPr>
              <w:t xml:space="preserve"> в частині маніпуляцій із датою громадських слухань</w:t>
            </w:r>
            <w:r w:rsidR="003A53B8">
              <w:rPr>
                <w:rFonts w:ascii="Times New Roman" w:hAnsi="Times New Roman" w:cs="Times New Roman"/>
                <w:color w:val="000000"/>
                <w:sz w:val="24"/>
                <w:szCs w:val="24"/>
                <w:shd w:val="clear" w:color="auto" w:fill="FFFFFF"/>
                <w:lang w:val="uk-UA"/>
              </w:rPr>
              <w:t>.</w:t>
            </w:r>
          </w:p>
          <w:p w:rsidR="00DB33BA" w:rsidRDefault="00DB33BA"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DB33BA" w:rsidRDefault="00DB33BA" w:rsidP="00D2031D">
            <w:pPr>
              <w:tabs>
                <w:tab w:val="left" w:pos="352"/>
              </w:tabs>
              <w:jc w:val="both"/>
              <w:rPr>
                <w:rFonts w:ascii="Times New Roman" w:hAnsi="Times New Roman" w:cs="Times New Roman"/>
                <w:b/>
                <w:sz w:val="24"/>
                <w:szCs w:val="24"/>
                <w:lang w:val="uk-UA"/>
              </w:rPr>
            </w:pPr>
          </w:p>
          <w:p w:rsidR="00DB33BA" w:rsidRDefault="00DB33BA"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DB33BA" w:rsidRDefault="00DB33BA"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3A53B8" w:rsidRDefault="003A53B8" w:rsidP="00D2031D">
            <w:pPr>
              <w:tabs>
                <w:tab w:val="left" w:pos="352"/>
              </w:tabs>
              <w:jc w:val="both"/>
              <w:rPr>
                <w:rFonts w:ascii="Times New Roman" w:hAnsi="Times New Roman" w:cs="Times New Roman"/>
                <w:b/>
                <w:sz w:val="24"/>
                <w:szCs w:val="24"/>
                <w:lang w:val="uk-UA"/>
              </w:rPr>
            </w:pPr>
          </w:p>
          <w:p w:rsidR="00D2031D" w:rsidRDefault="003A53B8" w:rsidP="00D2031D">
            <w:pPr>
              <w:tabs>
                <w:tab w:val="left" w:pos="352"/>
              </w:tabs>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810719">
              <w:rPr>
                <w:rFonts w:ascii="Times New Roman" w:hAnsi="Times New Roman" w:cs="Times New Roman"/>
                <w:sz w:val="24"/>
                <w:szCs w:val="24"/>
                <w:lang w:val="uk-UA"/>
              </w:rPr>
              <w:t xml:space="preserve"> В</w:t>
            </w:r>
            <w:r w:rsidR="00D2031D">
              <w:rPr>
                <w:rFonts w:ascii="Times New Roman" w:hAnsi="Times New Roman" w:cs="Times New Roman"/>
                <w:sz w:val="24"/>
                <w:szCs w:val="24"/>
                <w:lang w:val="uk-UA"/>
              </w:rPr>
              <w:t xml:space="preserve"> </w:t>
            </w:r>
            <w:r w:rsidR="00D2031D" w:rsidRPr="00D2031D">
              <w:rPr>
                <w:rFonts w:ascii="Times New Roman" w:hAnsi="Times New Roman" w:cs="Times New Roman"/>
                <w:sz w:val="24"/>
                <w:szCs w:val="24"/>
              </w:rPr>
              <w:t xml:space="preserve"> </w:t>
            </w:r>
            <w:proofErr w:type="spellStart"/>
            <w:r w:rsidR="00D2031D" w:rsidRPr="00D2031D">
              <w:rPr>
                <w:rFonts w:ascii="Times New Roman" w:hAnsi="Times New Roman" w:cs="Times New Roman"/>
                <w:sz w:val="24"/>
                <w:szCs w:val="24"/>
              </w:rPr>
              <w:t>поданих</w:t>
            </w:r>
            <w:proofErr w:type="spellEnd"/>
            <w:r w:rsidR="00D2031D" w:rsidRPr="00D2031D">
              <w:rPr>
                <w:rFonts w:ascii="Times New Roman" w:hAnsi="Times New Roman" w:cs="Times New Roman"/>
                <w:sz w:val="24"/>
                <w:szCs w:val="24"/>
              </w:rPr>
              <w:t xml:space="preserve"> на </w:t>
            </w:r>
            <w:proofErr w:type="spellStart"/>
            <w:r w:rsidR="00D2031D" w:rsidRPr="00D2031D">
              <w:rPr>
                <w:rFonts w:ascii="Times New Roman" w:hAnsi="Times New Roman" w:cs="Times New Roman"/>
                <w:sz w:val="24"/>
                <w:szCs w:val="24"/>
              </w:rPr>
              <w:t>обговорення</w:t>
            </w:r>
            <w:proofErr w:type="spellEnd"/>
            <w:r w:rsidR="00D2031D" w:rsidRPr="00D2031D">
              <w:rPr>
                <w:rFonts w:ascii="Times New Roman" w:hAnsi="Times New Roman" w:cs="Times New Roman"/>
                <w:sz w:val="24"/>
                <w:szCs w:val="24"/>
              </w:rPr>
              <w:t xml:space="preserve"> та </w:t>
            </w:r>
            <w:proofErr w:type="spellStart"/>
            <w:r w:rsidR="00D2031D" w:rsidRPr="00D2031D">
              <w:rPr>
                <w:rFonts w:ascii="Times New Roman" w:hAnsi="Times New Roman" w:cs="Times New Roman"/>
                <w:sz w:val="24"/>
                <w:szCs w:val="24"/>
              </w:rPr>
              <w:t>слухання</w:t>
            </w:r>
            <w:proofErr w:type="spellEnd"/>
            <w:r w:rsidR="00D2031D" w:rsidRPr="00D2031D">
              <w:rPr>
                <w:rFonts w:ascii="Times New Roman" w:hAnsi="Times New Roman" w:cs="Times New Roman"/>
                <w:sz w:val="24"/>
                <w:szCs w:val="24"/>
              </w:rPr>
              <w:t xml:space="preserve"> </w:t>
            </w:r>
            <w:proofErr w:type="spellStart"/>
            <w:r w:rsidR="00D2031D" w:rsidRPr="00D2031D">
              <w:rPr>
                <w:rFonts w:ascii="Times New Roman" w:hAnsi="Times New Roman" w:cs="Times New Roman"/>
                <w:sz w:val="24"/>
                <w:szCs w:val="24"/>
              </w:rPr>
              <w:t>графічних</w:t>
            </w:r>
            <w:proofErr w:type="spellEnd"/>
            <w:r w:rsidR="00D2031D" w:rsidRPr="00D2031D">
              <w:rPr>
                <w:rFonts w:ascii="Times New Roman" w:hAnsi="Times New Roman" w:cs="Times New Roman"/>
                <w:sz w:val="24"/>
                <w:szCs w:val="24"/>
                <w:lang w:val="uk-UA"/>
              </w:rPr>
              <w:t xml:space="preserve"> </w:t>
            </w:r>
            <w:proofErr w:type="spellStart"/>
            <w:r w:rsidR="00D2031D" w:rsidRPr="00D2031D">
              <w:rPr>
                <w:rFonts w:ascii="Times New Roman" w:hAnsi="Times New Roman" w:cs="Times New Roman"/>
                <w:sz w:val="24"/>
                <w:szCs w:val="24"/>
              </w:rPr>
              <w:t>матеріалах</w:t>
            </w:r>
            <w:proofErr w:type="spellEnd"/>
            <w:r w:rsidR="00D2031D" w:rsidRPr="00D2031D">
              <w:rPr>
                <w:rFonts w:ascii="Times New Roman" w:hAnsi="Times New Roman" w:cs="Times New Roman"/>
                <w:sz w:val="24"/>
                <w:szCs w:val="24"/>
              </w:rPr>
              <w:t xml:space="preserve"> ДПТ </w:t>
            </w:r>
            <w:proofErr w:type="spellStart"/>
            <w:r w:rsidR="00D2031D" w:rsidRPr="00D2031D">
              <w:rPr>
                <w:rFonts w:ascii="Times New Roman" w:hAnsi="Times New Roman" w:cs="Times New Roman"/>
                <w:sz w:val="24"/>
                <w:szCs w:val="24"/>
              </w:rPr>
              <w:t>відсутні</w:t>
            </w:r>
            <w:proofErr w:type="spellEnd"/>
            <w:r w:rsidR="00D2031D" w:rsidRPr="00D2031D">
              <w:rPr>
                <w:rFonts w:ascii="Times New Roman" w:hAnsi="Times New Roman" w:cs="Times New Roman"/>
                <w:sz w:val="24"/>
                <w:szCs w:val="24"/>
              </w:rPr>
              <w:t xml:space="preserve"> </w:t>
            </w:r>
            <w:proofErr w:type="spellStart"/>
            <w:r w:rsidR="00D2031D" w:rsidRPr="00D2031D">
              <w:rPr>
                <w:rFonts w:ascii="Times New Roman" w:hAnsi="Times New Roman" w:cs="Times New Roman"/>
                <w:sz w:val="24"/>
                <w:szCs w:val="24"/>
              </w:rPr>
              <w:t>підписи</w:t>
            </w:r>
            <w:proofErr w:type="spellEnd"/>
            <w:r w:rsidR="00D2031D" w:rsidRPr="00D2031D">
              <w:rPr>
                <w:rFonts w:ascii="Times New Roman" w:hAnsi="Times New Roman" w:cs="Times New Roman"/>
                <w:sz w:val="24"/>
                <w:szCs w:val="24"/>
              </w:rPr>
              <w:t xml:space="preserve"> </w:t>
            </w:r>
            <w:proofErr w:type="spellStart"/>
            <w:r w:rsidR="00D2031D" w:rsidRPr="00D2031D">
              <w:rPr>
                <w:rFonts w:ascii="Times New Roman" w:hAnsi="Times New Roman" w:cs="Times New Roman"/>
                <w:sz w:val="24"/>
                <w:szCs w:val="24"/>
              </w:rPr>
              <w:t>розробників</w:t>
            </w:r>
            <w:proofErr w:type="spellEnd"/>
            <w:r w:rsidR="00D2031D" w:rsidRPr="00D2031D">
              <w:rPr>
                <w:rFonts w:ascii="Times New Roman" w:hAnsi="Times New Roman" w:cs="Times New Roman"/>
                <w:sz w:val="24"/>
                <w:szCs w:val="24"/>
              </w:rPr>
              <w:t xml:space="preserve"> проекту</w:t>
            </w:r>
          </w:p>
          <w:p w:rsidR="00D2031D" w:rsidRDefault="003A53B8" w:rsidP="00D2031D">
            <w:pPr>
              <w:tabs>
                <w:tab w:val="left" w:pos="352"/>
              </w:tabs>
              <w:jc w:val="both"/>
              <w:rPr>
                <w:rFonts w:ascii="Times New Roman" w:hAnsi="Times New Roman" w:cs="Times New Roman"/>
                <w:sz w:val="24"/>
                <w:szCs w:val="24"/>
              </w:rPr>
            </w:pPr>
            <w:r>
              <w:rPr>
                <w:rFonts w:ascii="Times New Roman" w:hAnsi="Times New Roman" w:cs="Times New Roman"/>
                <w:sz w:val="24"/>
                <w:szCs w:val="24"/>
              </w:rPr>
              <w:t xml:space="preserve">         </w:t>
            </w:r>
            <w:r w:rsidR="000C3FE0">
              <w:rPr>
                <w:rFonts w:ascii="Times New Roman" w:hAnsi="Times New Roman" w:cs="Times New Roman"/>
                <w:sz w:val="24"/>
                <w:szCs w:val="24"/>
              </w:rPr>
              <w:t xml:space="preserve"> </w:t>
            </w:r>
            <w:proofErr w:type="spellStart"/>
            <w:r w:rsidR="00810719">
              <w:rPr>
                <w:rFonts w:ascii="Times New Roman" w:hAnsi="Times New Roman" w:cs="Times New Roman"/>
                <w:sz w:val="24"/>
                <w:szCs w:val="24"/>
              </w:rPr>
              <w:t>З</w:t>
            </w:r>
            <w:r w:rsidR="00D2031D">
              <w:rPr>
                <w:rFonts w:ascii="Times New Roman" w:hAnsi="Times New Roman" w:cs="Times New Roman"/>
                <w:sz w:val="24"/>
                <w:szCs w:val="24"/>
              </w:rPr>
              <w:t>емельна</w:t>
            </w:r>
            <w:proofErr w:type="spellEnd"/>
            <w:r w:rsidR="00D2031D">
              <w:rPr>
                <w:rFonts w:ascii="Times New Roman" w:hAnsi="Times New Roman" w:cs="Times New Roman"/>
                <w:sz w:val="24"/>
                <w:szCs w:val="24"/>
              </w:rPr>
              <w:t xml:space="preserve"> </w:t>
            </w:r>
            <w:proofErr w:type="spellStart"/>
            <w:r w:rsidR="00D2031D">
              <w:rPr>
                <w:rFonts w:ascii="Times New Roman" w:hAnsi="Times New Roman" w:cs="Times New Roman"/>
                <w:sz w:val="24"/>
                <w:szCs w:val="24"/>
              </w:rPr>
              <w:t>ділянка</w:t>
            </w:r>
            <w:proofErr w:type="spellEnd"/>
            <w:r w:rsidR="00D2031D">
              <w:rPr>
                <w:rFonts w:ascii="Times New Roman" w:hAnsi="Times New Roman" w:cs="Times New Roman"/>
                <w:sz w:val="24"/>
                <w:szCs w:val="24"/>
              </w:rPr>
              <w:t xml:space="preserve">, </w:t>
            </w:r>
            <w:proofErr w:type="spellStart"/>
            <w:r w:rsidR="00D2031D">
              <w:rPr>
                <w:rFonts w:ascii="Times New Roman" w:hAnsi="Times New Roman" w:cs="Times New Roman"/>
                <w:sz w:val="24"/>
                <w:szCs w:val="24"/>
              </w:rPr>
              <w:t>відповідно</w:t>
            </w:r>
            <w:proofErr w:type="spellEnd"/>
            <w:r w:rsidR="00D2031D">
              <w:rPr>
                <w:rFonts w:ascii="Times New Roman" w:hAnsi="Times New Roman" w:cs="Times New Roman"/>
                <w:sz w:val="24"/>
                <w:szCs w:val="24"/>
              </w:rPr>
              <w:t xml:space="preserve"> до </w:t>
            </w:r>
            <w:proofErr w:type="spellStart"/>
            <w:r w:rsidR="00D2031D">
              <w:rPr>
                <w:rFonts w:ascii="Times New Roman" w:hAnsi="Times New Roman" w:cs="Times New Roman"/>
                <w:sz w:val="24"/>
                <w:szCs w:val="24"/>
              </w:rPr>
              <w:t>Публічної</w:t>
            </w:r>
            <w:proofErr w:type="spellEnd"/>
            <w:r w:rsidR="00D2031D">
              <w:rPr>
                <w:rFonts w:ascii="Times New Roman" w:hAnsi="Times New Roman" w:cs="Times New Roman"/>
                <w:sz w:val="24"/>
                <w:szCs w:val="24"/>
              </w:rPr>
              <w:t xml:space="preserve"> </w:t>
            </w:r>
            <w:proofErr w:type="spellStart"/>
            <w:r w:rsidR="00D2031D">
              <w:rPr>
                <w:rFonts w:ascii="Times New Roman" w:hAnsi="Times New Roman" w:cs="Times New Roman"/>
                <w:sz w:val="24"/>
                <w:szCs w:val="24"/>
              </w:rPr>
              <w:t>кадастрової</w:t>
            </w:r>
            <w:proofErr w:type="spellEnd"/>
            <w:r w:rsidR="00D2031D">
              <w:rPr>
                <w:rFonts w:ascii="Times New Roman" w:hAnsi="Times New Roman" w:cs="Times New Roman"/>
                <w:sz w:val="24"/>
                <w:szCs w:val="24"/>
              </w:rPr>
              <w:t xml:space="preserve"> </w:t>
            </w:r>
            <w:proofErr w:type="spellStart"/>
            <w:r w:rsidR="00D2031D">
              <w:rPr>
                <w:rFonts w:ascii="Times New Roman" w:hAnsi="Times New Roman" w:cs="Times New Roman"/>
                <w:sz w:val="24"/>
                <w:szCs w:val="24"/>
              </w:rPr>
              <w:t>карти</w:t>
            </w:r>
            <w:proofErr w:type="spellEnd"/>
            <w:r w:rsidR="00D2031D">
              <w:rPr>
                <w:rFonts w:ascii="Times New Roman" w:hAnsi="Times New Roman" w:cs="Times New Roman"/>
                <w:sz w:val="24"/>
                <w:szCs w:val="24"/>
              </w:rPr>
              <w:t xml:space="preserve"> </w:t>
            </w:r>
            <w:proofErr w:type="spellStart"/>
            <w:r w:rsidR="00D2031D">
              <w:rPr>
                <w:rFonts w:ascii="Times New Roman" w:hAnsi="Times New Roman" w:cs="Times New Roman"/>
                <w:sz w:val="24"/>
                <w:szCs w:val="24"/>
              </w:rPr>
              <w:t>України</w:t>
            </w:r>
            <w:proofErr w:type="spellEnd"/>
            <w:r w:rsidR="00D2031D">
              <w:rPr>
                <w:rFonts w:ascii="Times New Roman" w:hAnsi="Times New Roman" w:cs="Times New Roman"/>
                <w:sz w:val="24"/>
                <w:szCs w:val="24"/>
              </w:rPr>
              <w:t xml:space="preserve">, </w:t>
            </w:r>
            <w:proofErr w:type="spellStart"/>
            <w:r w:rsidR="00D2031D">
              <w:rPr>
                <w:rFonts w:ascii="Times New Roman" w:hAnsi="Times New Roman" w:cs="Times New Roman"/>
                <w:sz w:val="24"/>
                <w:szCs w:val="24"/>
              </w:rPr>
              <w:t>кадастровий</w:t>
            </w:r>
            <w:proofErr w:type="spellEnd"/>
            <w:r w:rsidR="00D2031D">
              <w:rPr>
                <w:rFonts w:ascii="Times New Roman" w:hAnsi="Times New Roman" w:cs="Times New Roman"/>
                <w:sz w:val="24"/>
                <w:szCs w:val="24"/>
              </w:rPr>
              <w:t xml:space="preserve"> № 3210945300:01:064:0069 </w:t>
            </w:r>
            <w:proofErr w:type="spellStart"/>
            <w:r w:rsidR="00D2031D">
              <w:rPr>
                <w:rFonts w:ascii="Times New Roman" w:hAnsi="Times New Roman" w:cs="Times New Roman"/>
                <w:sz w:val="24"/>
                <w:szCs w:val="24"/>
              </w:rPr>
              <w:t>цільове</w:t>
            </w:r>
            <w:proofErr w:type="spellEnd"/>
            <w:r w:rsidR="00D2031D">
              <w:rPr>
                <w:rFonts w:ascii="Times New Roman" w:hAnsi="Times New Roman" w:cs="Times New Roman"/>
                <w:sz w:val="24"/>
                <w:szCs w:val="24"/>
              </w:rPr>
              <w:t xml:space="preserve"> </w:t>
            </w:r>
            <w:proofErr w:type="spellStart"/>
            <w:r w:rsidR="00D2031D">
              <w:rPr>
                <w:rFonts w:ascii="Times New Roman" w:hAnsi="Times New Roman" w:cs="Times New Roman"/>
                <w:sz w:val="24"/>
                <w:szCs w:val="24"/>
              </w:rPr>
              <w:t>призначення</w:t>
            </w:r>
            <w:proofErr w:type="spellEnd"/>
            <w:r w:rsidR="00D2031D">
              <w:rPr>
                <w:rFonts w:ascii="Times New Roman" w:hAnsi="Times New Roman" w:cs="Times New Roman"/>
                <w:sz w:val="24"/>
                <w:szCs w:val="24"/>
              </w:rPr>
              <w:t xml:space="preserve">: </w:t>
            </w:r>
            <w:proofErr w:type="spellStart"/>
            <w:r w:rsidR="00D2031D">
              <w:rPr>
                <w:rFonts w:ascii="Times New Roman" w:hAnsi="Times New Roman" w:cs="Times New Roman"/>
                <w:sz w:val="24"/>
                <w:szCs w:val="24"/>
              </w:rPr>
              <w:t>торговельно-готельний</w:t>
            </w:r>
            <w:proofErr w:type="spellEnd"/>
            <w:r w:rsidR="00D2031D">
              <w:rPr>
                <w:rFonts w:ascii="Times New Roman" w:hAnsi="Times New Roman" w:cs="Times New Roman"/>
                <w:sz w:val="24"/>
                <w:szCs w:val="24"/>
              </w:rPr>
              <w:t xml:space="preserve"> комплекс, </w:t>
            </w:r>
            <w:proofErr w:type="spellStart"/>
            <w:r w:rsidR="00D2031D">
              <w:rPr>
                <w:rFonts w:ascii="Times New Roman" w:hAnsi="Times New Roman" w:cs="Times New Roman"/>
                <w:sz w:val="24"/>
                <w:szCs w:val="24"/>
              </w:rPr>
              <w:t>площа</w:t>
            </w:r>
            <w:proofErr w:type="spellEnd"/>
            <w:r w:rsidR="00D2031D">
              <w:rPr>
                <w:rFonts w:ascii="Times New Roman" w:hAnsi="Times New Roman" w:cs="Times New Roman"/>
                <w:sz w:val="24"/>
                <w:szCs w:val="24"/>
              </w:rPr>
              <w:t xml:space="preserve"> 3,8574 га</w:t>
            </w:r>
          </w:p>
          <w:p w:rsidR="00D2031D" w:rsidRDefault="003A53B8" w:rsidP="00D2031D">
            <w:pPr>
              <w:tabs>
                <w:tab w:val="left" w:pos="352"/>
              </w:tabs>
              <w:jc w:val="both"/>
              <w:rPr>
                <w:rFonts w:ascii="Times New Roman" w:hAnsi="Times New Roman" w:cs="Times New Roman"/>
                <w:sz w:val="24"/>
                <w:szCs w:val="24"/>
              </w:rPr>
            </w:pPr>
            <w:r>
              <w:rPr>
                <w:rFonts w:ascii="Times New Roman" w:hAnsi="Times New Roman" w:cs="Times New Roman"/>
                <w:sz w:val="24"/>
                <w:szCs w:val="24"/>
              </w:rPr>
              <w:t xml:space="preserve">      </w:t>
            </w:r>
            <w:r w:rsidR="00D2031D">
              <w:rPr>
                <w:rFonts w:ascii="Times New Roman" w:hAnsi="Times New Roman" w:cs="Times New Roman"/>
                <w:sz w:val="24"/>
                <w:szCs w:val="24"/>
              </w:rPr>
              <w:t xml:space="preserve"> </w:t>
            </w:r>
            <w:r>
              <w:rPr>
                <w:rFonts w:ascii="Times New Roman" w:hAnsi="Times New Roman" w:cs="Times New Roman"/>
                <w:sz w:val="24"/>
                <w:szCs w:val="24"/>
              </w:rPr>
              <w:t xml:space="preserve">    </w:t>
            </w:r>
            <w:r w:rsidR="00810719">
              <w:rPr>
                <w:rFonts w:ascii="Times New Roman" w:hAnsi="Times New Roman" w:cs="Times New Roman"/>
                <w:sz w:val="24"/>
                <w:szCs w:val="24"/>
              </w:rPr>
              <w:t>В</w:t>
            </w:r>
            <w:r w:rsidR="00D2031D">
              <w:rPr>
                <w:rFonts w:ascii="Times New Roman" w:hAnsi="Times New Roman" w:cs="Times New Roman"/>
                <w:sz w:val="24"/>
                <w:szCs w:val="24"/>
              </w:rPr>
              <w:t xml:space="preserve"> генеральному </w:t>
            </w:r>
            <w:proofErr w:type="spellStart"/>
            <w:r w:rsidR="00D2031D">
              <w:rPr>
                <w:rFonts w:ascii="Times New Roman" w:hAnsi="Times New Roman" w:cs="Times New Roman"/>
                <w:sz w:val="24"/>
                <w:szCs w:val="24"/>
              </w:rPr>
              <w:t>плані</w:t>
            </w:r>
            <w:proofErr w:type="spellEnd"/>
            <w:r w:rsidR="00D2031D">
              <w:rPr>
                <w:rFonts w:ascii="Times New Roman" w:hAnsi="Times New Roman" w:cs="Times New Roman"/>
                <w:sz w:val="24"/>
                <w:szCs w:val="24"/>
              </w:rPr>
              <w:t xml:space="preserve"> </w:t>
            </w:r>
            <w:proofErr w:type="spellStart"/>
            <w:r w:rsidR="00D2031D">
              <w:rPr>
                <w:rFonts w:ascii="Times New Roman" w:hAnsi="Times New Roman" w:cs="Times New Roman"/>
                <w:sz w:val="24"/>
                <w:szCs w:val="24"/>
              </w:rPr>
              <w:t>міста</w:t>
            </w:r>
            <w:proofErr w:type="spellEnd"/>
            <w:r w:rsidR="00D2031D">
              <w:rPr>
                <w:rFonts w:ascii="Times New Roman" w:hAnsi="Times New Roman" w:cs="Times New Roman"/>
                <w:sz w:val="24"/>
                <w:szCs w:val="24"/>
              </w:rPr>
              <w:t xml:space="preserve"> на </w:t>
            </w:r>
            <w:proofErr w:type="spellStart"/>
            <w:r w:rsidR="00D2031D">
              <w:rPr>
                <w:rFonts w:ascii="Times New Roman" w:hAnsi="Times New Roman" w:cs="Times New Roman"/>
                <w:sz w:val="24"/>
                <w:szCs w:val="24"/>
              </w:rPr>
              <w:t>даній</w:t>
            </w:r>
            <w:proofErr w:type="spellEnd"/>
            <w:r w:rsidR="00D2031D">
              <w:rPr>
                <w:rFonts w:ascii="Times New Roman" w:hAnsi="Times New Roman" w:cs="Times New Roman"/>
                <w:sz w:val="24"/>
                <w:szCs w:val="24"/>
              </w:rPr>
              <w:t xml:space="preserve"> </w:t>
            </w:r>
            <w:proofErr w:type="spellStart"/>
            <w:r w:rsidR="00D2031D">
              <w:rPr>
                <w:rFonts w:ascii="Times New Roman" w:hAnsi="Times New Roman" w:cs="Times New Roman"/>
                <w:sz w:val="24"/>
                <w:szCs w:val="24"/>
              </w:rPr>
              <w:t>земельній</w:t>
            </w:r>
            <w:proofErr w:type="spellEnd"/>
            <w:r w:rsidR="00D2031D">
              <w:rPr>
                <w:rFonts w:ascii="Times New Roman" w:hAnsi="Times New Roman" w:cs="Times New Roman"/>
                <w:sz w:val="24"/>
                <w:szCs w:val="24"/>
              </w:rPr>
              <w:t xml:space="preserve"> </w:t>
            </w:r>
            <w:proofErr w:type="spellStart"/>
            <w:r w:rsidR="00D2031D">
              <w:rPr>
                <w:rFonts w:ascii="Times New Roman" w:hAnsi="Times New Roman" w:cs="Times New Roman"/>
                <w:sz w:val="24"/>
                <w:szCs w:val="24"/>
              </w:rPr>
              <w:t>ділянці</w:t>
            </w:r>
            <w:proofErr w:type="spellEnd"/>
            <w:r w:rsidR="00D2031D">
              <w:rPr>
                <w:rFonts w:ascii="Times New Roman" w:hAnsi="Times New Roman" w:cs="Times New Roman"/>
                <w:sz w:val="24"/>
                <w:szCs w:val="24"/>
              </w:rPr>
              <w:t xml:space="preserve"> </w:t>
            </w:r>
            <w:proofErr w:type="spellStart"/>
            <w:r w:rsidR="00D2031D">
              <w:rPr>
                <w:rFonts w:ascii="Times New Roman" w:hAnsi="Times New Roman" w:cs="Times New Roman"/>
                <w:sz w:val="24"/>
                <w:szCs w:val="24"/>
              </w:rPr>
              <w:t>планувалося</w:t>
            </w:r>
            <w:proofErr w:type="spellEnd"/>
            <w:r w:rsidR="00D2031D">
              <w:rPr>
                <w:rFonts w:ascii="Times New Roman" w:hAnsi="Times New Roman" w:cs="Times New Roman"/>
                <w:sz w:val="24"/>
                <w:szCs w:val="24"/>
              </w:rPr>
              <w:t xml:space="preserve"> поз. 104 </w:t>
            </w:r>
            <w:proofErr w:type="spellStart"/>
            <w:r w:rsidR="00D2031D">
              <w:rPr>
                <w:rFonts w:ascii="Times New Roman" w:hAnsi="Times New Roman" w:cs="Times New Roman"/>
                <w:sz w:val="24"/>
                <w:szCs w:val="24"/>
              </w:rPr>
              <w:t>готельно-торгівельний</w:t>
            </w:r>
            <w:proofErr w:type="spellEnd"/>
            <w:r w:rsidR="00D2031D">
              <w:rPr>
                <w:rFonts w:ascii="Times New Roman" w:hAnsi="Times New Roman" w:cs="Times New Roman"/>
                <w:sz w:val="24"/>
                <w:szCs w:val="24"/>
              </w:rPr>
              <w:t xml:space="preserve"> комплекс</w:t>
            </w:r>
          </w:p>
          <w:p w:rsidR="00D2031D" w:rsidRDefault="003A53B8" w:rsidP="00D2031D">
            <w:pPr>
              <w:tabs>
                <w:tab w:val="left" w:pos="352"/>
              </w:tabs>
              <w:jc w:val="both"/>
              <w:rPr>
                <w:rFonts w:ascii="Times New Roman" w:hAnsi="Times New Roman" w:cs="Times New Roman"/>
                <w:sz w:val="24"/>
                <w:szCs w:val="24"/>
              </w:rPr>
            </w:pPr>
            <w:r>
              <w:rPr>
                <w:rFonts w:ascii="Times New Roman" w:hAnsi="Times New Roman" w:cs="Times New Roman"/>
                <w:sz w:val="24"/>
                <w:szCs w:val="24"/>
              </w:rPr>
              <w:t xml:space="preserve">     </w:t>
            </w:r>
            <w:r w:rsidR="007D176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810719">
              <w:rPr>
                <w:rFonts w:ascii="Times New Roman" w:hAnsi="Times New Roman" w:cs="Times New Roman"/>
                <w:sz w:val="24"/>
                <w:szCs w:val="24"/>
              </w:rPr>
              <w:t>О</w:t>
            </w:r>
            <w:r w:rsidR="008027FC">
              <w:rPr>
                <w:rFonts w:ascii="Times New Roman" w:hAnsi="Times New Roman" w:cs="Times New Roman"/>
                <w:sz w:val="24"/>
                <w:szCs w:val="24"/>
              </w:rPr>
              <w:t>голошення</w:t>
            </w:r>
            <w:proofErr w:type="spellEnd"/>
            <w:r w:rsidR="008027FC">
              <w:rPr>
                <w:rFonts w:ascii="Times New Roman" w:hAnsi="Times New Roman" w:cs="Times New Roman"/>
                <w:sz w:val="24"/>
                <w:szCs w:val="24"/>
              </w:rPr>
              <w:t xml:space="preserve"> про </w:t>
            </w:r>
            <w:proofErr w:type="spellStart"/>
            <w:r w:rsidR="008027FC">
              <w:rPr>
                <w:rFonts w:ascii="Times New Roman" w:hAnsi="Times New Roman" w:cs="Times New Roman"/>
                <w:sz w:val="24"/>
                <w:szCs w:val="24"/>
              </w:rPr>
              <w:t>проведення</w:t>
            </w:r>
            <w:proofErr w:type="spellEnd"/>
            <w:r w:rsidR="008027FC">
              <w:rPr>
                <w:rFonts w:ascii="Times New Roman" w:hAnsi="Times New Roman" w:cs="Times New Roman"/>
                <w:sz w:val="24"/>
                <w:szCs w:val="24"/>
              </w:rPr>
              <w:t xml:space="preserve"> </w:t>
            </w:r>
            <w:proofErr w:type="spellStart"/>
            <w:r w:rsidR="008027FC">
              <w:rPr>
                <w:rFonts w:ascii="Times New Roman" w:hAnsi="Times New Roman" w:cs="Times New Roman"/>
                <w:sz w:val="24"/>
                <w:szCs w:val="24"/>
              </w:rPr>
              <w:t>громадських</w:t>
            </w:r>
            <w:proofErr w:type="spellEnd"/>
            <w:r w:rsidR="008027FC">
              <w:rPr>
                <w:rFonts w:ascii="Times New Roman" w:hAnsi="Times New Roman" w:cs="Times New Roman"/>
                <w:sz w:val="24"/>
                <w:szCs w:val="24"/>
              </w:rPr>
              <w:t xml:space="preserve"> </w:t>
            </w:r>
            <w:proofErr w:type="spellStart"/>
            <w:r w:rsidR="008027FC">
              <w:rPr>
                <w:rFonts w:ascii="Times New Roman" w:hAnsi="Times New Roman" w:cs="Times New Roman"/>
                <w:sz w:val="24"/>
                <w:szCs w:val="24"/>
              </w:rPr>
              <w:t>слухань</w:t>
            </w:r>
            <w:proofErr w:type="spellEnd"/>
            <w:r w:rsidR="008027FC">
              <w:rPr>
                <w:rFonts w:ascii="Times New Roman" w:hAnsi="Times New Roman" w:cs="Times New Roman"/>
                <w:sz w:val="24"/>
                <w:szCs w:val="24"/>
              </w:rPr>
              <w:t xml:space="preserve"> </w:t>
            </w:r>
            <w:proofErr w:type="spellStart"/>
            <w:r w:rsidR="008027FC">
              <w:rPr>
                <w:rFonts w:ascii="Times New Roman" w:hAnsi="Times New Roman" w:cs="Times New Roman"/>
                <w:sz w:val="24"/>
                <w:szCs w:val="24"/>
              </w:rPr>
              <w:t>з’явилося</w:t>
            </w:r>
            <w:proofErr w:type="spellEnd"/>
            <w:r w:rsidR="008027FC">
              <w:rPr>
                <w:rFonts w:ascii="Times New Roman" w:hAnsi="Times New Roman" w:cs="Times New Roman"/>
                <w:sz w:val="24"/>
                <w:szCs w:val="24"/>
              </w:rPr>
              <w:t xml:space="preserve"> на </w:t>
            </w:r>
            <w:proofErr w:type="spellStart"/>
            <w:r w:rsidR="008027FC">
              <w:rPr>
                <w:rFonts w:ascii="Times New Roman" w:hAnsi="Times New Roman" w:cs="Times New Roman"/>
                <w:sz w:val="24"/>
                <w:szCs w:val="24"/>
              </w:rPr>
              <w:t>офіційному</w:t>
            </w:r>
            <w:proofErr w:type="spellEnd"/>
            <w:r w:rsidR="008027FC">
              <w:rPr>
                <w:rFonts w:ascii="Times New Roman" w:hAnsi="Times New Roman" w:cs="Times New Roman"/>
                <w:sz w:val="24"/>
                <w:szCs w:val="24"/>
              </w:rPr>
              <w:t xml:space="preserve"> </w:t>
            </w:r>
            <w:proofErr w:type="spellStart"/>
            <w:r w:rsidR="008027FC">
              <w:rPr>
                <w:rFonts w:ascii="Times New Roman" w:hAnsi="Times New Roman" w:cs="Times New Roman"/>
                <w:sz w:val="24"/>
                <w:szCs w:val="24"/>
              </w:rPr>
              <w:t>сайті</w:t>
            </w:r>
            <w:proofErr w:type="spellEnd"/>
            <w:r w:rsidR="008027FC">
              <w:rPr>
                <w:rFonts w:ascii="Times New Roman" w:hAnsi="Times New Roman" w:cs="Times New Roman"/>
                <w:sz w:val="24"/>
                <w:szCs w:val="24"/>
              </w:rPr>
              <w:t xml:space="preserve"> БМР у день початку </w:t>
            </w:r>
            <w:proofErr w:type="spellStart"/>
            <w:r w:rsidR="008027FC">
              <w:rPr>
                <w:rFonts w:ascii="Times New Roman" w:hAnsi="Times New Roman" w:cs="Times New Roman"/>
                <w:sz w:val="24"/>
                <w:szCs w:val="24"/>
              </w:rPr>
              <w:t>громадських</w:t>
            </w:r>
            <w:proofErr w:type="spellEnd"/>
            <w:r w:rsidR="008027FC">
              <w:rPr>
                <w:rFonts w:ascii="Times New Roman" w:hAnsi="Times New Roman" w:cs="Times New Roman"/>
                <w:sz w:val="24"/>
                <w:szCs w:val="24"/>
              </w:rPr>
              <w:t xml:space="preserve"> </w:t>
            </w:r>
            <w:proofErr w:type="spellStart"/>
            <w:r w:rsidR="008027FC">
              <w:rPr>
                <w:rFonts w:ascii="Times New Roman" w:hAnsi="Times New Roman" w:cs="Times New Roman"/>
                <w:sz w:val="24"/>
                <w:szCs w:val="24"/>
              </w:rPr>
              <w:t>слухань</w:t>
            </w:r>
            <w:proofErr w:type="spellEnd"/>
            <w:r w:rsidR="008027FC">
              <w:rPr>
                <w:rFonts w:ascii="Times New Roman" w:hAnsi="Times New Roman" w:cs="Times New Roman"/>
                <w:sz w:val="24"/>
                <w:szCs w:val="24"/>
              </w:rPr>
              <w:t xml:space="preserve"> </w:t>
            </w:r>
            <w:proofErr w:type="spellStart"/>
            <w:r w:rsidR="008027FC">
              <w:rPr>
                <w:rFonts w:ascii="Times New Roman" w:hAnsi="Times New Roman" w:cs="Times New Roman"/>
                <w:sz w:val="24"/>
                <w:szCs w:val="24"/>
              </w:rPr>
              <w:t>тобто</w:t>
            </w:r>
            <w:proofErr w:type="spellEnd"/>
            <w:r w:rsidR="008027FC">
              <w:rPr>
                <w:rFonts w:ascii="Times New Roman" w:hAnsi="Times New Roman" w:cs="Times New Roman"/>
                <w:sz w:val="24"/>
                <w:szCs w:val="24"/>
              </w:rPr>
              <w:t xml:space="preserve"> 22.02.2019 року. Проект ДПТ на </w:t>
            </w:r>
            <w:proofErr w:type="spellStart"/>
            <w:r w:rsidR="008027FC">
              <w:rPr>
                <w:rFonts w:ascii="Times New Roman" w:hAnsi="Times New Roman" w:cs="Times New Roman"/>
                <w:sz w:val="24"/>
                <w:szCs w:val="24"/>
              </w:rPr>
              <w:t>офіційному</w:t>
            </w:r>
            <w:proofErr w:type="spellEnd"/>
            <w:r w:rsidR="008027FC">
              <w:rPr>
                <w:rFonts w:ascii="Times New Roman" w:hAnsi="Times New Roman" w:cs="Times New Roman"/>
                <w:sz w:val="24"/>
                <w:szCs w:val="24"/>
              </w:rPr>
              <w:t xml:space="preserve"> веб-</w:t>
            </w:r>
            <w:proofErr w:type="spellStart"/>
            <w:r w:rsidR="008027FC">
              <w:rPr>
                <w:rFonts w:ascii="Times New Roman" w:hAnsi="Times New Roman" w:cs="Times New Roman"/>
                <w:sz w:val="24"/>
                <w:szCs w:val="24"/>
              </w:rPr>
              <w:t>сайті</w:t>
            </w:r>
            <w:proofErr w:type="spellEnd"/>
            <w:r w:rsidR="008027FC">
              <w:rPr>
                <w:rFonts w:ascii="Times New Roman" w:hAnsi="Times New Roman" w:cs="Times New Roman"/>
                <w:sz w:val="24"/>
                <w:szCs w:val="24"/>
              </w:rPr>
              <w:t xml:space="preserve"> </w:t>
            </w:r>
            <w:proofErr w:type="spellStart"/>
            <w:r w:rsidR="008027FC">
              <w:rPr>
                <w:rFonts w:ascii="Times New Roman" w:hAnsi="Times New Roman" w:cs="Times New Roman"/>
                <w:sz w:val="24"/>
                <w:szCs w:val="24"/>
              </w:rPr>
              <w:t>з’явився</w:t>
            </w:r>
            <w:proofErr w:type="spellEnd"/>
            <w:r w:rsidR="008027FC">
              <w:rPr>
                <w:rFonts w:ascii="Times New Roman" w:hAnsi="Times New Roman" w:cs="Times New Roman"/>
                <w:sz w:val="24"/>
                <w:szCs w:val="24"/>
              </w:rPr>
              <w:t xml:space="preserve"> 22.02.2019 року.</w:t>
            </w:r>
          </w:p>
          <w:p w:rsidR="008027FC" w:rsidRDefault="008027FC" w:rsidP="00D2031D">
            <w:pPr>
              <w:tabs>
                <w:tab w:val="left" w:pos="352"/>
              </w:tabs>
              <w:jc w:val="both"/>
              <w:rPr>
                <w:rFonts w:ascii="Times New Roman" w:hAnsi="Times New Roman" w:cs="Times New Roman"/>
                <w:sz w:val="24"/>
                <w:szCs w:val="24"/>
              </w:rPr>
            </w:pPr>
            <w:proofErr w:type="spellStart"/>
            <w:r>
              <w:rPr>
                <w:rFonts w:ascii="Times New Roman" w:hAnsi="Times New Roman" w:cs="Times New Roman"/>
                <w:sz w:val="24"/>
                <w:szCs w:val="24"/>
              </w:rPr>
              <w:t>Відповідно</w:t>
            </w:r>
            <w:proofErr w:type="spellEnd"/>
            <w:r>
              <w:rPr>
                <w:rFonts w:ascii="Times New Roman" w:hAnsi="Times New Roman" w:cs="Times New Roman"/>
                <w:sz w:val="24"/>
                <w:szCs w:val="24"/>
              </w:rPr>
              <w:t xml:space="preserve"> до Закону </w:t>
            </w:r>
            <w:proofErr w:type="spellStart"/>
            <w:r>
              <w:rPr>
                <w:rFonts w:ascii="Times New Roman" w:hAnsi="Times New Roman" w:cs="Times New Roman"/>
                <w:sz w:val="24"/>
                <w:szCs w:val="24"/>
              </w:rPr>
              <w:t>України</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регулювання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містобудівної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діяльності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стаття</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громадське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врахування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громадських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інтересів</w:t>
            </w:r>
            <w:proofErr w:type="spellEnd"/>
          </w:p>
          <w:p w:rsidR="008027FC" w:rsidRDefault="008027FC" w:rsidP="00D2031D">
            <w:pPr>
              <w:tabs>
                <w:tab w:val="left" w:pos="352"/>
              </w:tabs>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оприлюднення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проектів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містобудівної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документації</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місцевому</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рівні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пояснювальної</w:t>
            </w:r>
            <w:proofErr w:type="spellEnd"/>
            <w:proofErr w:type="gramEnd"/>
            <w:r>
              <w:rPr>
                <w:rFonts w:ascii="Times New Roman" w:hAnsi="Times New Roman" w:cs="Times New Roman"/>
                <w:sz w:val="24"/>
                <w:szCs w:val="24"/>
              </w:rPr>
              <w:t xml:space="preserve"> записки, </w:t>
            </w:r>
            <w:proofErr w:type="spellStart"/>
            <w:r>
              <w:rPr>
                <w:rFonts w:ascii="Times New Roman" w:hAnsi="Times New Roman" w:cs="Times New Roman"/>
                <w:sz w:val="24"/>
                <w:szCs w:val="24"/>
              </w:rPr>
              <w:t>розділу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Охорона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навколишнього</w:t>
            </w:r>
            <w:proofErr w:type="spellEnd"/>
            <w:r>
              <w:rPr>
                <w:rFonts w:ascii="Times New Roman" w:hAnsi="Times New Roman" w:cs="Times New Roman"/>
                <w:sz w:val="24"/>
                <w:szCs w:val="24"/>
              </w:rPr>
              <w:t xml:space="preserve"> природного </w:t>
            </w:r>
            <w:proofErr w:type="spellStart"/>
            <w:r>
              <w:rPr>
                <w:rFonts w:ascii="Times New Roman" w:hAnsi="Times New Roman" w:cs="Times New Roman"/>
                <w:sz w:val="24"/>
                <w:szCs w:val="24"/>
              </w:rPr>
              <w:t>середовища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звіту</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стратегічну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екологічну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оцінку</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своїх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офіційних</w:t>
            </w:r>
            <w:proofErr w:type="spellEnd"/>
            <w:r>
              <w:rPr>
                <w:rFonts w:ascii="Times New Roman" w:hAnsi="Times New Roman" w:cs="Times New Roman"/>
                <w:sz w:val="24"/>
                <w:szCs w:val="24"/>
              </w:rPr>
              <w:t xml:space="preserve"> веб-сайтах, а </w:t>
            </w:r>
            <w:proofErr w:type="spellStart"/>
            <w:r>
              <w:rPr>
                <w:rFonts w:ascii="Times New Roman" w:hAnsi="Times New Roman" w:cs="Times New Roman"/>
                <w:sz w:val="24"/>
                <w:szCs w:val="24"/>
              </w:rPr>
              <w:t>також</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вільний</w:t>
            </w:r>
            <w:proofErr w:type="spellEnd"/>
            <w:r>
              <w:rPr>
                <w:rFonts w:ascii="Times New Roman" w:hAnsi="Times New Roman" w:cs="Times New Roman"/>
                <w:sz w:val="24"/>
                <w:szCs w:val="24"/>
              </w:rPr>
              <w:t xml:space="preserve"> доступ до </w:t>
            </w:r>
            <w:proofErr w:type="spellStart"/>
            <w:r>
              <w:rPr>
                <w:rFonts w:ascii="Times New Roman" w:hAnsi="Times New Roman" w:cs="Times New Roman"/>
                <w:sz w:val="24"/>
                <w:szCs w:val="24"/>
              </w:rPr>
              <w:t>такої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інформації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громадськості</w:t>
            </w:r>
            <w:proofErr w:type="spellEnd"/>
            <w:r>
              <w:rPr>
                <w:rFonts w:ascii="Times New Roman" w:hAnsi="Times New Roman" w:cs="Times New Roman"/>
                <w:sz w:val="24"/>
                <w:szCs w:val="24"/>
              </w:rPr>
              <w:t>;</w:t>
            </w:r>
          </w:p>
          <w:p w:rsidR="008027FC" w:rsidRDefault="008027FC" w:rsidP="00D2031D">
            <w:pPr>
              <w:tabs>
                <w:tab w:val="left" w:pos="352"/>
              </w:tabs>
              <w:jc w:val="both"/>
              <w:rPr>
                <w:rFonts w:ascii="Times New Roman" w:hAnsi="Times New Roman" w:cs="Times New Roman"/>
                <w:sz w:val="24"/>
                <w:szCs w:val="24"/>
              </w:rPr>
            </w:pPr>
            <w:proofErr w:type="spellStart"/>
            <w:r>
              <w:rPr>
                <w:rFonts w:ascii="Times New Roman" w:hAnsi="Times New Roman" w:cs="Times New Roman"/>
                <w:sz w:val="24"/>
                <w:szCs w:val="24"/>
              </w:rPr>
              <w:t>Громадські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слухання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проектів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містобудівної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документації</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місцевому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рівні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проводяться</w:t>
            </w:r>
            <w:proofErr w:type="spellEnd"/>
            <w:r>
              <w:rPr>
                <w:rFonts w:ascii="Times New Roman" w:hAnsi="Times New Roman" w:cs="Times New Roman"/>
                <w:sz w:val="24"/>
                <w:szCs w:val="24"/>
              </w:rPr>
              <w:t xml:space="preserve"> у строк, </w:t>
            </w:r>
            <w:proofErr w:type="spellStart"/>
            <w:r>
              <w:rPr>
                <w:rFonts w:ascii="Times New Roman" w:hAnsi="Times New Roman" w:cs="Times New Roman"/>
                <w:sz w:val="24"/>
                <w:szCs w:val="24"/>
              </w:rPr>
              <w:t>визначений</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проведення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процедури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громадського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але не </w:t>
            </w:r>
            <w:proofErr w:type="spellStart"/>
            <w:r>
              <w:rPr>
                <w:rFonts w:ascii="Times New Roman" w:hAnsi="Times New Roman" w:cs="Times New Roman"/>
                <w:sz w:val="24"/>
                <w:szCs w:val="24"/>
              </w:rPr>
              <w:t>раніше</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днів</w:t>
            </w:r>
            <w:proofErr w:type="spellEnd"/>
            <w:r>
              <w:rPr>
                <w:rFonts w:ascii="Times New Roman" w:hAnsi="Times New Roman" w:cs="Times New Roman"/>
                <w:sz w:val="24"/>
                <w:szCs w:val="24"/>
              </w:rPr>
              <w:t xml:space="preserve"> з дня </w:t>
            </w:r>
            <w:proofErr w:type="spellStart"/>
            <w:r>
              <w:rPr>
                <w:rFonts w:ascii="Times New Roman" w:hAnsi="Times New Roman" w:cs="Times New Roman"/>
                <w:sz w:val="24"/>
                <w:szCs w:val="24"/>
              </w:rPr>
              <w:t>оприлюднення</w:t>
            </w:r>
            <w:proofErr w:type="spellEnd"/>
            <w:r>
              <w:rPr>
                <w:rFonts w:ascii="Times New Roman" w:hAnsi="Times New Roman" w:cs="Times New Roman"/>
                <w:sz w:val="24"/>
                <w:szCs w:val="24"/>
              </w:rPr>
              <w:t xml:space="preserve"> проекту </w:t>
            </w:r>
            <w:proofErr w:type="spellStart"/>
            <w:r>
              <w:rPr>
                <w:rFonts w:ascii="Times New Roman" w:hAnsi="Times New Roman" w:cs="Times New Roman"/>
                <w:sz w:val="24"/>
                <w:szCs w:val="24"/>
              </w:rPr>
              <w:t>містобудівної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документації</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місцевому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рівні</w:t>
            </w:r>
            <w:proofErr w:type="spellEnd"/>
            <w:r>
              <w:rPr>
                <w:rFonts w:ascii="Times New Roman" w:hAnsi="Times New Roman" w:cs="Times New Roman"/>
                <w:sz w:val="24"/>
                <w:szCs w:val="24"/>
              </w:rPr>
              <w:t>.</w:t>
            </w:r>
          </w:p>
          <w:p w:rsidR="008027FC" w:rsidRDefault="007D1764" w:rsidP="00D2031D">
            <w:pPr>
              <w:tabs>
                <w:tab w:val="left" w:pos="352"/>
              </w:tabs>
              <w:jc w:val="both"/>
              <w:rPr>
                <w:rFonts w:ascii="Times New Roman" w:hAnsi="Times New Roman" w:cs="Times New Roman"/>
                <w:sz w:val="24"/>
                <w:szCs w:val="24"/>
                <w:lang w:val="uk-UA"/>
              </w:rPr>
            </w:pPr>
            <w:r w:rsidRPr="007D1764">
              <w:rPr>
                <w:rFonts w:ascii="Times New Roman" w:hAnsi="Times New Roman" w:cs="Times New Roman"/>
                <w:b/>
                <w:sz w:val="24"/>
                <w:szCs w:val="24"/>
              </w:rPr>
              <w:t xml:space="preserve"> </w:t>
            </w:r>
            <w:r w:rsidR="003A53B8">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810719">
              <w:rPr>
                <w:rFonts w:ascii="Times New Roman" w:hAnsi="Times New Roman" w:cs="Times New Roman"/>
                <w:sz w:val="24"/>
                <w:szCs w:val="24"/>
              </w:rPr>
              <w:t>Н</w:t>
            </w:r>
            <w:r w:rsidR="008027FC">
              <w:rPr>
                <w:rFonts w:ascii="Times New Roman" w:hAnsi="Times New Roman" w:cs="Times New Roman"/>
                <w:sz w:val="24"/>
                <w:szCs w:val="24"/>
              </w:rPr>
              <w:t xml:space="preserve">е </w:t>
            </w:r>
            <w:proofErr w:type="spellStart"/>
            <w:r w:rsidR="008027FC">
              <w:rPr>
                <w:rFonts w:ascii="Times New Roman" w:hAnsi="Times New Roman" w:cs="Times New Roman"/>
                <w:sz w:val="24"/>
                <w:szCs w:val="24"/>
              </w:rPr>
              <w:t>проведені</w:t>
            </w:r>
            <w:proofErr w:type="spellEnd"/>
            <w:r w:rsidR="008027FC">
              <w:rPr>
                <w:rFonts w:ascii="Times New Roman" w:hAnsi="Times New Roman" w:cs="Times New Roman"/>
                <w:sz w:val="24"/>
                <w:szCs w:val="24"/>
              </w:rPr>
              <w:t xml:space="preserve"> </w:t>
            </w:r>
            <w:proofErr w:type="spellStart"/>
            <w:r w:rsidR="008027FC">
              <w:rPr>
                <w:rFonts w:ascii="Times New Roman" w:hAnsi="Times New Roman" w:cs="Times New Roman"/>
                <w:sz w:val="24"/>
                <w:szCs w:val="24"/>
              </w:rPr>
              <w:t>роботи</w:t>
            </w:r>
            <w:proofErr w:type="spellEnd"/>
            <w:r w:rsidR="008027FC">
              <w:rPr>
                <w:rFonts w:ascii="Times New Roman" w:hAnsi="Times New Roman" w:cs="Times New Roman"/>
                <w:sz w:val="24"/>
                <w:szCs w:val="24"/>
              </w:rPr>
              <w:t xml:space="preserve"> з </w:t>
            </w:r>
            <w:proofErr w:type="spellStart"/>
            <w:r w:rsidR="008027FC">
              <w:rPr>
                <w:rFonts w:ascii="Times New Roman" w:hAnsi="Times New Roman" w:cs="Times New Roman"/>
                <w:sz w:val="24"/>
                <w:szCs w:val="24"/>
              </w:rPr>
              <w:t>оновлення</w:t>
            </w:r>
            <w:proofErr w:type="spellEnd"/>
            <w:r w:rsidR="008027FC">
              <w:rPr>
                <w:rFonts w:ascii="Times New Roman" w:hAnsi="Times New Roman" w:cs="Times New Roman"/>
                <w:sz w:val="24"/>
                <w:szCs w:val="24"/>
              </w:rPr>
              <w:t xml:space="preserve"> </w:t>
            </w:r>
            <w:proofErr w:type="spellStart"/>
            <w:r w:rsidR="008027FC">
              <w:rPr>
                <w:rFonts w:ascii="Times New Roman" w:hAnsi="Times New Roman" w:cs="Times New Roman"/>
                <w:sz w:val="24"/>
                <w:szCs w:val="24"/>
              </w:rPr>
              <w:t>даних</w:t>
            </w:r>
            <w:proofErr w:type="spellEnd"/>
            <w:r w:rsidR="008027FC">
              <w:rPr>
                <w:rFonts w:ascii="Times New Roman" w:hAnsi="Times New Roman" w:cs="Times New Roman"/>
                <w:sz w:val="24"/>
                <w:szCs w:val="24"/>
              </w:rPr>
              <w:t xml:space="preserve"> </w:t>
            </w:r>
            <w:proofErr w:type="spellStart"/>
            <w:r w:rsidR="008027FC">
              <w:rPr>
                <w:rFonts w:ascii="Times New Roman" w:hAnsi="Times New Roman" w:cs="Times New Roman"/>
                <w:sz w:val="24"/>
                <w:szCs w:val="24"/>
              </w:rPr>
              <w:t>запасів</w:t>
            </w:r>
            <w:proofErr w:type="spellEnd"/>
            <w:r w:rsidR="008027FC">
              <w:rPr>
                <w:rFonts w:ascii="Times New Roman" w:hAnsi="Times New Roman" w:cs="Times New Roman"/>
                <w:sz w:val="24"/>
                <w:szCs w:val="24"/>
              </w:rPr>
              <w:t xml:space="preserve"> </w:t>
            </w:r>
            <w:proofErr w:type="spellStart"/>
            <w:r w:rsidR="008027FC">
              <w:rPr>
                <w:rFonts w:ascii="Times New Roman" w:hAnsi="Times New Roman" w:cs="Times New Roman"/>
                <w:sz w:val="24"/>
                <w:szCs w:val="24"/>
              </w:rPr>
              <w:t>підземних</w:t>
            </w:r>
            <w:proofErr w:type="spellEnd"/>
            <w:r w:rsidR="008027FC">
              <w:rPr>
                <w:rFonts w:ascii="Times New Roman" w:hAnsi="Times New Roman" w:cs="Times New Roman"/>
                <w:sz w:val="24"/>
                <w:szCs w:val="24"/>
              </w:rPr>
              <w:t xml:space="preserve"> вод з </w:t>
            </w:r>
            <w:proofErr w:type="spellStart"/>
            <w:r w:rsidR="008027FC">
              <w:rPr>
                <w:rFonts w:ascii="Times New Roman" w:hAnsi="Times New Roman" w:cs="Times New Roman"/>
                <w:sz w:val="24"/>
                <w:szCs w:val="24"/>
              </w:rPr>
              <w:t>урахуванням</w:t>
            </w:r>
            <w:proofErr w:type="spellEnd"/>
            <w:r w:rsidR="00CC67D9">
              <w:rPr>
                <w:rFonts w:ascii="Times New Roman" w:hAnsi="Times New Roman" w:cs="Times New Roman"/>
                <w:sz w:val="24"/>
                <w:szCs w:val="24"/>
                <w:lang w:val="uk-UA"/>
              </w:rPr>
              <w:t xml:space="preserve"> водозабору. Відсутнє ТЕО водопостачання ділянки нового будівництва. Даний ДПТ передбачає подачу води та водовідведення централізовано з підключенням до існуючих вуличних мереж міста. Схема каналізування: стічні води (624,0 м³/добу) проектних кварталів по </w:t>
            </w:r>
            <w:proofErr w:type="spellStart"/>
            <w:r w:rsidR="00CC67D9">
              <w:rPr>
                <w:rFonts w:ascii="Times New Roman" w:hAnsi="Times New Roman" w:cs="Times New Roman"/>
                <w:sz w:val="24"/>
                <w:szCs w:val="24"/>
                <w:lang w:val="uk-UA"/>
              </w:rPr>
              <w:t>внутрішньоквартальній</w:t>
            </w:r>
            <w:proofErr w:type="spellEnd"/>
            <w:r w:rsidR="00CC67D9">
              <w:rPr>
                <w:rFonts w:ascii="Times New Roman" w:hAnsi="Times New Roman" w:cs="Times New Roman"/>
                <w:sz w:val="24"/>
                <w:szCs w:val="24"/>
                <w:lang w:val="uk-UA"/>
              </w:rPr>
              <w:t xml:space="preserve"> самопливній мережі колекторів надходить на КНС по вул. Глібова.</w:t>
            </w:r>
          </w:p>
          <w:p w:rsidR="00CC67D9" w:rsidRDefault="003A53B8" w:rsidP="00D2031D">
            <w:pPr>
              <w:tabs>
                <w:tab w:val="left" w:pos="352"/>
              </w:tabs>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810719">
              <w:rPr>
                <w:rFonts w:ascii="Times New Roman" w:hAnsi="Times New Roman" w:cs="Times New Roman"/>
                <w:sz w:val="24"/>
                <w:szCs w:val="24"/>
                <w:lang w:val="uk-UA"/>
              </w:rPr>
              <w:t>Г</w:t>
            </w:r>
            <w:r w:rsidR="00CC67D9">
              <w:rPr>
                <w:rFonts w:ascii="Times New Roman" w:hAnsi="Times New Roman" w:cs="Times New Roman"/>
                <w:sz w:val="24"/>
                <w:szCs w:val="24"/>
                <w:lang w:val="uk-UA"/>
              </w:rPr>
              <w:t xml:space="preserve">енеральним планом </w:t>
            </w:r>
            <w:r w:rsidR="003768DF">
              <w:rPr>
                <w:rFonts w:ascii="Times New Roman" w:hAnsi="Times New Roman" w:cs="Times New Roman"/>
                <w:sz w:val="24"/>
                <w:szCs w:val="24"/>
                <w:lang w:val="uk-UA"/>
              </w:rPr>
              <w:t>передбачена повна реконструкція ПЛ «Буча-Тягова-</w:t>
            </w:r>
            <w:proofErr w:type="spellStart"/>
            <w:r w:rsidR="003768DF">
              <w:rPr>
                <w:rFonts w:ascii="Times New Roman" w:hAnsi="Times New Roman" w:cs="Times New Roman"/>
                <w:sz w:val="24"/>
                <w:szCs w:val="24"/>
                <w:lang w:val="uk-UA"/>
              </w:rPr>
              <w:t>М.Рубежівка</w:t>
            </w:r>
            <w:proofErr w:type="spellEnd"/>
            <w:r w:rsidR="003768DF">
              <w:rPr>
                <w:rFonts w:ascii="Times New Roman" w:hAnsi="Times New Roman" w:cs="Times New Roman"/>
                <w:sz w:val="24"/>
                <w:szCs w:val="24"/>
                <w:lang w:val="uk-UA"/>
              </w:rPr>
              <w:t>», що відпрацювала свій нормативний ресурс. Даний ДПТ не передбачає реконструкції.</w:t>
            </w:r>
          </w:p>
          <w:p w:rsidR="003768DF" w:rsidRDefault="003A53B8" w:rsidP="00D2031D">
            <w:pPr>
              <w:tabs>
                <w:tab w:val="left" w:pos="352"/>
              </w:tabs>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810719">
              <w:rPr>
                <w:rFonts w:ascii="Times New Roman" w:hAnsi="Times New Roman" w:cs="Times New Roman"/>
                <w:sz w:val="24"/>
                <w:szCs w:val="24"/>
                <w:lang w:val="uk-UA"/>
              </w:rPr>
              <w:t>Р</w:t>
            </w:r>
            <w:r w:rsidR="003768DF">
              <w:rPr>
                <w:rFonts w:ascii="Times New Roman" w:hAnsi="Times New Roman" w:cs="Times New Roman"/>
                <w:sz w:val="24"/>
                <w:szCs w:val="24"/>
                <w:lang w:val="uk-UA"/>
              </w:rPr>
              <w:t xml:space="preserve">озроблений ДПТ не забезпечує мешканців масиву об’єктами соціальної сфери та інженерною інфраструктурою: характеристика об’єктів культурно-побутового обслуговування в м. Буча виявляє, що потреби населення, яке </w:t>
            </w:r>
            <w:r w:rsidR="00C82A44">
              <w:rPr>
                <w:rFonts w:ascii="Times New Roman" w:hAnsi="Times New Roman" w:cs="Times New Roman"/>
                <w:sz w:val="24"/>
                <w:szCs w:val="24"/>
                <w:lang w:val="uk-UA"/>
              </w:rPr>
              <w:t>буде проживати на проектній тер</w:t>
            </w:r>
            <w:r w:rsidR="003768DF">
              <w:rPr>
                <w:rFonts w:ascii="Times New Roman" w:hAnsi="Times New Roman" w:cs="Times New Roman"/>
                <w:sz w:val="24"/>
                <w:szCs w:val="24"/>
                <w:lang w:val="uk-UA"/>
              </w:rPr>
              <w:t>иторії. Можуть задовольнити за рахунок існуючих закладів освіти, охорони здоров’я, торгівлі, побутового та культурного обслуговування, тощо, за умови часткового будівництва (дошкільний дитячий заклад) та реко</w:t>
            </w:r>
            <w:r w:rsidR="00486D0A">
              <w:rPr>
                <w:rFonts w:ascii="Times New Roman" w:hAnsi="Times New Roman" w:cs="Times New Roman"/>
                <w:sz w:val="24"/>
                <w:szCs w:val="24"/>
                <w:lang w:val="uk-UA"/>
              </w:rPr>
              <w:t>н</w:t>
            </w:r>
            <w:r w:rsidR="003768DF">
              <w:rPr>
                <w:rFonts w:ascii="Times New Roman" w:hAnsi="Times New Roman" w:cs="Times New Roman"/>
                <w:sz w:val="24"/>
                <w:szCs w:val="24"/>
                <w:lang w:val="uk-UA"/>
              </w:rPr>
              <w:t>струкції з добудовою (школа).</w:t>
            </w:r>
          </w:p>
          <w:p w:rsidR="00A72A77" w:rsidRDefault="00A72A77" w:rsidP="00D2031D">
            <w:pPr>
              <w:tabs>
                <w:tab w:val="left" w:pos="352"/>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Таким чином, потреба </w:t>
            </w:r>
            <w:r w:rsidR="00210BCC">
              <w:rPr>
                <w:rFonts w:ascii="Times New Roman" w:hAnsi="Times New Roman" w:cs="Times New Roman"/>
                <w:sz w:val="24"/>
                <w:szCs w:val="24"/>
                <w:lang w:val="uk-UA"/>
              </w:rPr>
              <w:t xml:space="preserve">у місцях в дошкільних закладах, що складає 128 місць, може </w:t>
            </w:r>
            <w:r w:rsidR="00486D0A">
              <w:rPr>
                <w:rFonts w:ascii="Times New Roman" w:hAnsi="Times New Roman" w:cs="Times New Roman"/>
                <w:sz w:val="24"/>
                <w:szCs w:val="24"/>
                <w:lang w:val="uk-UA"/>
              </w:rPr>
              <w:t>задовольнятися</w:t>
            </w:r>
            <w:r w:rsidR="00210BCC">
              <w:rPr>
                <w:rFonts w:ascii="Times New Roman" w:hAnsi="Times New Roman" w:cs="Times New Roman"/>
                <w:sz w:val="24"/>
                <w:szCs w:val="24"/>
                <w:lang w:val="uk-UA"/>
              </w:rPr>
              <w:t xml:space="preserve"> за рахунок будівництва нового дитячого закладу на вільній ділянці, на перетині вул. Революції та Пушкінської на 180 місць (радіус пішохідної досяжності складає 250 м). Даний дитячий заклад Генеральним планом розраховувався на вже існуючі забудови. Дана територія не передбачалась під житлове будівництво, отже потреба в дитячих закладах залишається не вирішена.</w:t>
            </w:r>
          </w:p>
          <w:p w:rsidR="00210BCC" w:rsidRDefault="00210BCC" w:rsidP="00D2031D">
            <w:pPr>
              <w:tabs>
                <w:tab w:val="left" w:pos="352"/>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Потреба у місцях в загальноосвітніх школах, що складає 234 чол., може вирішуватися за рахунок розміщення дітей у школі № 2 на перетині вул. Шевченка та Тургенєва (радіус досяжності – 500 м) за умови реконструкції та добудови. Фактично, це повноцінний навчальний заклад. Зі збільшенням навантаження на заклад повинна збільшуватись і територія закладу, по факту – відсутні вільні території поруч ЗОШ. Потреба у місцях в лікарні (30 ліжок) може </w:t>
            </w:r>
            <w:proofErr w:type="spellStart"/>
            <w:r>
              <w:rPr>
                <w:rFonts w:ascii="Times New Roman" w:hAnsi="Times New Roman" w:cs="Times New Roman"/>
                <w:sz w:val="24"/>
                <w:szCs w:val="24"/>
                <w:lang w:val="uk-UA"/>
              </w:rPr>
              <w:t>задовольнитися</w:t>
            </w:r>
            <w:proofErr w:type="spellEnd"/>
            <w:r>
              <w:rPr>
                <w:rFonts w:ascii="Times New Roman" w:hAnsi="Times New Roman" w:cs="Times New Roman"/>
                <w:sz w:val="24"/>
                <w:szCs w:val="24"/>
                <w:lang w:val="uk-UA"/>
              </w:rPr>
              <w:t xml:space="preserve"> за рахунок стаціонару КЗ «</w:t>
            </w:r>
            <w:proofErr w:type="spellStart"/>
            <w:r>
              <w:rPr>
                <w:rFonts w:ascii="Times New Roman" w:hAnsi="Times New Roman" w:cs="Times New Roman"/>
                <w:sz w:val="24"/>
                <w:szCs w:val="24"/>
                <w:lang w:val="uk-UA"/>
              </w:rPr>
              <w:t>Ірпінська</w:t>
            </w:r>
            <w:proofErr w:type="spellEnd"/>
            <w:r>
              <w:rPr>
                <w:rFonts w:ascii="Times New Roman" w:hAnsi="Times New Roman" w:cs="Times New Roman"/>
                <w:sz w:val="24"/>
                <w:szCs w:val="24"/>
                <w:lang w:val="uk-UA"/>
              </w:rPr>
              <w:t xml:space="preserve"> центральна міська лікарня» на 310 ліжок. Дана лікарня розрахована на все </w:t>
            </w:r>
            <w:proofErr w:type="spellStart"/>
            <w:r>
              <w:rPr>
                <w:rFonts w:ascii="Times New Roman" w:hAnsi="Times New Roman" w:cs="Times New Roman"/>
                <w:sz w:val="24"/>
                <w:szCs w:val="24"/>
                <w:lang w:val="uk-UA"/>
              </w:rPr>
              <w:t>Приірпіння</w:t>
            </w:r>
            <w:proofErr w:type="spellEnd"/>
            <w:r>
              <w:rPr>
                <w:rFonts w:ascii="Times New Roman" w:hAnsi="Times New Roman" w:cs="Times New Roman"/>
                <w:sz w:val="24"/>
                <w:szCs w:val="24"/>
                <w:lang w:val="uk-UA"/>
              </w:rPr>
              <w:t>.</w:t>
            </w:r>
          </w:p>
          <w:p w:rsidR="00210BCC" w:rsidRDefault="00210BCC" w:rsidP="00D2031D">
            <w:pPr>
              <w:tabs>
                <w:tab w:val="left" w:pos="352"/>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Поліклініка (потреба – 43 відвідування </w:t>
            </w:r>
            <w:r w:rsidR="00486D0A">
              <w:rPr>
                <w:rFonts w:ascii="Times New Roman" w:hAnsi="Times New Roman" w:cs="Times New Roman"/>
                <w:sz w:val="24"/>
                <w:szCs w:val="24"/>
                <w:lang w:val="uk-UA"/>
              </w:rPr>
              <w:t>на зміну) розміщується по вул. П</w:t>
            </w:r>
            <w:r>
              <w:rPr>
                <w:rFonts w:ascii="Times New Roman" w:hAnsi="Times New Roman" w:cs="Times New Roman"/>
                <w:sz w:val="24"/>
                <w:szCs w:val="24"/>
                <w:lang w:val="uk-UA"/>
              </w:rPr>
              <w:t xml:space="preserve">ольова, 21/10 та відповідає </w:t>
            </w:r>
            <w:r w:rsidR="009A5E73">
              <w:rPr>
                <w:rFonts w:ascii="Times New Roman" w:hAnsi="Times New Roman" w:cs="Times New Roman"/>
                <w:sz w:val="24"/>
                <w:szCs w:val="24"/>
                <w:lang w:val="uk-UA"/>
              </w:rPr>
              <w:t>«нормативам». Нормативам?</w:t>
            </w:r>
          </w:p>
          <w:p w:rsidR="009A5E73" w:rsidRDefault="009A5E73" w:rsidP="00D2031D">
            <w:pPr>
              <w:tabs>
                <w:tab w:val="left" w:pos="352"/>
              </w:tabs>
              <w:jc w:val="both"/>
              <w:rPr>
                <w:rFonts w:ascii="Times New Roman" w:hAnsi="Times New Roman" w:cs="Times New Roman"/>
                <w:sz w:val="24"/>
                <w:szCs w:val="24"/>
                <w:lang w:val="uk-UA"/>
              </w:rPr>
            </w:pPr>
            <w:r>
              <w:rPr>
                <w:rFonts w:ascii="Times New Roman" w:hAnsi="Times New Roman" w:cs="Times New Roman"/>
                <w:sz w:val="24"/>
                <w:szCs w:val="24"/>
                <w:lang w:val="uk-UA"/>
              </w:rPr>
              <w:t>Проблема потреби у місцях у підприємствах торгівлі, громадського харчування та побутового обслуговування може вирішується за рахунок торговельно-розважального центру на території ділянки, а також існуючих у місті.</w:t>
            </w:r>
          </w:p>
          <w:p w:rsidR="009A5E73" w:rsidRDefault="003A53B8" w:rsidP="009A5E73">
            <w:pPr>
              <w:pStyle w:val="a4"/>
              <w:tabs>
                <w:tab w:val="left" w:pos="352"/>
              </w:tabs>
              <w:ind w:left="-7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82A44">
              <w:rPr>
                <w:rFonts w:ascii="Times New Roman" w:hAnsi="Times New Roman" w:cs="Times New Roman"/>
                <w:sz w:val="24"/>
                <w:szCs w:val="24"/>
                <w:lang w:val="uk-UA"/>
              </w:rPr>
              <w:t xml:space="preserve"> </w:t>
            </w:r>
            <w:r w:rsidR="00810719">
              <w:rPr>
                <w:rFonts w:ascii="Times New Roman" w:hAnsi="Times New Roman" w:cs="Times New Roman"/>
                <w:sz w:val="24"/>
                <w:szCs w:val="24"/>
                <w:lang w:val="uk-UA"/>
              </w:rPr>
              <w:t>Н</w:t>
            </w:r>
            <w:r w:rsidR="009A5E73">
              <w:rPr>
                <w:rFonts w:ascii="Times New Roman" w:hAnsi="Times New Roman" w:cs="Times New Roman"/>
                <w:sz w:val="24"/>
                <w:szCs w:val="24"/>
                <w:lang w:val="uk-UA"/>
              </w:rPr>
              <w:t xml:space="preserve">а підставі якого нормативного акту забудовник погоджує норми проектування з розробником ДПТ. </w:t>
            </w:r>
            <w:r w:rsidR="00460E7A">
              <w:rPr>
                <w:rFonts w:ascii="Times New Roman" w:hAnsi="Times New Roman" w:cs="Times New Roman"/>
                <w:sz w:val="24"/>
                <w:szCs w:val="24"/>
                <w:lang w:val="uk-UA"/>
              </w:rPr>
              <w:t>Розділ 8 Пояснювальної записки «Необхідні місця в загальноосвітніх школах І-ІІІ ступенів, дошкільних установ</w:t>
            </w:r>
            <w:r w:rsidR="00C82A44">
              <w:rPr>
                <w:rFonts w:ascii="Times New Roman" w:hAnsi="Times New Roman" w:cs="Times New Roman"/>
                <w:sz w:val="24"/>
                <w:szCs w:val="24"/>
                <w:lang w:val="uk-UA"/>
              </w:rPr>
              <w:t xml:space="preserve"> згідно розрахунку за згодою забудовників розміщуються поза межами розробки детального плану».</w:t>
            </w:r>
          </w:p>
          <w:p w:rsidR="00C82A44" w:rsidRDefault="003A53B8" w:rsidP="009A5E73">
            <w:pPr>
              <w:pStyle w:val="a4"/>
              <w:tabs>
                <w:tab w:val="left" w:pos="352"/>
              </w:tabs>
              <w:ind w:left="-74"/>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7D1764">
              <w:rPr>
                <w:rFonts w:ascii="Times New Roman" w:hAnsi="Times New Roman" w:cs="Times New Roman"/>
                <w:sz w:val="24"/>
                <w:szCs w:val="24"/>
                <w:lang w:val="uk-UA"/>
              </w:rPr>
              <w:t xml:space="preserve"> </w:t>
            </w:r>
            <w:r w:rsidR="00810719">
              <w:rPr>
                <w:rFonts w:ascii="Times New Roman" w:hAnsi="Times New Roman" w:cs="Times New Roman"/>
                <w:sz w:val="24"/>
                <w:szCs w:val="24"/>
                <w:lang w:val="uk-UA"/>
              </w:rPr>
              <w:t>О</w:t>
            </w:r>
            <w:r w:rsidR="00C82A44">
              <w:rPr>
                <w:rFonts w:ascii="Times New Roman" w:hAnsi="Times New Roman" w:cs="Times New Roman"/>
                <w:sz w:val="24"/>
                <w:szCs w:val="24"/>
                <w:lang w:val="uk-UA"/>
              </w:rPr>
              <w:t>чікуваний рівень автомобілізації для міста передбачається 350 автомобілів на 1000 жителів. Кількість жителів ДТП складає 1820 чоловік.</w:t>
            </w:r>
          </w:p>
          <w:p w:rsidR="00C82A44" w:rsidRDefault="007D1764" w:rsidP="009A5E73">
            <w:pPr>
              <w:pStyle w:val="a4"/>
              <w:tabs>
                <w:tab w:val="left" w:pos="352"/>
              </w:tabs>
              <w:ind w:left="-7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A53B8">
              <w:rPr>
                <w:rFonts w:ascii="Times New Roman" w:hAnsi="Times New Roman" w:cs="Times New Roman"/>
                <w:sz w:val="24"/>
                <w:szCs w:val="24"/>
                <w:lang w:val="uk-UA"/>
              </w:rPr>
              <w:t xml:space="preserve">               </w:t>
            </w:r>
            <w:r w:rsidR="00810719">
              <w:rPr>
                <w:rFonts w:ascii="Times New Roman" w:hAnsi="Times New Roman" w:cs="Times New Roman"/>
                <w:sz w:val="24"/>
                <w:szCs w:val="24"/>
                <w:lang w:val="uk-UA"/>
              </w:rPr>
              <w:t>В</w:t>
            </w:r>
            <w:r w:rsidR="00C82A44">
              <w:rPr>
                <w:rFonts w:ascii="Times New Roman" w:hAnsi="Times New Roman" w:cs="Times New Roman"/>
                <w:sz w:val="24"/>
                <w:szCs w:val="24"/>
                <w:lang w:val="uk-UA"/>
              </w:rPr>
              <w:t>ідсутній розділ електропостачання Детального плану території, орієнтовною площею 5,4 га, що розташована в межах вулиць Революції, Шевченка в м. Буча.</w:t>
            </w:r>
          </w:p>
          <w:p w:rsidR="00C82A44" w:rsidRDefault="003A53B8" w:rsidP="009A5E73">
            <w:pPr>
              <w:pStyle w:val="a4"/>
              <w:tabs>
                <w:tab w:val="left" w:pos="352"/>
              </w:tabs>
              <w:ind w:left="-7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10CBF">
              <w:rPr>
                <w:rFonts w:ascii="Times New Roman" w:hAnsi="Times New Roman" w:cs="Times New Roman"/>
                <w:sz w:val="24"/>
                <w:szCs w:val="24"/>
                <w:lang w:val="uk-UA"/>
              </w:rPr>
              <w:t xml:space="preserve"> </w:t>
            </w:r>
            <w:r w:rsidR="00810719">
              <w:rPr>
                <w:rFonts w:ascii="Times New Roman" w:hAnsi="Times New Roman" w:cs="Times New Roman"/>
                <w:sz w:val="24"/>
                <w:szCs w:val="24"/>
                <w:lang w:val="uk-UA"/>
              </w:rPr>
              <w:t>У</w:t>
            </w:r>
            <w:r w:rsidR="00C82A44">
              <w:rPr>
                <w:rFonts w:ascii="Times New Roman" w:hAnsi="Times New Roman" w:cs="Times New Roman"/>
                <w:sz w:val="24"/>
                <w:szCs w:val="24"/>
                <w:lang w:val="uk-UA"/>
              </w:rPr>
              <w:t xml:space="preserve"> матеріалах ДПТ відсутнє затверджене Завдання на розробку вищевказаного ДПТ. Матеріали ДПТ не відповідають змісту проекту.</w:t>
            </w:r>
          </w:p>
          <w:p w:rsidR="00C82A44" w:rsidRDefault="00B10CBF" w:rsidP="009A5E73">
            <w:pPr>
              <w:pStyle w:val="a4"/>
              <w:tabs>
                <w:tab w:val="left" w:pos="352"/>
              </w:tabs>
              <w:ind w:left="-74"/>
              <w:jc w:val="both"/>
              <w:rPr>
                <w:rFonts w:ascii="Times New Roman" w:hAnsi="Times New Roman" w:cs="Times New Roman"/>
                <w:sz w:val="24"/>
                <w:szCs w:val="24"/>
                <w:lang w:val="uk-UA"/>
              </w:rPr>
            </w:pPr>
            <w:r w:rsidRPr="00B10CBF">
              <w:rPr>
                <w:rFonts w:ascii="Times New Roman" w:hAnsi="Times New Roman" w:cs="Times New Roman"/>
                <w:b/>
                <w:sz w:val="24"/>
                <w:szCs w:val="24"/>
                <w:lang w:val="uk-UA"/>
              </w:rPr>
              <w:t xml:space="preserve"> </w:t>
            </w:r>
            <w:r w:rsidR="003A53B8">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w:t>
            </w:r>
            <w:r w:rsidR="00810719">
              <w:rPr>
                <w:rFonts w:ascii="Times New Roman" w:hAnsi="Times New Roman" w:cs="Times New Roman"/>
                <w:sz w:val="24"/>
                <w:szCs w:val="24"/>
                <w:lang w:val="uk-UA"/>
              </w:rPr>
              <w:t>Щ</w:t>
            </w:r>
            <w:r w:rsidR="00C82A44">
              <w:rPr>
                <w:rFonts w:ascii="Times New Roman" w:hAnsi="Times New Roman" w:cs="Times New Roman"/>
                <w:sz w:val="24"/>
                <w:szCs w:val="24"/>
                <w:lang w:val="uk-UA"/>
              </w:rPr>
              <w:t>ільність населення даного мікрорайону не відповідає умовам Генерального плану міста.</w:t>
            </w:r>
          </w:p>
          <w:p w:rsidR="00C82A44" w:rsidRPr="00460E7A" w:rsidRDefault="00C82A44" w:rsidP="009A5E73">
            <w:pPr>
              <w:pStyle w:val="a4"/>
              <w:tabs>
                <w:tab w:val="left" w:pos="352"/>
              </w:tabs>
              <w:ind w:left="-74"/>
              <w:jc w:val="both"/>
              <w:rPr>
                <w:rFonts w:ascii="Times New Roman" w:hAnsi="Times New Roman" w:cs="Times New Roman"/>
                <w:sz w:val="24"/>
                <w:szCs w:val="24"/>
                <w:lang w:val="uk-UA"/>
              </w:rPr>
            </w:pPr>
          </w:p>
          <w:p w:rsidR="00D2031D" w:rsidRPr="00CC67D9" w:rsidRDefault="00D2031D" w:rsidP="00D2031D">
            <w:pPr>
              <w:tabs>
                <w:tab w:val="left" w:pos="352"/>
              </w:tabs>
              <w:jc w:val="both"/>
              <w:rPr>
                <w:rFonts w:ascii="Times New Roman" w:hAnsi="Times New Roman" w:cs="Times New Roman"/>
                <w:sz w:val="24"/>
                <w:szCs w:val="24"/>
                <w:lang w:val="uk-UA"/>
              </w:rPr>
            </w:pPr>
          </w:p>
          <w:p w:rsidR="00D2031D" w:rsidRPr="00CC67D9" w:rsidRDefault="00D2031D" w:rsidP="00D2031D">
            <w:pPr>
              <w:tabs>
                <w:tab w:val="left" w:pos="352"/>
              </w:tabs>
              <w:jc w:val="both"/>
              <w:rPr>
                <w:rFonts w:ascii="Times New Roman" w:hAnsi="Times New Roman" w:cs="Times New Roman"/>
                <w:sz w:val="24"/>
                <w:szCs w:val="24"/>
                <w:lang w:val="uk-UA"/>
              </w:rPr>
            </w:pPr>
          </w:p>
          <w:p w:rsidR="00446E3C" w:rsidRPr="00DE58FD" w:rsidRDefault="00446E3C" w:rsidP="006803E7">
            <w:pPr>
              <w:tabs>
                <w:tab w:val="left" w:pos="284"/>
              </w:tabs>
              <w:jc w:val="center"/>
              <w:rPr>
                <w:rFonts w:ascii="Times New Roman" w:hAnsi="Times New Roman" w:cs="Times New Roman"/>
                <w:sz w:val="24"/>
                <w:szCs w:val="24"/>
                <w:lang w:val="uk-UA"/>
              </w:rPr>
            </w:pPr>
          </w:p>
        </w:tc>
        <w:tc>
          <w:tcPr>
            <w:tcW w:w="6379" w:type="dxa"/>
            <w:tcBorders>
              <w:top w:val="single" w:sz="4" w:space="0" w:color="auto"/>
              <w:bottom w:val="single" w:sz="4" w:space="0" w:color="auto"/>
              <w:right w:val="single" w:sz="4" w:space="0" w:color="auto"/>
            </w:tcBorders>
            <w:shd w:val="clear" w:color="auto" w:fill="auto"/>
          </w:tcPr>
          <w:p w:rsidR="006803E7" w:rsidRPr="00717045" w:rsidRDefault="00DB33BA" w:rsidP="006803E7">
            <w:pPr>
              <w:jc w:val="both"/>
              <w:rPr>
                <w:rFonts w:ascii="Times New Roman" w:eastAsia="Times New Roman" w:hAnsi="Times New Roman" w:cs="Times New Roman"/>
                <w:sz w:val="24"/>
                <w:szCs w:val="24"/>
                <w:lang w:val="uk-UA"/>
              </w:rPr>
            </w:pPr>
            <w:r>
              <w:rPr>
                <w:rStyle w:val="rvts15"/>
                <w:rFonts w:ascii="Times New Roman" w:hAnsi="Times New Roman" w:cs="Times New Roman"/>
                <w:b/>
                <w:bCs/>
                <w:color w:val="000000"/>
                <w:lang w:val="uk-UA"/>
              </w:rPr>
              <w:lastRenderedPageBreak/>
              <w:t xml:space="preserve"> </w:t>
            </w:r>
            <w:r w:rsidR="006803E7" w:rsidRPr="00B300DC">
              <w:rPr>
                <w:rStyle w:val="rvts15"/>
                <w:b/>
                <w:bCs/>
                <w:color w:val="000000"/>
              </w:rPr>
              <w:t xml:space="preserve"> </w:t>
            </w:r>
            <w:r>
              <w:rPr>
                <w:rStyle w:val="rvts15"/>
                <w:b/>
                <w:bCs/>
                <w:color w:val="000000"/>
              </w:rPr>
              <w:t xml:space="preserve">      </w:t>
            </w:r>
            <w:r w:rsidR="003A53B8">
              <w:rPr>
                <w:rStyle w:val="rvts15"/>
                <w:b/>
                <w:bCs/>
                <w:color w:val="000000"/>
              </w:rPr>
              <w:t xml:space="preserve">  </w:t>
            </w:r>
            <w:bookmarkStart w:id="0" w:name="_GoBack"/>
            <w:bookmarkEnd w:id="0"/>
            <w:r w:rsidR="006803E7" w:rsidRPr="00717045">
              <w:rPr>
                <w:rFonts w:ascii="Times New Roman" w:eastAsia="Times New Roman" w:hAnsi="Times New Roman" w:cs="Times New Roman"/>
                <w:sz w:val="24"/>
                <w:szCs w:val="24"/>
                <w:lang w:val="uk-UA"/>
              </w:rPr>
              <w:t>Детальний план території проектувався на основі топографічного знімання, що розроблене та передане в системі координат СК-2000.</w:t>
            </w:r>
            <w:r w:rsidR="006803E7" w:rsidRPr="00717045">
              <w:rPr>
                <w:rFonts w:ascii="Times New Roman" w:hAnsi="Times New Roman" w:cs="Times New Roman"/>
                <w:sz w:val="24"/>
                <w:szCs w:val="24"/>
                <w:lang w:val="uk-UA"/>
              </w:rPr>
              <w:t xml:space="preserve"> Працівник, що виконував роботи з </w:t>
            </w:r>
            <w:proofErr w:type="spellStart"/>
            <w:r w:rsidR="006803E7" w:rsidRPr="00717045">
              <w:rPr>
                <w:rFonts w:ascii="Times New Roman" w:hAnsi="Times New Roman" w:cs="Times New Roman"/>
                <w:sz w:val="24"/>
                <w:szCs w:val="24"/>
                <w:lang w:val="uk-UA"/>
              </w:rPr>
              <w:t>топознімання</w:t>
            </w:r>
            <w:proofErr w:type="spellEnd"/>
            <w:r w:rsidR="006803E7" w:rsidRPr="00717045">
              <w:rPr>
                <w:rFonts w:ascii="Times New Roman" w:hAnsi="Times New Roman" w:cs="Times New Roman"/>
                <w:sz w:val="24"/>
                <w:szCs w:val="24"/>
                <w:lang w:val="uk-UA"/>
              </w:rPr>
              <w:t xml:space="preserve"> має кваліфікаційний сертифікат</w:t>
            </w:r>
          </w:p>
          <w:p w:rsidR="006803E7" w:rsidRPr="00717045" w:rsidRDefault="006803E7" w:rsidP="006803E7">
            <w:pPr>
              <w:jc w:val="both"/>
              <w:rPr>
                <w:rFonts w:ascii="Times New Roman" w:eastAsia="Times New Roman" w:hAnsi="Times New Roman" w:cs="Times New Roman"/>
                <w:bCs/>
                <w:color w:val="000000"/>
                <w:sz w:val="24"/>
                <w:szCs w:val="24"/>
                <w:lang w:val="uk-UA" w:eastAsia="uk-UA"/>
              </w:rPr>
            </w:pPr>
            <w:r w:rsidRPr="00717045">
              <w:rPr>
                <w:rFonts w:ascii="Times New Roman" w:hAnsi="Times New Roman" w:cs="Times New Roman"/>
                <w:color w:val="000000"/>
                <w:sz w:val="24"/>
                <w:szCs w:val="24"/>
                <w:shd w:val="clear" w:color="auto" w:fill="FFFFFF"/>
                <w:lang w:val="uk-UA"/>
              </w:rPr>
              <w:t xml:space="preserve"> </w:t>
            </w:r>
            <w:r w:rsidR="00DB33BA">
              <w:rPr>
                <w:rFonts w:ascii="Times New Roman" w:hAnsi="Times New Roman" w:cs="Times New Roman"/>
                <w:color w:val="000000"/>
                <w:sz w:val="24"/>
                <w:szCs w:val="24"/>
                <w:shd w:val="clear" w:color="auto" w:fill="FFFFFF"/>
                <w:lang w:val="uk-UA"/>
              </w:rPr>
              <w:t xml:space="preserve"> </w:t>
            </w:r>
            <w:r w:rsidR="00107D47">
              <w:rPr>
                <w:rFonts w:ascii="Times New Roman" w:hAnsi="Times New Roman" w:cs="Times New Roman"/>
                <w:color w:val="000000"/>
                <w:sz w:val="24"/>
                <w:szCs w:val="24"/>
                <w:shd w:val="clear" w:color="auto" w:fill="FFFFFF"/>
                <w:lang w:val="uk-UA"/>
              </w:rPr>
              <w:t xml:space="preserve">  </w:t>
            </w:r>
            <w:r w:rsidR="00DB33BA">
              <w:rPr>
                <w:rFonts w:ascii="Times New Roman" w:hAnsi="Times New Roman" w:cs="Times New Roman"/>
                <w:color w:val="000000"/>
                <w:sz w:val="24"/>
                <w:szCs w:val="24"/>
                <w:shd w:val="clear" w:color="auto" w:fill="FFFFFF"/>
                <w:lang w:val="uk-UA"/>
              </w:rPr>
              <w:t xml:space="preserve">      </w:t>
            </w:r>
            <w:r w:rsidR="003A53B8">
              <w:rPr>
                <w:rFonts w:ascii="Times New Roman" w:hAnsi="Times New Roman" w:cs="Times New Roman"/>
                <w:color w:val="000000"/>
                <w:sz w:val="24"/>
                <w:szCs w:val="24"/>
                <w:shd w:val="clear" w:color="auto" w:fill="FFFFFF"/>
                <w:lang w:val="uk-UA"/>
              </w:rPr>
              <w:t xml:space="preserve">  </w:t>
            </w:r>
            <w:r w:rsidRPr="00717045">
              <w:rPr>
                <w:rFonts w:ascii="Times New Roman" w:hAnsi="Times New Roman" w:cs="Times New Roman"/>
                <w:color w:val="000000"/>
                <w:sz w:val="24"/>
                <w:szCs w:val="24"/>
                <w:shd w:val="clear" w:color="auto" w:fill="FFFFFF"/>
                <w:lang w:val="uk-UA"/>
              </w:rPr>
              <w:t>Згідно ст.2</w:t>
            </w:r>
            <w:r w:rsidR="003A53B8">
              <w:rPr>
                <w:rFonts w:ascii="Times New Roman" w:hAnsi="Times New Roman" w:cs="Times New Roman"/>
                <w:color w:val="000000"/>
                <w:sz w:val="24"/>
                <w:szCs w:val="24"/>
                <w:shd w:val="clear" w:color="auto" w:fill="FFFFFF"/>
                <w:lang w:val="uk-UA"/>
              </w:rPr>
              <w:t xml:space="preserve"> </w:t>
            </w:r>
            <w:r w:rsidRPr="00717045">
              <w:rPr>
                <w:rFonts w:ascii="Times New Roman" w:hAnsi="Times New Roman" w:cs="Times New Roman"/>
                <w:color w:val="000000"/>
                <w:sz w:val="24"/>
                <w:szCs w:val="24"/>
                <w:shd w:val="clear" w:color="auto" w:fill="FFFFFF"/>
                <w:lang w:val="uk-UA"/>
              </w:rPr>
              <w:t xml:space="preserve">  ( сфера дії закону ) ЗУ «Про стратегічну екологічну оцінку» </w:t>
            </w:r>
          </w:p>
          <w:p w:rsidR="006803E7" w:rsidRPr="00717045" w:rsidRDefault="006803E7" w:rsidP="006803E7">
            <w:pPr>
              <w:jc w:val="both"/>
              <w:rPr>
                <w:rFonts w:ascii="Times New Roman" w:hAnsi="Times New Roman" w:cs="Times New Roman"/>
                <w:color w:val="000000"/>
                <w:sz w:val="24"/>
                <w:szCs w:val="24"/>
                <w:shd w:val="clear" w:color="auto" w:fill="FFFFFF"/>
              </w:rPr>
            </w:pPr>
            <w:proofErr w:type="spellStart"/>
            <w:r w:rsidRPr="00717045">
              <w:rPr>
                <w:rFonts w:ascii="Times New Roman" w:hAnsi="Times New Roman" w:cs="Times New Roman"/>
                <w:color w:val="000000"/>
                <w:sz w:val="24"/>
                <w:szCs w:val="24"/>
                <w:shd w:val="clear" w:color="auto" w:fill="FFFFFF"/>
              </w:rPr>
              <w:t>Цей</w:t>
            </w:r>
            <w:proofErr w:type="spellEnd"/>
            <w:r w:rsidRPr="00717045">
              <w:rPr>
                <w:rFonts w:ascii="Times New Roman" w:hAnsi="Times New Roman" w:cs="Times New Roman"/>
                <w:color w:val="000000"/>
                <w:sz w:val="24"/>
                <w:szCs w:val="24"/>
                <w:shd w:val="clear" w:color="auto" w:fill="FFFFFF"/>
              </w:rPr>
              <w:t xml:space="preserve"> Закон </w:t>
            </w:r>
            <w:proofErr w:type="spellStart"/>
            <w:r w:rsidRPr="00717045">
              <w:rPr>
                <w:rFonts w:ascii="Times New Roman" w:hAnsi="Times New Roman" w:cs="Times New Roman"/>
                <w:color w:val="000000"/>
                <w:sz w:val="24"/>
                <w:szCs w:val="24"/>
                <w:shd w:val="clear" w:color="auto" w:fill="FFFFFF"/>
              </w:rPr>
              <w:t>регулює</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відносини</w:t>
            </w:r>
            <w:proofErr w:type="spellEnd"/>
            <w:r w:rsidRPr="00717045">
              <w:rPr>
                <w:rFonts w:ascii="Times New Roman" w:hAnsi="Times New Roman" w:cs="Times New Roman"/>
                <w:color w:val="000000"/>
                <w:sz w:val="24"/>
                <w:szCs w:val="24"/>
                <w:shd w:val="clear" w:color="auto" w:fill="FFFFFF"/>
              </w:rPr>
              <w:t xml:space="preserve"> у </w:t>
            </w:r>
            <w:proofErr w:type="spellStart"/>
            <w:r w:rsidRPr="00717045">
              <w:rPr>
                <w:rFonts w:ascii="Times New Roman" w:hAnsi="Times New Roman" w:cs="Times New Roman"/>
                <w:color w:val="000000"/>
                <w:sz w:val="24"/>
                <w:szCs w:val="24"/>
                <w:shd w:val="clear" w:color="auto" w:fill="FFFFFF"/>
              </w:rPr>
              <w:t>сфері</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оцінки</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наслідків</w:t>
            </w:r>
            <w:proofErr w:type="spellEnd"/>
            <w:r w:rsidRPr="00717045">
              <w:rPr>
                <w:rFonts w:ascii="Times New Roman" w:hAnsi="Times New Roman" w:cs="Times New Roman"/>
                <w:color w:val="000000"/>
                <w:sz w:val="24"/>
                <w:szCs w:val="24"/>
                <w:shd w:val="clear" w:color="auto" w:fill="FFFFFF"/>
              </w:rPr>
              <w:t xml:space="preserve"> для </w:t>
            </w:r>
            <w:proofErr w:type="spellStart"/>
            <w:r w:rsidRPr="00717045">
              <w:rPr>
                <w:rFonts w:ascii="Times New Roman" w:hAnsi="Times New Roman" w:cs="Times New Roman"/>
                <w:color w:val="000000"/>
                <w:sz w:val="24"/>
                <w:szCs w:val="24"/>
                <w:shd w:val="clear" w:color="auto" w:fill="FFFFFF"/>
              </w:rPr>
              <w:t>довкілля</w:t>
            </w:r>
            <w:proofErr w:type="spellEnd"/>
            <w:r w:rsidRPr="00717045">
              <w:rPr>
                <w:rFonts w:ascii="Times New Roman" w:hAnsi="Times New Roman" w:cs="Times New Roman"/>
                <w:color w:val="000000"/>
                <w:sz w:val="24"/>
                <w:szCs w:val="24"/>
                <w:shd w:val="clear" w:color="auto" w:fill="FFFFFF"/>
              </w:rPr>
              <w:t xml:space="preserve">, у тому </w:t>
            </w:r>
            <w:proofErr w:type="spellStart"/>
            <w:r w:rsidRPr="00717045">
              <w:rPr>
                <w:rFonts w:ascii="Times New Roman" w:hAnsi="Times New Roman" w:cs="Times New Roman"/>
                <w:color w:val="000000"/>
                <w:sz w:val="24"/>
                <w:szCs w:val="24"/>
                <w:shd w:val="clear" w:color="auto" w:fill="FFFFFF"/>
              </w:rPr>
              <w:t>числі</w:t>
            </w:r>
            <w:proofErr w:type="spellEnd"/>
            <w:r w:rsidRPr="00717045">
              <w:rPr>
                <w:rFonts w:ascii="Times New Roman" w:hAnsi="Times New Roman" w:cs="Times New Roman"/>
                <w:color w:val="000000"/>
                <w:sz w:val="24"/>
                <w:szCs w:val="24"/>
                <w:shd w:val="clear" w:color="auto" w:fill="FFFFFF"/>
              </w:rPr>
              <w:t xml:space="preserve"> для </w:t>
            </w:r>
            <w:proofErr w:type="spellStart"/>
            <w:r w:rsidRPr="00717045">
              <w:rPr>
                <w:rFonts w:ascii="Times New Roman" w:hAnsi="Times New Roman" w:cs="Times New Roman"/>
                <w:color w:val="000000"/>
                <w:sz w:val="24"/>
                <w:szCs w:val="24"/>
                <w:shd w:val="clear" w:color="auto" w:fill="FFFFFF"/>
              </w:rPr>
              <w:t>здоров’я</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населення</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виконання</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документів</w:t>
            </w:r>
            <w:proofErr w:type="spellEnd"/>
            <w:r w:rsidRPr="00717045">
              <w:rPr>
                <w:rFonts w:ascii="Times New Roman" w:hAnsi="Times New Roman" w:cs="Times New Roman"/>
                <w:color w:val="000000"/>
                <w:sz w:val="24"/>
                <w:szCs w:val="24"/>
                <w:shd w:val="clear" w:color="auto" w:fill="FFFFFF"/>
              </w:rPr>
              <w:t xml:space="preserve"> державного </w:t>
            </w:r>
            <w:proofErr w:type="spellStart"/>
            <w:r w:rsidRPr="00717045">
              <w:rPr>
                <w:rFonts w:ascii="Times New Roman" w:hAnsi="Times New Roman" w:cs="Times New Roman"/>
                <w:color w:val="000000"/>
                <w:sz w:val="24"/>
                <w:szCs w:val="24"/>
                <w:shd w:val="clear" w:color="auto" w:fill="FFFFFF"/>
              </w:rPr>
              <w:t>планування</w:t>
            </w:r>
            <w:proofErr w:type="spellEnd"/>
            <w:r w:rsidRPr="00717045">
              <w:rPr>
                <w:rFonts w:ascii="Times New Roman" w:hAnsi="Times New Roman" w:cs="Times New Roman"/>
                <w:color w:val="000000"/>
                <w:sz w:val="24"/>
                <w:szCs w:val="24"/>
                <w:shd w:val="clear" w:color="auto" w:fill="FFFFFF"/>
              </w:rPr>
              <w:t xml:space="preserve"> та </w:t>
            </w:r>
            <w:proofErr w:type="spellStart"/>
            <w:r w:rsidRPr="00717045">
              <w:rPr>
                <w:rFonts w:ascii="Times New Roman" w:hAnsi="Times New Roman" w:cs="Times New Roman"/>
                <w:color w:val="000000"/>
                <w:sz w:val="24"/>
                <w:szCs w:val="24"/>
                <w:shd w:val="clear" w:color="auto" w:fill="FFFFFF"/>
              </w:rPr>
              <w:t>поширюється</w:t>
            </w:r>
            <w:proofErr w:type="spellEnd"/>
            <w:r w:rsidRPr="00717045">
              <w:rPr>
                <w:rFonts w:ascii="Times New Roman" w:hAnsi="Times New Roman" w:cs="Times New Roman"/>
                <w:color w:val="000000"/>
                <w:sz w:val="24"/>
                <w:szCs w:val="24"/>
                <w:shd w:val="clear" w:color="auto" w:fill="FFFFFF"/>
              </w:rPr>
              <w:t xml:space="preserve"> на </w:t>
            </w:r>
            <w:proofErr w:type="spellStart"/>
            <w:r w:rsidRPr="00717045">
              <w:rPr>
                <w:rFonts w:ascii="Times New Roman" w:hAnsi="Times New Roman" w:cs="Times New Roman"/>
                <w:color w:val="000000"/>
                <w:sz w:val="24"/>
                <w:szCs w:val="24"/>
                <w:shd w:val="clear" w:color="auto" w:fill="FFFFFF"/>
              </w:rPr>
              <w:t>документи</w:t>
            </w:r>
            <w:proofErr w:type="spellEnd"/>
            <w:r w:rsidRPr="00717045">
              <w:rPr>
                <w:rFonts w:ascii="Times New Roman" w:hAnsi="Times New Roman" w:cs="Times New Roman"/>
                <w:color w:val="000000"/>
                <w:sz w:val="24"/>
                <w:szCs w:val="24"/>
                <w:shd w:val="clear" w:color="auto" w:fill="FFFFFF"/>
              </w:rPr>
              <w:t xml:space="preserve"> державного </w:t>
            </w:r>
            <w:proofErr w:type="spellStart"/>
            <w:r w:rsidRPr="00717045">
              <w:rPr>
                <w:rFonts w:ascii="Times New Roman" w:hAnsi="Times New Roman" w:cs="Times New Roman"/>
                <w:color w:val="000000"/>
                <w:sz w:val="24"/>
                <w:szCs w:val="24"/>
                <w:shd w:val="clear" w:color="auto" w:fill="FFFFFF"/>
              </w:rPr>
              <w:t>планування</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які</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стосуються</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сільського</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господарства</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лісового</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господарства</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рибного</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господарства</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енергетики</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промисловості</w:t>
            </w:r>
            <w:proofErr w:type="spellEnd"/>
            <w:r w:rsidRPr="00717045">
              <w:rPr>
                <w:rFonts w:ascii="Times New Roman" w:hAnsi="Times New Roman" w:cs="Times New Roman"/>
                <w:color w:val="000000"/>
                <w:sz w:val="24"/>
                <w:szCs w:val="24"/>
                <w:shd w:val="clear" w:color="auto" w:fill="FFFFFF"/>
              </w:rPr>
              <w:t xml:space="preserve">, транспорту, </w:t>
            </w:r>
            <w:proofErr w:type="spellStart"/>
            <w:r w:rsidRPr="00717045">
              <w:rPr>
                <w:rFonts w:ascii="Times New Roman" w:hAnsi="Times New Roman" w:cs="Times New Roman"/>
                <w:color w:val="000000"/>
                <w:sz w:val="24"/>
                <w:szCs w:val="24"/>
                <w:shd w:val="clear" w:color="auto" w:fill="FFFFFF"/>
              </w:rPr>
              <w:t>поводження</w:t>
            </w:r>
            <w:proofErr w:type="spellEnd"/>
            <w:r w:rsidRPr="00717045">
              <w:rPr>
                <w:rFonts w:ascii="Times New Roman" w:hAnsi="Times New Roman" w:cs="Times New Roman"/>
                <w:color w:val="000000"/>
                <w:sz w:val="24"/>
                <w:szCs w:val="24"/>
                <w:shd w:val="clear" w:color="auto" w:fill="FFFFFF"/>
              </w:rPr>
              <w:t xml:space="preserve"> з </w:t>
            </w:r>
            <w:proofErr w:type="spellStart"/>
            <w:r w:rsidRPr="00717045">
              <w:rPr>
                <w:rFonts w:ascii="Times New Roman" w:hAnsi="Times New Roman" w:cs="Times New Roman"/>
                <w:color w:val="000000"/>
                <w:sz w:val="24"/>
                <w:szCs w:val="24"/>
                <w:shd w:val="clear" w:color="auto" w:fill="FFFFFF"/>
              </w:rPr>
              <w:t>відходами</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використання</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водних</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ресурсів</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охорони</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довкілля</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телекомунікацій</w:t>
            </w:r>
            <w:proofErr w:type="spellEnd"/>
            <w:r w:rsidRPr="00717045">
              <w:rPr>
                <w:rFonts w:ascii="Times New Roman" w:hAnsi="Times New Roman" w:cs="Times New Roman"/>
                <w:color w:val="000000"/>
                <w:sz w:val="24"/>
                <w:szCs w:val="24"/>
                <w:shd w:val="clear" w:color="auto" w:fill="FFFFFF"/>
              </w:rPr>
              <w:t xml:space="preserve">, туризму, </w:t>
            </w:r>
            <w:proofErr w:type="spellStart"/>
            <w:r w:rsidRPr="00717045">
              <w:rPr>
                <w:rFonts w:ascii="Times New Roman" w:hAnsi="Times New Roman" w:cs="Times New Roman"/>
                <w:i/>
                <w:color w:val="000000"/>
                <w:sz w:val="24"/>
                <w:szCs w:val="24"/>
                <w:u w:val="single"/>
                <w:shd w:val="clear" w:color="auto" w:fill="FFFFFF"/>
              </w:rPr>
              <w:t>містобудування</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або</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землеустрою</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схеми</w:t>
            </w:r>
            <w:proofErr w:type="spellEnd"/>
            <w:r w:rsidRPr="00717045">
              <w:rPr>
                <w:rFonts w:ascii="Times New Roman" w:hAnsi="Times New Roman" w:cs="Times New Roman"/>
                <w:i/>
                <w:color w:val="000000"/>
                <w:sz w:val="24"/>
                <w:szCs w:val="24"/>
                <w:u w:val="single"/>
                <w:shd w:val="clear" w:color="auto" w:fill="FFFFFF"/>
              </w:rPr>
              <w:t xml:space="preserve">) та </w:t>
            </w:r>
            <w:proofErr w:type="spellStart"/>
            <w:r w:rsidRPr="00717045">
              <w:rPr>
                <w:rFonts w:ascii="Times New Roman" w:hAnsi="Times New Roman" w:cs="Times New Roman"/>
                <w:i/>
                <w:color w:val="000000"/>
                <w:sz w:val="24"/>
                <w:szCs w:val="24"/>
                <w:u w:val="single"/>
                <w:shd w:val="clear" w:color="auto" w:fill="FFFFFF"/>
              </w:rPr>
              <w:t>виконання</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яких</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передбачатиме</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реалізацію</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видів</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діяльності</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або</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які</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містять</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види</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діяльності</w:t>
            </w:r>
            <w:proofErr w:type="spellEnd"/>
            <w:r w:rsidRPr="00717045">
              <w:rPr>
                <w:rFonts w:ascii="Times New Roman" w:hAnsi="Times New Roman" w:cs="Times New Roman"/>
                <w:i/>
                <w:color w:val="000000"/>
                <w:sz w:val="24"/>
                <w:szCs w:val="24"/>
                <w:u w:val="single"/>
                <w:shd w:val="clear" w:color="auto" w:fill="FFFFFF"/>
              </w:rPr>
              <w:t xml:space="preserve"> та </w:t>
            </w:r>
            <w:proofErr w:type="spellStart"/>
            <w:r w:rsidRPr="00717045">
              <w:rPr>
                <w:rFonts w:ascii="Times New Roman" w:hAnsi="Times New Roman" w:cs="Times New Roman"/>
                <w:i/>
                <w:color w:val="000000"/>
                <w:sz w:val="24"/>
                <w:szCs w:val="24"/>
                <w:u w:val="single"/>
                <w:shd w:val="clear" w:color="auto" w:fill="FFFFFF"/>
              </w:rPr>
              <w:t>об’єкти</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щодо</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яких</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законодавством</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передбачено</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здійснення</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процедури</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оцінки</w:t>
            </w:r>
            <w:proofErr w:type="spellEnd"/>
            <w:r w:rsidRPr="00717045">
              <w:rPr>
                <w:rFonts w:ascii="Times New Roman" w:hAnsi="Times New Roman" w:cs="Times New Roman"/>
                <w:i/>
                <w:color w:val="000000"/>
                <w:sz w:val="24"/>
                <w:szCs w:val="24"/>
                <w:u w:val="single"/>
                <w:shd w:val="clear" w:color="auto" w:fill="FFFFFF"/>
              </w:rPr>
              <w:t xml:space="preserve"> </w:t>
            </w:r>
            <w:proofErr w:type="spellStart"/>
            <w:r w:rsidRPr="00717045">
              <w:rPr>
                <w:rFonts w:ascii="Times New Roman" w:hAnsi="Times New Roman" w:cs="Times New Roman"/>
                <w:i/>
                <w:color w:val="000000"/>
                <w:sz w:val="24"/>
                <w:szCs w:val="24"/>
                <w:u w:val="single"/>
                <w:shd w:val="clear" w:color="auto" w:fill="FFFFFF"/>
              </w:rPr>
              <w:t>впливу</w:t>
            </w:r>
            <w:proofErr w:type="spellEnd"/>
            <w:r w:rsidRPr="00717045">
              <w:rPr>
                <w:rFonts w:ascii="Times New Roman" w:hAnsi="Times New Roman" w:cs="Times New Roman"/>
                <w:i/>
                <w:color w:val="000000"/>
                <w:sz w:val="24"/>
                <w:szCs w:val="24"/>
                <w:u w:val="single"/>
                <w:shd w:val="clear" w:color="auto" w:fill="FFFFFF"/>
              </w:rPr>
              <w:t xml:space="preserve"> на </w:t>
            </w:r>
            <w:proofErr w:type="spellStart"/>
            <w:r w:rsidRPr="00717045">
              <w:rPr>
                <w:rFonts w:ascii="Times New Roman" w:hAnsi="Times New Roman" w:cs="Times New Roman"/>
                <w:i/>
                <w:color w:val="000000"/>
                <w:sz w:val="24"/>
                <w:szCs w:val="24"/>
                <w:u w:val="single"/>
                <w:shd w:val="clear" w:color="auto" w:fill="FFFFFF"/>
              </w:rPr>
              <w:t>довкілля</w:t>
            </w:r>
            <w:proofErr w:type="spellEnd"/>
            <w:r w:rsidRPr="00717045">
              <w:rPr>
                <w:rFonts w:ascii="Times New Roman" w:hAnsi="Times New Roman" w:cs="Times New Roman"/>
                <w:i/>
                <w:color w:val="000000"/>
                <w:sz w:val="24"/>
                <w:szCs w:val="24"/>
                <w:u w:val="single"/>
                <w:shd w:val="clear" w:color="auto" w:fill="FFFFFF"/>
              </w:rPr>
              <w:t>,</w:t>
            </w:r>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або</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які</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вимагають</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оцінки</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зважаючи</w:t>
            </w:r>
            <w:proofErr w:type="spellEnd"/>
            <w:r w:rsidRPr="00717045">
              <w:rPr>
                <w:rFonts w:ascii="Times New Roman" w:hAnsi="Times New Roman" w:cs="Times New Roman"/>
                <w:color w:val="000000"/>
                <w:sz w:val="24"/>
                <w:szCs w:val="24"/>
                <w:shd w:val="clear" w:color="auto" w:fill="FFFFFF"/>
              </w:rPr>
              <w:t xml:space="preserve"> на </w:t>
            </w:r>
            <w:proofErr w:type="spellStart"/>
            <w:r w:rsidRPr="00717045">
              <w:rPr>
                <w:rFonts w:ascii="Times New Roman" w:hAnsi="Times New Roman" w:cs="Times New Roman"/>
                <w:color w:val="000000"/>
                <w:sz w:val="24"/>
                <w:szCs w:val="24"/>
                <w:shd w:val="clear" w:color="auto" w:fill="FFFFFF"/>
              </w:rPr>
              <w:t>ймовірні</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наслідки</w:t>
            </w:r>
            <w:proofErr w:type="spellEnd"/>
            <w:r w:rsidRPr="00717045">
              <w:rPr>
                <w:rFonts w:ascii="Times New Roman" w:hAnsi="Times New Roman" w:cs="Times New Roman"/>
                <w:color w:val="000000"/>
                <w:sz w:val="24"/>
                <w:szCs w:val="24"/>
                <w:shd w:val="clear" w:color="auto" w:fill="FFFFFF"/>
              </w:rPr>
              <w:t xml:space="preserve"> для </w:t>
            </w:r>
            <w:proofErr w:type="spellStart"/>
            <w:r w:rsidRPr="00717045">
              <w:rPr>
                <w:rFonts w:ascii="Times New Roman" w:hAnsi="Times New Roman" w:cs="Times New Roman"/>
                <w:color w:val="000000"/>
                <w:sz w:val="24"/>
                <w:szCs w:val="24"/>
                <w:shd w:val="clear" w:color="auto" w:fill="FFFFFF"/>
              </w:rPr>
              <w:t>територій</w:t>
            </w:r>
            <w:proofErr w:type="spellEnd"/>
            <w:r w:rsidRPr="00717045">
              <w:rPr>
                <w:rFonts w:ascii="Times New Roman" w:hAnsi="Times New Roman" w:cs="Times New Roman"/>
                <w:color w:val="000000"/>
                <w:sz w:val="24"/>
                <w:szCs w:val="24"/>
                <w:shd w:val="clear" w:color="auto" w:fill="FFFFFF"/>
              </w:rPr>
              <w:t xml:space="preserve"> та </w:t>
            </w:r>
            <w:proofErr w:type="spellStart"/>
            <w:r w:rsidRPr="00717045">
              <w:rPr>
                <w:rFonts w:ascii="Times New Roman" w:hAnsi="Times New Roman" w:cs="Times New Roman"/>
                <w:color w:val="000000"/>
                <w:sz w:val="24"/>
                <w:szCs w:val="24"/>
                <w:shd w:val="clear" w:color="auto" w:fill="FFFFFF"/>
              </w:rPr>
              <w:t>об’єктів</w:t>
            </w:r>
            <w:proofErr w:type="spellEnd"/>
            <w:r w:rsidRPr="00717045">
              <w:rPr>
                <w:rFonts w:ascii="Times New Roman" w:hAnsi="Times New Roman" w:cs="Times New Roman"/>
                <w:color w:val="000000"/>
                <w:sz w:val="24"/>
                <w:szCs w:val="24"/>
                <w:shd w:val="clear" w:color="auto" w:fill="FFFFFF"/>
              </w:rPr>
              <w:t xml:space="preserve"> природно-</w:t>
            </w:r>
            <w:proofErr w:type="spellStart"/>
            <w:r w:rsidRPr="00717045">
              <w:rPr>
                <w:rFonts w:ascii="Times New Roman" w:hAnsi="Times New Roman" w:cs="Times New Roman"/>
                <w:color w:val="000000"/>
                <w:sz w:val="24"/>
                <w:szCs w:val="24"/>
                <w:shd w:val="clear" w:color="auto" w:fill="FFFFFF"/>
              </w:rPr>
              <w:t>заповідного</w:t>
            </w:r>
            <w:proofErr w:type="spellEnd"/>
            <w:r w:rsidRPr="00717045">
              <w:rPr>
                <w:rFonts w:ascii="Times New Roman" w:hAnsi="Times New Roman" w:cs="Times New Roman"/>
                <w:color w:val="000000"/>
                <w:sz w:val="24"/>
                <w:szCs w:val="24"/>
                <w:shd w:val="clear" w:color="auto" w:fill="FFFFFF"/>
              </w:rPr>
              <w:t xml:space="preserve"> фонду та </w:t>
            </w:r>
            <w:proofErr w:type="spellStart"/>
            <w:r w:rsidRPr="00717045">
              <w:rPr>
                <w:rFonts w:ascii="Times New Roman" w:hAnsi="Times New Roman" w:cs="Times New Roman"/>
                <w:color w:val="000000"/>
                <w:sz w:val="24"/>
                <w:szCs w:val="24"/>
                <w:shd w:val="clear" w:color="auto" w:fill="FFFFFF"/>
              </w:rPr>
              <w:t>екологічної</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мережі</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далі</w:t>
            </w:r>
            <w:proofErr w:type="spellEnd"/>
            <w:r w:rsidRPr="00717045">
              <w:rPr>
                <w:rFonts w:ascii="Times New Roman" w:hAnsi="Times New Roman" w:cs="Times New Roman"/>
                <w:color w:val="000000"/>
                <w:sz w:val="24"/>
                <w:szCs w:val="24"/>
                <w:shd w:val="clear" w:color="auto" w:fill="FFFFFF"/>
              </w:rPr>
              <w:t xml:space="preserve"> - </w:t>
            </w:r>
            <w:proofErr w:type="spellStart"/>
            <w:r w:rsidRPr="00717045">
              <w:rPr>
                <w:rFonts w:ascii="Times New Roman" w:hAnsi="Times New Roman" w:cs="Times New Roman"/>
                <w:color w:val="000000"/>
                <w:sz w:val="24"/>
                <w:szCs w:val="24"/>
                <w:shd w:val="clear" w:color="auto" w:fill="FFFFFF"/>
              </w:rPr>
              <w:t>території</w:t>
            </w:r>
            <w:proofErr w:type="spellEnd"/>
            <w:r w:rsidRPr="00717045">
              <w:rPr>
                <w:rFonts w:ascii="Times New Roman" w:hAnsi="Times New Roman" w:cs="Times New Roman"/>
                <w:color w:val="000000"/>
                <w:sz w:val="24"/>
                <w:szCs w:val="24"/>
                <w:shd w:val="clear" w:color="auto" w:fill="FFFFFF"/>
              </w:rPr>
              <w:t xml:space="preserve"> з </w:t>
            </w:r>
            <w:proofErr w:type="spellStart"/>
            <w:r w:rsidRPr="00717045">
              <w:rPr>
                <w:rFonts w:ascii="Times New Roman" w:hAnsi="Times New Roman" w:cs="Times New Roman"/>
                <w:color w:val="000000"/>
                <w:sz w:val="24"/>
                <w:szCs w:val="24"/>
                <w:shd w:val="clear" w:color="auto" w:fill="FFFFFF"/>
              </w:rPr>
              <w:t>природоохоронним</w:t>
            </w:r>
            <w:proofErr w:type="spellEnd"/>
            <w:r w:rsidRPr="00717045">
              <w:rPr>
                <w:rFonts w:ascii="Times New Roman" w:hAnsi="Times New Roman" w:cs="Times New Roman"/>
                <w:color w:val="000000"/>
                <w:sz w:val="24"/>
                <w:szCs w:val="24"/>
                <w:shd w:val="clear" w:color="auto" w:fill="FFFFFF"/>
              </w:rPr>
              <w:t xml:space="preserve"> статусом), </w:t>
            </w:r>
            <w:proofErr w:type="spellStart"/>
            <w:r w:rsidRPr="00717045">
              <w:rPr>
                <w:rFonts w:ascii="Times New Roman" w:hAnsi="Times New Roman" w:cs="Times New Roman"/>
                <w:color w:val="000000"/>
                <w:sz w:val="24"/>
                <w:szCs w:val="24"/>
                <w:shd w:val="clear" w:color="auto" w:fill="FFFFFF"/>
              </w:rPr>
              <w:t>крім</w:t>
            </w:r>
            <w:proofErr w:type="spellEnd"/>
            <w:r w:rsidRPr="00717045">
              <w:rPr>
                <w:rFonts w:ascii="Times New Roman" w:hAnsi="Times New Roman" w:cs="Times New Roman"/>
                <w:color w:val="000000"/>
                <w:sz w:val="24"/>
                <w:szCs w:val="24"/>
                <w:shd w:val="clear" w:color="auto" w:fill="FFFFFF"/>
              </w:rPr>
              <w:t xml:space="preserve"> тих, </w:t>
            </w:r>
            <w:proofErr w:type="spellStart"/>
            <w:r w:rsidRPr="00717045">
              <w:rPr>
                <w:rFonts w:ascii="Times New Roman" w:hAnsi="Times New Roman" w:cs="Times New Roman"/>
                <w:color w:val="000000"/>
                <w:sz w:val="24"/>
                <w:szCs w:val="24"/>
                <w:shd w:val="clear" w:color="auto" w:fill="FFFFFF"/>
              </w:rPr>
              <w:t>що</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стосуються</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створення</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або</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розширення</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територій</w:t>
            </w:r>
            <w:proofErr w:type="spellEnd"/>
            <w:r w:rsidRPr="00717045">
              <w:rPr>
                <w:rFonts w:ascii="Times New Roman" w:hAnsi="Times New Roman" w:cs="Times New Roman"/>
                <w:color w:val="000000"/>
                <w:sz w:val="24"/>
                <w:szCs w:val="24"/>
                <w:shd w:val="clear" w:color="auto" w:fill="FFFFFF"/>
              </w:rPr>
              <w:t xml:space="preserve"> та </w:t>
            </w:r>
            <w:proofErr w:type="spellStart"/>
            <w:r w:rsidRPr="00717045">
              <w:rPr>
                <w:rFonts w:ascii="Times New Roman" w:hAnsi="Times New Roman" w:cs="Times New Roman"/>
                <w:color w:val="000000"/>
                <w:sz w:val="24"/>
                <w:szCs w:val="24"/>
                <w:shd w:val="clear" w:color="auto" w:fill="FFFFFF"/>
              </w:rPr>
              <w:t>об’єктів</w:t>
            </w:r>
            <w:proofErr w:type="spellEnd"/>
            <w:r w:rsidRPr="00717045">
              <w:rPr>
                <w:rFonts w:ascii="Times New Roman" w:hAnsi="Times New Roman" w:cs="Times New Roman"/>
                <w:color w:val="000000"/>
                <w:sz w:val="24"/>
                <w:szCs w:val="24"/>
                <w:shd w:val="clear" w:color="auto" w:fill="FFFFFF"/>
              </w:rPr>
              <w:t xml:space="preserve"> природно-</w:t>
            </w:r>
            <w:proofErr w:type="spellStart"/>
            <w:r w:rsidRPr="00717045">
              <w:rPr>
                <w:rFonts w:ascii="Times New Roman" w:hAnsi="Times New Roman" w:cs="Times New Roman"/>
                <w:color w:val="000000"/>
                <w:sz w:val="24"/>
                <w:szCs w:val="24"/>
                <w:shd w:val="clear" w:color="auto" w:fill="FFFFFF"/>
              </w:rPr>
              <w:t>заповідного</w:t>
            </w:r>
            <w:proofErr w:type="spellEnd"/>
            <w:r w:rsidRPr="00717045">
              <w:rPr>
                <w:rFonts w:ascii="Times New Roman" w:hAnsi="Times New Roman" w:cs="Times New Roman"/>
                <w:color w:val="000000"/>
                <w:sz w:val="24"/>
                <w:szCs w:val="24"/>
                <w:shd w:val="clear" w:color="auto" w:fill="FFFFFF"/>
              </w:rPr>
              <w:t xml:space="preserve"> фонду.</w:t>
            </w:r>
          </w:p>
          <w:p w:rsidR="006803E7" w:rsidRPr="00717045" w:rsidRDefault="006803E7" w:rsidP="006803E7">
            <w:pPr>
              <w:jc w:val="both"/>
              <w:rPr>
                <w:rFonts w:ascii="Times New Roman" w:hAnsi="Times New Roman" w:cs="Times New Roman"/>
                <w:color w:val="000000"/>
                <w:sz w:val="24"/>
                <w:szCs w:val="24"/>
                <w:shd w:val="clear" w:color="auto" w:fill="FFFFFF"/>
              </w:rPr>
            </w:pPr>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Згідно</w:t>
            </w:r>
            <w:proofErr w:type="spellEnd"/>
            <w:r w:rsidRPr="00717045">
              <w:rPr>
                <w:rFonts w:ascii="Times New Roman" w:hAnsi="Times New Roman" w:cs="Times New Roman"/>
                <w:color w:val="000000"/>
                <w:sz w:val="24"/>
                <w:szCs w:val="24"/>
                <w:shd w:val="clear" w:color="auto" w:fill="FFFFFF"/>
              </w:rPr>
              <w:t xml:space="preserve"> п.10 </w:t>
            </w:r>
            <w:proofErr w:type="spellStart"/>
            <w:r w:rsidRPr="00717045">
              <w:rPr>
                <w:rFonts w:ascii="Times New Roman" w:hAnsi="Times New Roman" w:cs="Times New Roman"/>
                <w:color w:val="000000"/>
                <w:sz w:val="24"/>
                <w:szCs w:val="24"/>
                <w:shd w:val="clear" w:color="auto" w:fill="FFFFFF"/>
              </w:rPr>
              <w:t>частини</w:t>
            </w:r>
            <w:proofErr w:type="spellEnd"/>
            <w:r w:rsidRPr="00717045">
              <w:rPr>
                <w:rFonts w:ascii="Times New Roman" w:hAnsi="Times New Roman" w:cs="Times New Roman"/>
                <w:color w:val="000000"/>
                <w:sz w:val="24"/>
                <w:szCs w:val="24"/>
                <w:shd w:val="clear" w:color="auto" w:fill="FFFFFF"/>
              </w:rPr>
              <w:t xml:space="preserve"> 3. ЗУ «Про </w:t>
            </w:r>
            <w:proofErr w:type="spellStart"/>
            <w:r w:rsidRPr="00717045">
              <w:rPr>
                <w:rFonts w:ascii="Times New Roman" w:hAnsi="Times New Roman" w:cs="Times New Roman"/>
                <w:color w:val="000000"/>
                <w:sz w:val="24"/>
                <w:szCs w:val="24"/>
                <w:shd w:val="clear" w:color="auto" w:fill="FFFFFF"/>
              </w:rPr>
              <w:t>оцінку</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впливу</w:t>
            </w:r>
            <w:proofErr w:type="spellEnd"/>
            <w:r w:rsidRPr="00717045">
              <w:rPr>
                <w:rFonts w:ascii="Times New Roman" w:hAnsi="Times New Roman" w:cs="Times New Roman"/>
                <w:color w:val="000000"/>
                <w:sz w:val="24"/>
                <w:szCs w:val="24"/>
                <w:shd w:val="clear" w:color="auto" w:fill="FFFFFF"/>
              </w:rPr>
              <w:t xml:space="preserve"> на </w:t>
            </w:r>
            <w:proofErr w:type="spellStart"/>
            <w:r w:rsidRPr="00717045">
              <w:rPr>
                <w:rFonts w:ascii="Times New Roman" w:hAnsi="Times New Roman" w:cs="Times New Roman"/>
                <w:color w:val="000000"/>
                <w:sz w:val="24"/>
                <w:szCs w:val="24"/>
                <w:shd w:val="clear" w:color="auto" w:fill="FFFFFF"/>
              </w:rPr>
              <w:t>довкілля</w:t>
            </w:r>
            <w:proofErr w:type="spellEnd"/>
            <w:r w:rsidRPr="00717045">
              <w:rPr>
                <w:rFonts w:ascii="Times New Roman" w:hAnsi="Times New Roman" w:cs="Times New Roman"/>
                <w:color w:val="000000"/>
                <w:sz w:val="24"/>
                <w:szCs w:val="24"/>
                <w:shd w:val="clear" w:color="auto" w:fill="FFFFFF"/>
              </w:rPr>
              <w:t xml:space="preserve">» Друга </w:t>
            </w:r>
            <w:proofErr w:type="spellStart"/>
            <w:r w:rsidRPr="00717045">
              <w:rPr>
                <w:rFonts w:ascii="Times New Roman" w:hAnsi="Times New Roman" w:cs="Times New Roman"/>
                <w:color w:val="000000"/>
                <w:sz w:val="24"/>
                <w:szCs w:val="24"/>
                <w:shd w:val="clear" w:color="auto" w:fill="FFFFFF"/>
              </w:rPr>
              <w:t>категорія</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видів</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планованої</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діяльності</w:t>
            </w:r>
            <w:proofErr w:type="spellEnd"/>
            <w:r w:rsidRPr="00717045">
              <w:rPr>
                <w:rFonts w:ascii="Times New Roman" w:hAnsi="Times New Roman" w:cs="Times New Roman"/>
                <w:color w:val="000000"/>
                <w:sz w:val="24"/>
                <w:szCs w:val="24"/>
                <w:shd w:val="clear" w:color="auto" w:fill="FFFFFF"/>
              </w:rPr>
              <w:t xml:space="preserve"> та </w:t>
            </w:r>
            <w:proofErr w:type="spellStart"/>
            <w:r w:rsidRPr="00717045">
              <w:rPr>
                <w:rFonts w:ascii="Times New Roman" w:hAnsi="Times New Roman" w:cs="Times New Roman"/>
                <w:color w:val="000000"/>
                <w:sz w:val="24"/>
                <w:szCs w:val="24"/>
                <w:shd w:val="clear" w:color="auto" w:fill="FFFFFF"/>
              </w:rPr>
              <w:t>об’єктів</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які</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можуть</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мати</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значний</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вплив</w:t>
            </w:r>
            <w:proofErr w:type="spellEnd"/>
            <w:r w:rsidRPr="00717045">
              <w:rPr>
                <w:rFonts w:ascii="Times New Roman" w:hAnsi="Times New Roman" w:cs="Times New Roman"/>
                <w:color w:val="000000"/>
                <w:sz w:val="24"/>
                <w:szCs w:val="24"/>
                <w:shd w:val="clear" w:color="auto" w:fill="FFFFFF"/>
              </w:rPr>
              <w:t xml:space="preserve"> на </w:t>
            </w:r>
            <w:proofErr w:type="spellStart"/>
            <w:r w:rsidRPr="00717045">
              <w:rPr>
                <w:rFonts w:ascii="Times New Roman" w:hAnsi="Times New Roman" w:cs="Times New Roman"/>
                <w:color w:val="000000"/>
                <w:sz w:val="24"/>
                <w:szCs w:val="24"/>
                <w:shd w:val="clear" w:color="auto" w:fill="FFFFFF"/>
              </w:rPr>
              <w:t>довкілля</w:t>
            </w:r>
            <w:proofErr w:type="spellEnd"/>
            <w:r w:rsidRPr="00717045">
              <w:rPr>
                <w:rFonts w:ascii="Times New Roman" w:hAnsi="Times New Roman" w:cs="Times New Roman"/>
                <w:color w:val="000000"/>
                <w:sz w:val="24"/>
                <w:szCs w:val="24"/>
                <w:shd w:val="clear" w:color="auto" w:fill="FFFFFF"/>
              </w:rPr>
              <w:t xml:space="preserve"> та </w:t>
            </w:r>
            <w:proofErr w:type="spellStart"/>
            <w:r w:rsidRPr="00717045">
              <w:rPr>
                <w:rFonts w:ascii="Times New Roman" w:hAnsi="Times New Roman" w:cs="Times New Roman"/>
                <w:color w:val="000000"/>
                <w:sz w:val="24"/>
                <w:szCs w:val="24"/>
                <w:shd w:val="clear" w:color="auto" w:fill="FFFFFF"/>
              </w:rPr>
              <w:t>підлягають</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оцінці</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впливу</w:t>
            </w:r>
            <w:proofErr w:type="spellEnd"/>
            <w:r w:rsidRPr="00717045">
              <w:rPr>
                <w:rFonts w:ascii="Times New Roman" w:hAnsi="Times New Roman" w:cs="Times New Roman"/>
                <w:color w:val="000000"/>
                <w:sz w:val="24"/>
                <w:szCs w:val="24"/>
                <w:shd w:val="clear" w:color="auto" w:fill="FFFFFF"/>
              </w:rPr>
              <w:t xml:space="preserve"> на </w:t>
            </w:r>
            <w:proofErr w:type="spellStart"/>
            <w:r w:rsidRPr="00717045">
              <w:rPr>
                <w:rFonts w:ascii="Times New Roman" w:hAnsi="Times New Roman" w:cs="Times New Roman"/>
                <w:color w:val="000000"/>
                <w:sz w:val="24"/>
                <w:szCs w:val="24"/>
                <w:shd w:val="clear" w:color="auto" w:fill="FFFFFF"/>
              </w:rPr>
              <w:t>довкілля</w:t>
            </w:r>
            <w:proofErr w:type="spellEnd"/>
            <w:r w:rsidRPr="00717045">
              <w:rPr>
                <w:rFonts w:ascii="Times New Roman" w:hAnsi="Times New Roman" w:cs="Times New Roman"/>
                <w:color w:val="000000"/>
                <w:sz w:val="24"/>
                <w:szCs w:val="24"/>
                <w:shd w:val="clear" w:color="auto" w:fill="FFFFFF"/>
              </w:rPr>
              <w:t xml:space="preserve">, </w:t>
            </w:r>
            <w:proofErr w:type="spellStart"/>
            <w:r w:rsidRPr="00717045">
              <w:rPr>
                <w:rFonts w:ascii="Times New Roman" w:hAnsi="Times New Roman" w:cs="Times New Roman"/>
                <w:color w:val="000000"/>
                <w:sz w:val="24"/>
                <w:szCs w:val="24"/>
                <w:shd w:val="clear" w:color="auto" w:fill="FFFFFF"/>
              </w:rPr>
              <w:t>включає</w:t>
            </w:r>
            <w:proofErr w:type="spellEnd"/>
            <w:r w:rsidRPr="00717045">
              <w:rPr>
                <w:rFonts w:ascii="Times New Roman" w:hAnsi="Times New Roman" w:cs="Times New Roman"/>
                <w:color w:val="000000"/>
                <w:sz w:val="24"/>
                <w:szCs w:val="24"/>
                <w:shd w:val="clear" w:color="auto" w:fill="FFFFFF"/>
              </w:rPr>
              <w:t>:</w:t>
            </w:r>
          </w:p>
          <w:p w:rsidR="006803E7" w:rsidRDefault="006803E7" w:rsidP="006803E7">
            <w:pPr>
              <w:pStyle w:val="rvps2"/>
              <w:shd w:val="clear" w:color="auto" w:fill="FFFFFF"/>
              <w:spacing w:before="0" w:beforeAutospacing="0" w:after="0" w:afterAutospacing="0"/>
              <w:ind w:firstLine="480"/>
              <w:jc w:val="both"/>
              <w:rPr>
                <w:color w:val="000000"/>
              </w:rPr>
            </w:pPr>
            <w:bookmarkStart w:id="1" w:name="n3"/>
            <w:bookmarkEnd w:id="1"/>
            <w:r w:rsidRPr="00717045">
              <w:rPr>
                <w:color w:val="000000"/>
              </w:rPr>
              <w:t xml:space="preserve">10) </w:t>
            </w:r>
            <w:proofErr w:type="spellStart"/>
            <w:r w:rsidRPr="00717045">
              <w:rPr>
                <w:color w:val="000000"/>
              </w:rPr>
              <w:t>інфраструктурні</w:t>
            </w:r>
            <w:proofErr w:type="spellEnd"/>
            <w:r w:rsidRPr="00717045">
              <w:rPr>
                <w:color w:val="000000"/>
              </w:rPr>
              <w:t xml:space="preserve"> </w:t>
            </w:r>
            <w:proofErr w:type="spellStart"/>
            <w:r w:rsidRPr="00717045">
              <w:rPr>
                <w:color w:val="000000"/>
              </w:rPr>
              <w:t>проекти</w:t>
            </w:r>
            <w:proofErr w:type="spellEnd"/>
            <w:r w:rsidRPr="00717045">
              <w:rPr>
                <w:color w:val="000000"/>
              </w:rPr>
              <w:t>:</w:t>
            </w:r>
            <w:bookmarkStart w:id="2" w:name="n117"/>
            <w:bookmarkEnd w:id="2"/>
          </w:p>
          <w:p w:rsidR="006803E7" w:rsidRPr="00717045" w:rsidRDefault="006803E7" w:rsidP="006803E7">
            <w:pPr>
              <w:pStyle w:val="rvps2"/>
              <w:shd w:val="clear" w:color="auto" w:fill="FFFFFF"/>
              <w:spacing w:before="0" w:beforeAutospacing="0" w:after="0" w:afterAutospacing="0"/>
              <w:ind w:firstLine="480"/>
              <w:jc w:val="both"/>
              <w:rPr>
                <w:color w:val="000000"/>
              </w:rPr>
            </w:pPr>
            <w:proofErr w:type="spellStart"/>
            <w:r w:rsidRPr="00717045">
              <w:rPr>
                <w:color w:val="000000"/>
              </w:rPr>
              <w:t>облаштування</w:t>
            </w:r>
            <w:proofErr w:type="spellEnd"/>
            <w:r w:rsidRPr="00717045">
              <w:rPr>
                <w:color w:val="000000"/>
              </w:rPr>
              <w:t xml:space="preserve"> </w:t>
            </w:r>
            <w:proofErr w:type="spellStart"/>
            <w:r w:rsidRPr="00717045">
              <w:rPr>
                <w:color w:val="000000"/>
              </w:rPr>
              <w:t>індустріальних</w:t>
            </w:r>
            <w:proofErr w:type="spellEnd"/>
            <w:r w:rsidRPr="00717045">
              <w:rPr>
                <w:color w:val="000000"/>
              </w:rPr>
              <w:t xml:space="preserve"> </w:t>
            </w:r>
            <w:proofErr w:type="spellStart"/>
            <w:r w:rsidRPr="00717045">
              <w:rPr>
                <w:color w:val="000000"/>
              </w:rPr>
              <w:t>парків</w:t>
            </w:r>
            <w:proofErr w:type="spellEnd"/>
            <w:r w:rsidRPr="00717045">
              <w:rPr>
                <w:color w:val="000000"/>
              </w:rPr>
              <w:t>;</w:t>
            </w:r>
            <w:bookmarkStart w:id="3" w:name="n118"/>
            <w:bookmarkEnd w:id="3"/>
            <w:r>
              <w:rPr>
                <w:color w:val="000000"/>
              </w:rPr>
              <w:t xml:space="preserve"> </w:t>
            </w:r>
            <w:proofErr w:type="spellStart"/>
            <w:r w:rsidRPr="00717045">
              <w:rPr>
                <w:i/>
                <w:color w:val="000000"/>
                <w:u w:val="single"/>
              </w:rPr>
              <w:t>будівництво</w:t>
            </w:r>
            <w:proofErr w:type="spellEnd"/>
            <w:r w:rsidRPr="00717045">
              <w:rPr>
                <w:i/>
                <w:color w:val="000000"/>
                <w:u w:val="single"/>
              </w:rPr>
              <w:t xml:space="preserve"> </w:t>
            </w:r>
            <w:proofErr w:type="spellStart"/>
            <w:r w:rsidRPr="00717045">
              <w:rPr>
                <w:i/>
                <w:color w:val="000000"/>
                <w:u w:val="single"/>
              </w:rPr>
              <w:t>житлових</w:t>
            </w:r>
            <w:proofErr w:type="spellEnd"/>
            <w:r w:rsidRPr="00717045">
              <w:rPr>
                <w:i/>
                <w:color w:val="000000"/>
                <w:u w:val="single"/>
              </w:rPr>
              <w:t xml:space="preserve"> </w:t>
            </w:r>
            <w:proofErr w:type="spellStart"/>
            <w:r w:rsidRPr="00717045">
              <w:rPr>
                <w:i/>
                <w:color w:val="000000"/>
                <w:u w:val="single"/>
              </w:rPr>
              <w:t>кварталів</w:t>
            </w:r>
            <w:proofErr w:type="spellEnd"/>
            <w:r w:rsidRPr="00717045">
              <w:rPr>
                <w:i/>
                <w:color w:val="000000"/>
                <w:u w:val="single"/>
              </w:rPr>
              <w:t xml:space="preserve"> (</w:t>
            </w:r>
            <w:proofErr w:type="spellStart"/>
            <w:r w:rsidRPr="00717045">
              <w:rPr>
                <w:i/>
                <w:color w:val="000000"/>
                <w:u w:val="single"/>
              </w:rPr>
              <w:t>комплексів</w:t>
            </w:r>
            <w:proofErr w:type="spellEnd"/>
            <w:r w:rsidRPr="00717045">
              <w:rPr>
                <w:i/>
                <w:color w:val="000000"/>
                <w:u w:val="single"/>
              </w:rPr>
              <w:t xml:space="preserve"> </w:t>
            </w:r>
            <w:proofErr w:type="spellStart"/>
            <w:r w:rsidRPr="00717045">
              <w:rPr>
                <w:i/>
                <w:color w:val="000000"/>
                <w:u w:val="single"/>
              </w:rPr>
              <w:t>багатоквартирних</w:t>
            </w:r>
            <w:proofErr w:type="spellEnd"/>
            <w:r w:rsidRPr="00717045">
              <w:rPr>
                <w:i/>
                <w:color w:val="000000"/>
                <w:u w:val="single"/>
              </w:rPr>
              <w:t xml:space="preserve"> </w:t>
            </w:r>
            <w:proofErr w:type="spellStart"/>
            <w:r w:rsidRPr="00717045">
              <w:rPr>
                <w:i/>
                <w:color w:val="000000"/>
                <w:u w:val="single"/>
              </w:rPr>
              <w:t>житлових</w:t>
            </w:r>
            <w:proofErr w:type="spellEnd"/>
            <w:r w:rsidRPr="00717045">
              <w:rPr>
                <w:i/>
                <w:color w:val="000000"/>
                <w:u w:val="single"/>
              </w:rPr>
              <w:t xml:space="preserve"> </w:t>
            </w:r>
            <w:proofErr w:type="spellStart"/>
            <w:r w:rsidRPr="00717045">
              <w:rPr>
                <w:i/>
                <w:color w:val="000000"/>
                <w:u w:val="single"/>
              </w:rPr>
              <w:t>будинків</w:t>
            </w:r>
            <w:proofErr w:type="spellEnd"/>
            <w:r w:rsidRPr="00717045">
              <w:rPr>
                <w:i/>
                <w:color w:val="000000"/>
                <w:u w:val="single"/>
              </w:rPr>
              <w:t xml:space="preserve">) та </w:t>
            </w:r>
            <w:proofErr w:type="spellStart"/>
            <w:r w:rsidRPr="00717045">
              <w:rPr>
                <w:i/>
                <w:color w:val="000000"/>
                <w:u w:val="single"/>
              </w:rPr>
              <w:t>торговельних</w:t>
            </w:r>
            <w:proofErr w:type="spellEnd"/>
            <w:r w:rsidRPr="00717045">
              <w:rPr>
                <w:i/>
                <w:color w:val="000000"/>
                <w:u w:val="single"/>
              </w:rPr>
              <w:t xml:space="preserve"> </w:t>
            </w:r>
            <w:proofErr w:type="spellStart"/>
            <w:r w:rsidRPr="00717045">
              <w:rPr>
                <w:i/>
                <w:color w:val="000000"/>
                <w:u w:val="single"/>
              </w:rPr>
              <w:t>чи</w:t>
            </w:r>
            <w:proofErr w:type="spellEnd"/>
            <w:r w:rsidRPr="00717045">
              <w:rPr>
                <w:i/>
                <w:color w:val="000000"/>
                <w:u w:val="single"/>
              </w:rPr>
              <w:t xml:space="preserve"> </w:t>
            </w:r>
            <w:proofErr w:type="spellStart"/>
            <w:r w:rsidRPr="00717045">
              <w:rPr>
                <w:i/>
                <w:color w:val="000000"/>
                <w:u w:val="single"/>
              </w:rPr>
              <w:t>розважальних</w:t>
            </w:r>
            <w:proofErr w:type="spellEnd"/>
            <w:r w:rsidRPr="00717045">
              <w:rPr>
                <w:i/>
                <w:color w:val="000000"/>
                <w:u w:val="single"/>
              </w:rPr>
              <w:t xml:space="preserve"> </w:t>
            </w:r>
            <w:proofErr w:type="spellStart"/>
            <w:r w:rsidRPr="00717045">
              <w:rPr>
                <w:i/>
                <w:color w:val="000000"/>
                <w:u w:val="single"/>
              </w:rPr>
              <w:t>комплексів</w:t>
            </w:r>
            <w:proofErr w:type="spellEnd"/>
            <w:r w:rsidRPr="00717045">
              <w:rPr>
                <w:i/>
                <w:color w:val="000000"/>
                <w:u w:val="single"/>
              </w:rPr>
              <w:t xml:space="preserve"> поза межами </w:t>
            </w:r>
            <w:proofErr w:type="spellStart"/>
            <w:r w:rsidRPr="00717045">
              <w:rPr>
                <w:i/>
                <w:color w:val="000000"/>
                <w:u w:val="single"/>
              </w:rPr>
              <w:t>населених</w:t>
            </w:r>
            <w:proofErr w:type="spellEnd"/>
            <w:r w:rsidRPr="00717045">
              <w:rPr>
                <w:i/>
                <w:color w:val="000000"/>
                <w:u w:val="single"/>
              </w:rPr>
              <w:t xml:space="preserve"> </w:t>
            </w:r>
            <w:proofErr w:type="spellStart"/>
            <w:r w:rsidRPr="00717045">
              <w:rPr>
                <w:i/>
                <w:color w:val="000000"/>
                <w:u w:val="single"/>
              </w:rPr>
              <w:t>пунктів</w:t>
            </w:r>
            <w:proofErr w:type="spellEnd"/>
            <w:r w:rsidRPr="00717045">
              <w:rPr>
                <w:i/>
                <w:color w:val="000000"/>
                <w:u w:val="single"/>
              </w:rPr>
              <w:t xml:space="preserve"> на </w:t>
            </w:r>
            <w:proofErr w:type="spellStart"/>
            <w:r w:rsidRPr="00717045">
              <w:rPr>
                <w:i/>
                <w:color w:val="000000"/>
                <w:u w:val="single"/>
              </w:rPr>
              <w:t>площі</w:t>
            </w:r>
            <w:proofErr w:type="spellEnd"/>
            <w:r w:rsidRPr="00717045">
              <w:rPr>
                <w:i/>
                <w:color w:val="000000"/>
                <w:u w:val="single"/>
              </w:rPr>
              <w:t xml:space="preserve"> 1,5 гектара і </w:t>
            </w:r>
            <w:proofErr w:type="spellStart"/>
            <w:r w:rsidRPr="00717045">
              <w:rPr>
                <w:i/>
                <w:color w:val="000000"/>
                <w:u w:val="single"/>
              </w:rPr>
              <w:t>більше</w:t>
            </w:r>
            <w:proofErr w:type="spellEnd"/>
            <w:r w:rsidRPr="00717045">
              <w:rPr>
                <w:i/>
                <w:color w:val="000000"/>
                <w:u w:val="single"/>
              </w:rPr>
              <w:t xml:space="preserve"> </w:t>
            </w:r>
            <w:proofErr w:type="spellStart"/>
            <w:r w:rsidRPr="00717045">
              <w:rPr>
                <w:i/>
                <w:color w:val="000000"/>
                <w:u w:val="single"/>
              </w:rPr>
              <w:t>або</w:t>
            </w:r>
            <w:proofErr w:type="spellEnd"/>
            <w:r w:rsidRPr="00717045">
              <w:rPr>
                <w:i/>
                <w:color w:val="000000"/>
                <w:u w:val="single"/>
              </w:rPr>
              <w:t xml:space="preserve"> в межах </w:t>
            </w:r>
            <w:proofErr w:type="spellStart"/>
            <w:r w:rsidRPr="00717045">
              <w:rPr>
                <w:i/>
                <w:color w:val="000000"/>
                <w:u w:val="single"/>
              </w:rPr>
              <w:t>населених</w:t>
            </w:r>
            <w:proofErr w:type="spellEnd"/>
            <w:r w:rsidRPr="00717045">
              <w:rPr>
                <w:i/>
                <w:color w:val="000000"/>
                <w:u w:val="single"/>
              </w:rPr>
              <w:t xml:space="preserve"> </w:t>
            </w:r>
            <w:proofErr w:type="spellStart"/>
            <w:r w:rsidRPr="00717045">
              <w:rPr>
                <w:i/>
                <w:color w:val="000000"/>
                <w:u w:val="single"/>
              </w:rPr>
              <w:t>пунктів</w:t>
            </w:r>
            <w:proofErr w:type="spellEnd"/>
            <w:r w:rsidRPr="00717045">
              <w:rPr>
                <w:i/>
                <w:color w:val="000000"/>
                <w:u w:val="single"/>
              </w:rPr>
              <w:t xml:space="preserve">, </w:t>
            </w:r>
            <w:proofErr w:type="spellStart"/>
            <w:r w:rsidRPr="00717045">
              <w:rPr>
                <w:i/>
                <w:color w:val="000000"/>
                <w:u w:val="single"/>
              </w:rPr>
              <w:t>якщо</w:t>
            </w:r>
            <w:proofErr w:type="spellEnd"/>
            <w:r w:rsidRPr="00717045">
              <w:rPr>
                <w:i/>
                <w:color w:val="000000"/>
                <w:u w:val="single"/>
              </w:rPr>
              <w:t xml:space="preserve"> не </w:t>
            </w:r>
            <w:proofErr w:type="spellStart"/>
            <w:r w:rsidRPr="00717045">
              <w:rPr>
                <w:i/>
                <w:color w:val="000000"/>
                <w:u w:val="single"/>
              </w:rPr>
              <w:t>передбачено</w:t>
            </w:r>
            <w:proofErr w:type="spellEnd"/>
            <w:r w:rsidRPr="00717045">
              <w:rPr>
                <w:i/>
                <w:color w:val="000000"/>
                <w:u w:val="single"/>
              </w:rPr>
              <w:t xml:space="preserve"> </w:t>
            </w:r>
            <w:proofErr w:type="spellStart"/>
            <w:r w:rsidRPr="00717045">
              <w:rPr>
                <w:i/>
                <w:color w:val="000000"/>
                <w:u w:val="single"/>
              </w:rPr>
              <w:t>їх</w:t>
            </w:r>
            <w:proofErr w:type="spellEnd"/>
            <w:r w:rsidRPr="00717045">
              <w:rPr>
                <w:i/>
                <w:color w:val="000000"/>
                <w:u w:val="single"/>
              </w:rPr>
              <w:t xml:space="preserve"> </w:t>
            </w:r>
            <w:proofErr w:type="spellStart"/>
            <w:r w:rsidRPr="00717045">
              <w:rPr>
                <w:i/>
                <w:color w:val="000000"/>
                <w:u w:val="single"/>
              </w:rPr>
              <w:t>підключення</w:t>
            </w:r>
            <w:proofErr w:type="spellEnd"/>
            <w:r w:rsidRPr="00717045">
              <w:rPr>
                <w:i/>
                <w:color w:val="000000"/>
                <w:u w:val="single"/>
              </w:rPr>
              <w:t xml:space="preserve"> до </w:t>
            </w:r>
            <w:proofErr w:type="spellStart"/>
            <w:r w:rsidRPr="00717045">
              <w:rPr>
                <w:i/>
                <w:color w:val="000000"/>
                <w:u w:val="single"/>
              </w:rPr>
              <w:t>централізованого</w:t>
            </w:r>
            <w:proofErr w:type="spellEnd"/>
            <w:r w:rsidRPr="00717045">
              <w:rPr>
                <w:i/>
                <w:color w:val="000000"/>
                <w:u w:val="single"/>
              </w:rPr>
              <w:t xml:space="preserve"> </w:t>
            </w:r>
            <w:proofErr w:type="spellStart"/>
            <w:r w:rsidRPr="00717045">
              <w:rPr>
                <w:i/>
                <w:color w:val="000000"/>
                <w:u w:val="single"/>
              </w:rPr>
              <w:t>водопостачання</w:t>
            </w:r>
            <w:proofErr w:type="spellEnd"/>
            <w:r w:rsidRPr="00717045">
              <w:rPr>
                <w:i/>
                <w:color w:val="000000"/>
                <w:u w:val="single"/>
              </w:rPr>
              <w:t xml:space="preserve"> та/</w:t>
            </w:r>
            <w:proofErr w:type="spellStart"/>
            <w:r w:rsidRPr="00717045">
              <w:rPr>
                <w:i/>
                <w:color w:val="000000"/>
                <w:u w:val="single"/>
              </w:rPr>
              <w:t>або</w:t>
            </w:r>
            <w:proofErr w:type="spellEnd"/>
            <w:r w:rsidRPr="00717045">
              <w:rPr>
                <w:i/>
                <w:color w:val="000000"/>
                <w:u w:val="single"/>
              </w:rPr>
              <w:t xml:space="preserve"> </w:t>
            </w:r>
            <w:proofErr w:type="spellStart"/>
            <w:r w:rsidRPr="00717045">
              <w:rPr>
                <w:i/>
                <w:color w:val="000000"/>
                <w:u w:val="single"/>
              </w:rPr>
              <w:t>водовідведення</w:t>
            </w:r>
            <w:proofErr w:type="spellEnd"/>
            <w:r w:rsidRPr="00717045">
              <w:rPr>
                <w:color w:val="000000"/>
              </w:rPr>
              <w:t xml:space="preserve">; </w:t>
            </w:r>
            <w:proofErr w:type="spellStart"/>
            <w:r w:rsidRPr="00717045">
              <w:rPr>
                <w:color w:val="000000"/>
              </w:rPr>
              <w:t>будівництво</w:t>
            </w:r>
            <w:proofErr w:type="spellEnd"/>
            <w:r w:rsidRPr="00717045">
              <w:rPr>
                <w:color w:val="000000"/>
              </w:rPr>
              <w:t xml:space="preserve"> </w:t>
            </w:r>
            <w:proofErr w:type="spellStart"/>
            <w:r w:rsidRPr="00717045">
              <w:rPr>
                <w:color w:val="000000"/>
              </w:rPr>
              <w:t>кінотеатрів</w:t>
            </w:r>
            <w:proofErr w:type="spellEnd"/>
            <w:r w:rsidRPr="00717045">
              <w:rPr>
                <w:color w:val="000000"/>
              </w:rPr>
              <w:t xml:space="preserve"> з </w:t>
            </w:r>
            <w:proofErr w:type="spellStart"/>
            <w:r w:rsidRPr="00717045">
              <w:rPr>
                <w:color w:val="000000"/>
              </w:rPr>
              <w:t>більш</w:t>
            </w:r>
            <w:proofErr w:type="spellEnd"/>
            <w:r w:rsidRPr="00717045">
              <w:rPr>
                <w:color w:val="000000"/>
              </w:rPr>
              <w:t xml:space="preserve"> як 6 </w:t>
            </w:r>
            <w:proofErr w:type="spellStart"/>
            <w:r w:rsidRPr="00717045">
              <w:rPr>
                <w:color w:val="000000"/>
              </w:rPr>
              <w:t>екранами</w:t>
            </w:r>
            <w:proofErr w:type="spellEnd"/>
            <w:r w:rsidRPr="00717045">
              <w:rPr>
                <w:color w:val="000000"/>
              </w:rPr>
              <w:t xml:space="preserve">; </w:t>
            </w:r>
            <w:proofErr w:type="spellStart"/>
            <w:r w:rsidRPr="00717045">
              <w:rPr>
                <w:color w:val="000000"/>
              </w:rPr>
              <w:t>будівництво</w:t>
            </w:r>
            <w:proofErr w:type="spellEnd"/>
            <w:r w:rsidRPr="00717045">
              <w:rPr>
                <w:color w:val="000000"/>
              </w:rPr>
              <w:t xml:space="preserve"> (</w:t>
            </w:r>
            <w:proofErr w:type="spellStart"/>
            <w:r w:rsidRPr="00717045">
              <w:rPr>
                <w:color w:val="000000"/>
              </w:rPr>
              <w:t>облаштування</w:t>
            </w:r>
            <w:proofErr w:type="spellEnd"/>
            <w:r w:rsidRPr="00717045">
              <w:rPr>
                <w:color w:val="000000"/>
              </w:rPr>
              <w:t xml:space="preserve">) автостоянок на </w:t>
            </w:r>
            <w:proofErr w:type="spellStart"/>
            <w:r w:rsidRPr="00717045">
              <w:rPr>
                <w:color w:val="000000"/>
              </w:rPr>
              <w:t>площі</w:t>
            </w:r>
            <w:proofErr w:type="spellEnd"/>
            <w:r w:rsidRPr="00717045">
              <w:rPr>
                <w:color w:val="000000"/>
              </w:rPr>
              <w:t xml:space="preserve"> не </w:t>
            </w:r>
            <w:proofErr w:type="spellStart"/>
            <w:r w:rsidRPr="00717045">
              <w:rPr>
                <w:color w:val="000000"/>
              </w:rPr>
              <w:t>менш</w:t>
            </w:r>
            <w:proofErr w:type="spellEnd"/>
            <w:r w:rsidRPr="00717045">
              <w:rPr>
                <w:color w:val="000000"/>
              </w:rPr>
              <w:t xml:space="preserve"> як 1 гектар і </w:t>
            </w:r>
            <w:proofErr w:type="spellStart"/>
            <w:r w:rsidRPr="00717045">
              <w:rPr>
                <w:color w:val="000000"/>
              </w:rPr>
              <w:t>більш</w:t>
            </w:r>
            <w:proofErr w:type="spellEnd"/>
            <w:r w:rsidRPr="00717045">
              <w:rPr>
                <w:color w:val="000000"/>
              </w:rPr>
              <w:t xml:space="preserve"> як на 100 </w:t>
            </w:r>
            <w:proofErr w:type="spellStart"/>
            <w:r w:rsidRPr="00717045">
              <w:rPr>
                <w:color w:val="000000"/>
              </w:rPr>
              <w:t>паркомісць</w:t>
            </w:r>
            <w:proofErr w:type="spellEnd"/>
            <w:r w:rsidRPr="00717045">
              <w:rPr>
                <w:color w:val="000000"/>
              </w:rPr>
              <w:t>;</w:t>
            </w:r>
          </w:p>
          <w:p w:rsidR="00107D47" w:rsidRDefault="006803E7" w:rsidP="00107D47">
            <w:pPr>
              <w:pStyle w:val="rvps2"/>
              <w:shd w:val="clear" w:color="auto" w:fill="FFFFFF"/>
              <w:spacing w:before="0" w:beforeAutospacing="0" w:after="0" w:afterAutospacing="0"/>
              <w:jc w:val="both"/>
              <w:rPr>
                <w:color w:val="000000"/>
              </w:rPr>
            </w:pPr>
            <w:proofErr w:type="spellStart"/>
            <w:r w:rsidRPr="00717045">
              <w:rPr>
                <w:color w:val="000000"/>
              </w:rPr>
              <w:t>Зважаючи</w:t>
            </w:r>
            <w:proofErr w:type="spellEnd"/>
            <w:r w:rsidRPr="00717045">
              <w:rPr>
                <w:color w:val="000000"/>
              </w:rPr>
              <w:t xml:space="preserve">, </w:t>
            </w:r>
            <w:proofErr w:type="spellStart"/>
            <w:r w:rsidRPr="00717045">
              <w:rPr>
                <w:color w:val="000000"/>
              </w:rPr>
              <w:t>що</w:t>
            </w:r>
            <w:proofErr w:type="spellEnd"/>
            <w:r w:rsidRPr="00717045">
              <w:rPr>
                <w:color w:val="000000"/>
              </w:rPr>
              <w:t xml:space="preserve"> </w:t>
            </w:r>
            <w:proofErr w:type="spellStart"/>
            <w:r w:rsidRPr="00717045">
              <w:rPr>
                <w:color w:val="000000"/>
              </w:rPr>
              <w:t>детальним</w:t>
            </w:r>
            <w:proofErr w:type="spellEnd"/>
            <w:r w:rsidRPr="00717045">
              <w:rPr>
                <w:color w:val="000000"/>
              </w:rPr>
              <w:t xml:space="preserve"> планом </w:t>
            </w:r>
            <w:proofErr w:type="spellStart"/>
            <w:r w:rsidRPr="00717045">
              <w:rPr>
                <w:color w:val="000000"/>
              </w:rPr>
              <w:t>території</w:t>
            </w:r>
            <w:proofErr w:type="spellEnd"/>
            <w:r w:rsidRPr="00717045">
              <w:rPr>
                <w:color w:val="000000"/>
              </w:rPr>
              <w:t xml:space="preserve"> </w:t>
            </w:r>
            <w:proofErr w:type="spellStart"/>
            <w:r w:rsidRPr="00717045">
              <w:rPr>
                <w:color w:val="000000"/>
              </w:rPr>
              <w:t>проектне</w:t>
            </w:r>
            <w:proofErr w:type="spellEnd"/>
            <w:r w:rsidRPr="00717045">
              <w:rPr>
                <w:color w:val="000000"/>
              </w:rPr>
              <w:t xml:space="preserve"> </w:t>
            </w:r>
            <w:proofErr w:type="spellStart"/>
            <w:r w:rsidRPr="00717045">
              <w:rPr>
                <w:color w:val="000000"/>
              </w:rPr>
              <w:t>будівництво</w:t>
            </w:r>
            <w:proofErr w:type="spellEnd"/>
            <w:r w:rsidRPr="00717045">
              <w:rPr>
                <w:color w:val="000000"/>
              </w:rPr>
              <w:t xml:space="preserve"> </w:t>
            </w:r>
            <w:proofErr w:type="spellStart"/>
            <w:r w:rsidRPr="00717045">
              <w:rPr>
                <w:color w:val="000000"/>
              </w:rPr>
              <w:t>передбачає</w:t>
            </w:r>
            <w:proofErr w:type="spellEnd"/>
            <w:r w:rsidRPr="00717045">
              <w:rPr>
                <w:color w:val="000000"/>
              </w:rPr>
              <w:t xml:space="preserve"> </w:t>
            </w:r>
            <w:proofErr w:type="spellStart"/>
            <w:r>
              <w:rPr>
                <w:color w:val="000000"/>
              </w:rPr>
              <w:t>приєднання</w:t>
            </w:r>
            <w:proofErr w:type="spellEnd"/>
            <w:r w:rsidRPr="00717045">
              <w:rPr>
                <w:color w:val="000000"/>
              </w:rPr>
              <w:t xml:space="preserve"> до центрального </w:t>
            </w:r>
            <w:proofErr w:type="spellStart"/>
            <w:r w:rsidRPr="00717045">
              <w:rPr>
                <w:color w:val="000000"/>
              </w:rPr>
              <w:t>водопостачання</w:t>
            </w:r>
            <w:proofErr w:type="spellEnd"/>
            <w:r w:rsidRPr="00717045">
              <w:rPr>
                <w:color w:val="000000"/>
              </w:rPr>
              <w:t xml:space="preserve"> та </w:t>
            </w:r>
            <w:proofErr w:type="spellStart"/>
            <w:r w:rsidRPr="00717045">
              <w:rPr>
                <w:color w:val="000000"/>
              </w:rPr>
              <w:t>каналізування</w:t>
            </w:r>
            <w:proofErr w:type="spellEnd"/>
            <w:r w:rsidRPr="00717045">
              <w:rPr>
                <w:color w:val="000000"/>
              </w:rPr>
              <w:t xml:space="preserve">, </w:t>
            </w:r>
            <w:proofErr w:type="spellStart"/>
            <w:r w:rsidRPr="00717045">
              <w:rPr>
                <w:color w:val="000000"/>
              </w:rPr>
              <w:t>відсутня</w:t>
            </w:r>
            <w:proofErr w:type="spellEnd"/>
            <w:r w:rsidRPr="00717045">
              <w:rPr>
                <w:color w:val="000000"/>
              </w:rPr>
              <w:t xml:space="preserve"> потреба у </w:t>
            </w:r>
            <w:proofErr w:type="spellStart"/>
            <w:r w:rsidRPr="00717045">
              <w:rPr>
                <w:color w:val="000000"/>
              </w:rPr>
              <w:t>складанні</w:t>
            </w:r>
            <w:proofErr w:type="spellEnd"/>
            <w:r w:rsidRPr="00717045">
              <w:rPr>
                <w:color w:val="000000"/>
              </w:rPr>
              <w:t xml:space="preserve"> </w:t>
            </w:r>
            <w:proofErr w:type="spellStart"/>
            <w:r w:rsidRPr="00717045">
              <w:rPr>
                <w:color w:val="000000"/>
              </w:rPr>
              <w:t>звіту</w:t>
            </w:r>
            <w:proofErr w:type="spellEnd"/>
            <w:r w:rsidRPr="00717045">
              <w:rPr>
                <w:color w:val="000000"/>
              </w:rPr>
              <w:t xml:space="preserve"> про </w:t>
            </w:r>
            <w:proofErr w:type="spellStart"/>
            <w:r w:rsidRPr="00717045">
              <w:rPr>
                <w:color w:val="000000"/>
              </w:rPr>
              <w:t>стратегічну</w:t>
            </w:r>
            <w:proofErr w:type="spellEnd"/>
            <w:r w:rsidRPr="00717045">
              <w:rPr>
                <w:color w:val="000000"/>
              </w:rPr>
              <w:t xml:space="preserve"> </w:t>
            </w:r>
            <w:proofErr w:type="spellStart"/>
            <w:r w:rsidRPr="00717045">
              <w:rPr>
                <w:color w:val="000000"/>
              </w:rPr>
              <w:t>екологічну</w:t>
            </w:r>
            <w:proofErr w:type="spellEnd"/>
            <w:r w:rsidRPr="00717045">
              <w:rPr>
                <w:color w:val="000000"/>
              </w:rPr>
              <w:t xml:space="preserve"> </w:t>
            </w:r>
            <w:proofErr w:type="spellStart"/>
            <w:r w:rsidRPr="00717045">
              <w:rPr>
                <w:color w:val="000000"/>
              </w:rPr>
              <w:t>оцінку</w:t>
            </w:r>
            <w:proofErr w:type="spellEnd"/>
            <w:r w:rsidRPr="00717045">
              <w:rPr>
                <w:color w:val="000000"/>
              </w:rPr>
              <w:t>.</w:t>
            </w:r>
          </w:p>
          <w:p w:rsidR="00107D47" w:rsidRPr="00DB33BA" w:rsidRDefault="00DB33BA" w:rsidP="00107D47">
            <w:pPr>
              <w:pStyle w:val="rvps2"/>
              <w:shd w:val="clear" w:color="auto" w:fill="FFFFFF"/>
              <w:spacing w:before="0" w:beforeAutospacing="0" w:after="0" w:afterAutospacing="0"/>
              <w:jc w:val="both"/>
              <w:rPr>
                <w:rStyle w:val="rvts15"/>
                <w:color w:val="000000"/>
                <w:lang w:val="uk-UA"/>
              </w:rPr>
            </w:pPr>
            <w:r>
              <w:rPr>
                <w:rStyle w:val="rvts15"/>
                <w:b/>
                <w:bCs/>
                <w:color w:val="000000"/>
              </w:rPr>
              <w:t xml:space="preserve">           </w:t>
            </w:r>
            <w:r w:rsidR="006803E7" w:rsidRPr="00717045">
              <w:rPr>
                <w:rStyle w:val="rvts15"/>
                <w:bCs/>
                <w:color w:val="000000"/>
                <w:lang w:val="uk-UA"/>
              </w:rPr>
              <w:t>Замовник даної містобудівної документації-</w:t>
            </w:r>
            <w:proofErr w:type="spellStart"/>
            <w:r w:rsidR="006803E7" w:rsidRPr="00717045">
              <w:rPr>
                <w:rStyle w:val="rvts15"/>
                <w:bCs/>
                <w:color w:val="000000"/>
                <w:lang w:val="uk-UA"/>
              </w:rPr>
              <w:t>Бучанська</w:t>
            </w:r>
            <w:proofErr w:type="spellEnd"/>
            <w:r w:rsidR="006803E7" w:rsidRPr="00717045">
              <w:rPr>
                <w:rStyle w:val="rvts15"/>
                <w:bCs/>
                <w:color w:val="000000"/>
                <w:lang w:val="uk-UA"/>
              </w:rPr>
              <w:t xml:space="preserve"> міська рада, від імені якої діє КП »</w:t>
            </w:r>
            <w:proofErr w:type="spellStart"/>
            <w:r w:rsidR="006803E7" w:rsidRPr="00717045">
              <w:rPr>
                <w:rStyle w:val="rvts15"/>
                <w:bCs/>
                <w:color w:val="000000"/>
                <w:lang w:val="uk-UA"/>
              </w:rPr>
              <w:t>Бучабудзамовник</w:t>
            </w:r>
            <w:proofErr w:type="spellEnd"/>
            <w:r w:rsidR="006803E7" w:rsidRPr="00717045">
              <w:rPr>
                <w:rStyle w:val="rvts15"/>
                <w:bCs/>
                <w:color w:val="000000"/>
                <w:lang w:val="uk-UA"/>
              </w:rPr>
              <w:t>» на підставі пункту 6 рішення Бучанської селищної ради від 05.08.2005 № 1377-50-ІУ, відповідно до якого КП «</w:t>
            </w:r>
            <w:proofErr w:type="spellStart"/>
            <w:r w:rsidR="006803E7" w:rsidRPr="00717045">
              <w:rPr>
                <w:rStyle w:val="rvts15"/>
                <w:bCs/>
                <w:color w:val="000000"/>
                <w:lang w:val="uk-UA"/>
              </w:rPr>
              <w:t>Бучабудзамовник</w:t>
            </w:r>
            <w:proofErr w:type="spellEnd"/>
            <w:r w:rsidR="006803E7" w:rsidRPr="00717045">
              <w:rPr>
                <w:rStyle w:val="rvts15"/>
                <w:bCs/>
                <w:color w:val="000000"/>
                <w:lang w:val="uk-UA"/>
              </w:rPr>
              <w:t xml:space="preserve">» делеговані на договірних засадах функції замовника будівництва </w:t>
            </w:r>
            <w:proofErr w:type="spellStart"/>
            <w:r w:rsidR="006803E7" w:rsidRPr="00717045">
              <w:rPr>
                <w:rStyle w:val="rvts15"/>
                <w:bCs/>
                <w:color w:val="000000"/>
                <w:lang w:val="uk-UA"/>
              </w:rPr>
              <w:t>обʼєктів</w:t>
            </w:r>
            <w:proofErr w:type="spellEnd"/>
            <w:r w:rsidR="006803E7" w:rsidRPr="00717045">
              <w:rPr>
                <w:rStyle w:val="rvts15"/>
                <w:bCs/>
                <w:color w:val="000000"/>
                <w:lang w:val="uk-UA"/>
              </w:rPr>
              <w:t>, що здійснюються за бюджетні кошти, кошти юридичних та фізичних осіб.</w:t>
            </w:r>
          </w:p>
          <w:p w:rsidR="00446E3C" w:rsidRPr="00DB33BA" w:rsidRDefault="00DB33BA" w:rsidP="00107D47">
            <w:pPr>
              <w:pStyle w:val="rvps2"/>
              <w:shd w:val="clear" w:color="auto" w:fill="FFFFFF"/>
              <w:spacing w:before="0" w:beforeAutospacing="0" w:after="0" w:afterAutospacing="0"/>
              <w:jc w:val="both"/>
              <w:rPr>
                <w:color w:val="000000"/>
                <w:lang w:val="uk-UA"/>
              </w:rPr>
            </w:pPr>
            <w:r>
              <w:rPr>
                <w:b/>
                <w:bCs/>
                <w:color w:val="000000"/>
                <w:lang w:val="uk-UA"/>
              </w:rPr>
              <w:t xml:space="preserve">    </w:t>
            </w:r>
            <w:r w:rsidR="006803E7" w:rsidRPr="006803E7">
              <w:rPr>
                <w:bCs/>
                <w:color w:val="000000"/>
                <w:lang w:val="uk-UA"/>
              </w:rPr>
              <w:t xml:space="preserve"> </w:t>
            </w:r>
            <w:r w:rsidR="003A53B8">
              <w:rPr>
                <w:bCs/>
                <w:color w:val="000000"/>
                <w:lang w:val="uk-UA"/>
              </w:rPr>
              <w:t xml:space="preserve">        </w:t>
            </w:r>
            <w:r w:rsidR="006803E7" w:rsidRPr="006803E7">
              <w:rPr>
                <w:bCs/>
                <w:color w:val="000000"/>
                <w:lang w:val="uk-UA"/>
              </w:rPr>
              <w:t>Вихідні дані для розроблення детальних планів передбачено ДБН Б.1.1-14:2012 "Склад та зміст детального плану території" ( Додаток Б (довідковий) Перелік вихідних даних зазначений у вказаному Додатку Б є довідковим і не може бути виконаний  в повному обсязі зважаючи на різність містобудівних</w:t>
            </w:r>
          </w:p>
          <w:p w:rsidR="006803E7" w:rsidRDefault="006803E7" w:rsidP="006803E7">
            <w:pPr>
              <w:jc w:val="both"/>
              <w:rPr>
                <w:rFonts w:ascii="Times New Roman" w:eastAsia="Times New Roman" w:hAnsi="Times New Roman" w:cs="Times New Roman"/>
                <w:bCs/>
                <w:color w:val="000000"/>
                <w:sz w:val="24"/>
                <w:szCs w:val="24"/>
                <w:lang w:eastAsia="uk-UA"/>
              </w:rPr>
            </w:pPr>
            <w:proofErr w:type="spellStart"/>
            <w:r w:rsidRPr="00717045">
              <w:rPr>
                <w:rFonts w:ascii="Times New Roman" w:eastAsia="Times New Roman" w:hAnsi="Times New Roman" w:cs="Times New Roman"/>
                <w:bCs/>
                <w:color w:val="000000"/>
                <w:sz w:val="24"/>
                <w:szCs w:val="24"/>
                <w:lang w:eastAsia="uk-UA"/>
              </w:rPr>
              <w:t>ситуацій</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цільових</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призначень</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земельних</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ділянок</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функціонального</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використання</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територій</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планувальних</w:t>
            </w:r>
            <w:proofErr w:type="spellEnd"/>
            <w:r w:rsidRPr="00717045">
              <w:rPr>
                <w:rFonts w:ascii="Times New Roman" w:eastAsia="Times New Roman" w:hAnsi="Times New Roman" w:cs="Times New Roman"/>
                <w:bCs/>
                <w:color w:val="000000"/>
                <w:sz w:val="24"/>
                <w:szCs w:val="24"/>
                <w:lang w:eastAsia="uk-UA"/>
              </w:rPr>
              <w:t xml:space="preserve"> структур </w:t>
            </w:r>
            <w:proofErr w:type="spellStart"/>
            <w:r w:rsidRPr="00717045">
              <w:rPr>
                <w:rFonts w:ascii="Times New Roman" w:eastAsia="Times New Roman" w:hAnsi="Times New Roman" w:cs="Times New Roman"/>
                <w:bCs/>
                <w:color w:val="000000"/>
                <w:sz w:val="24"/>
                <w:szCs w:val="24"/>
                <w:lang w:eastAsia="uk-UA"/>
              </w:rPr>
              <w:t>кварталів</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Мікрорайонів</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параметрів</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забудови</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просторових</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композицій</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тощо</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Основними</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вихідними</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даними</w:t>
            </w:r>
            <w:proofErr w:type="spellEnd"/>
            <w:r w:rsidRPr="00717045">
              <w:rPr>
                <w:rFonts w:ascii="Times New Roman" w:eastAsia="Times New Roman" w:hAnsi="Times New Roman" w:cs="Times New Roman"/>
                <w:bCs/>
                <w:color w:val="000000"/>
                <w:sz w:val="24"/>
                <w:szCs w:val="24"/>
                <w:lang w:eastAsia="uk-UA"/>
              </w:rPr>
              <w:t xml:space="preserve"> для </w:t>
            </w:r>
            <w:proofErr w:type="spellStart"/>
            <w:r w:rsidRPr="00717045">
              <w:rPr>
                <w:rFonts w:ascii="Times New Roman" w:eastAsia="Times New Roman" w:hAnsi="Times New Roman" w:cs="Times New Roman"/>
                <w:bCs/>
                <w:color w:val="000000"/>
                <w:sz w:val="24"/>
                <w:szCs w:val="24"/>
                <w:lang w:eastAsia="uk-UA"/>
              </w:rPr>
              <w:t>розроблення</w:t>
            </w:r>
            <w:proofErr w:type="spellEnd"/>
            <w:r w:rsidRPr="00717045">
              <w:rPr>
                <w:rFonts w:ascii="Times New Roman" w:eastAsia="Times New Roman" w:hAnsi="Times New Roman" w:cs="Times New Roman"/>
                <w:bCs/>
                <w:color w:val="000000"/>
                <w:sz w:val="24"/>
                <w:szCs w:val="24"/>
                <w:lang w:eastAsia="uk-UA"/>
              </w:rPr>
              <w:t xml:space="preserve"> ДПТ є </w:t>
            </w:r>
            <w:proofErr w:type="spellStart"/>
            <w:r w:rsidRPr="00717045">
              <w:rPr>
                <w:rFonts w:ascii="Times New Roman" w:eastAsia="Times New Roman" w:hAnsi="Times New Roman" w:cs="Times New Roman"/>
                <w:bCs/>
                <w:color w:val="000000"/>
                <w:sz w:val="24"/>
                <w:szCs w:val="24"/>
                <w:lang w:eastAsia="uk-UA"/>
              </w:rPr>
              <w:t>затверджені</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матеріали</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генеральних</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планів</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плани</w:t>
            </w:r>
            <w:proofErr w:type="spellEnd"/>
            <w:r w:rsidRPr="00717045">
              <w:rPr>
                <w:rFonts w:ascii="Times New Roman" w:eastAsia="Times New Roman" w:hAnsi="Times New Roman" w:cs="Times New Roman"/>
                <w:bCs/>
                <w:color w:val="000000"/>
                <w:sz w:val="24"/>
                <w:szCs w:val="24"/>
                <w:lang w:eastAsia="uk-UA"/>
              </w:rPr>
              <w:t xml:space="preserve"> </w:t>
            </w:r>
            <w:proofErr w:type="spellStart"/>
            <w:r w:rsidRPr="00717045">
              <w:rPr>
                <w:rFonts w:ascii="Times New Roman" w:eastAsia="Times New Roman" w:hAnsi="Times New Roman" w:cs="Times New Roman"/>
                <w:bCs/>
                <w:color w:val="000000"/>
                <w:sz w:val="24"/>
                <w:szCs w:val="24"/>
                <w:lang w:eastAsia="uk-UA"/>
              </w:rPr>
              <w:t>зонування</w:t>
            </w:r>
            <w:proofErr w:type="spellEnd"/>
            <w:r w:rsidRPr="00717045">
              <w:rPr>
                <w:rFonts w:ascii="Times New Roman" w:eastAsia="Times New Roman" w:hAnsi="Times New Roman" w:cs="Times New Roman"/>
                <w:bCs/>
                <w:color w:val="000000"/>
                <w:sz w:val="24"/>
                <w:szCs w:val="24"/>
                <w:lang w:eastAsia="uk-UA"/>
              </w:rPr>
              <w:t xml:space="preserve">. </w:t>
            </w:r>
          </w:p>
          <w:p w:rsidR="006803E7" w:rsidRPr="00CC1A55" w:rsidRDefault="00DB33BA" w:rsidP="006803E7">
            <w:pPr>
              <w:jc w:val="both"/>
              <w:rPr>
                <w:rFonts w:ascii="Times New Roman" w:eastAsia="Times New Roman" w:hAnsi="Times New Roman" w:cs="Times New Roman"/>
                <w:b/>
                <w:bCs/>
                <w:color w:val="000000"/>
                <w:sz w:val="24"/>
                <w:szCs w:val="24"/>
                <w:lang w:eastAsia="uk-UA"/>
              </w:rPr>
            </w:pPr>
            <w:r>
              <w:rPr>
                <w:rFonts w:ascii="Times New Roman" w:eastAsia="Times New Roman" w:hAnsi="Times New Roman" w:cs="Times New Roman"/>
                <w:b/>
                <w:bCs/>
                <w:color w:val="000000"/>
                <w:sz w:val="24"/>
                <w:szCs w:val="24"/>
                <w:lang w:eastAsia="uk-UA"/>
              </w:rPr>
              <w:t xml:space="preserve">           </w:t>
            </w:r>
            <w:r w:rsidR="003A53B8">
              <w:rPr>
                <w:rFonts w:ascii="Times New Roman" w:eastAsia="Times New Roman" w:hAnsi="Times New Roman" w:cs="Times New Roman"/>
                <w:b/>
                <w:bCs/>
                <w:color w:val="000000"/>
                <w:sz w:val="24"/>
                <w:szCs w:val="24"/>
                <w:lang w:eastAsia="uk-UA"/>
              </w:rPr>
              <w:t xml:space="preserve">   </w:t>
            </w:r>
            <w:r w:rsidR="006803E7" w:rsidRPr="00CC1A55">
              <w:rPr>
                <w:rFonts w:ascii="Times New Roman" w:hAnsi="Times New Roman" w:cs="Times New Roman"/>
                <w:sz w:val="24"/>
                <w:szCs w:val="24"/>
                <w:lang w:val="uk-UA"/>
              </w:rPr>
              <w:t xml:space="preserve">ДПТ відповідає містобудівній документації і був розроблений на підставі Плану зонування території </w:t>
            </w:r>
            <w:proofErr w:type="spellStart"/>
            <w:r w:rsidR="006803E7" w:rsidRPr="00CC1A55">
              <w:rPr>
                <w:rFonts w:ascii="Times New Roman" w:hAnsi="Times New Roman" w:cs="Times New Roman"/>
                <w:sz w:val="24"/>
                <w:szCs w:val="24"/>
                <w:lang w:val="uk-UA"/>
              </w:rPr>
              <w:t>м.Буча</w:t>
            </w:r>
            <w:proofErr w:type="spellEnd"/>
            <w:r w:rsidR="006803E7" w:rsidRPr="00CC1A55">
              <w:rPr>
                <w:rFonts w:ascii="Times New Roman" w:hAnsi="Times New Roman" w:cs="Times New Roman"/>
                <w:sz w:val="24"/>
                <w:szCs w:val="24"/>
                <w:lang w:val="uk-UA"/>
              </w:rPr>
              <w:t xml:space="preserve"> (</w:t>
            </w:r>
            <w:proofErr w:type="spellStart"/>
            <w:r w:rsidR="006803E7" w:rsidRPr="00CC1A55">
              <w:rPr>
                <w:rFonts w:ascii="Times New Roman" w:hAnsi="Times New Roman" w:cs="Times New Roman"/>
                <w:sz w:val="24"/>
                <w:szCs w:val="24"/>
                <w:lang w:val="uk-UA"/>
              </w:rPr>
              <w:t>зонінг</w:t>
            </w:r>
            <w:proofErr w:type="spellEnd"/>
            <w:r w:rsidR="006803E7" w:rsidRPr="00CC1A55">
              <w:rPr>
                <w:rFonts w:ascii="Times New Roman" w:hAnsi="Times New Roman" w:cs="Times New Roman"/>
                <w:sz w:val="24"/>
                <w:szCs w:val="24"/>
                <w:lang w:val="uk-UA"/>
              </w:rPr>
              <w:t xml:space="preserve">), який є складовою Генерального плану </w:t>
            </w:r>
            <w:proofErr w:type="spellStart"/>
            <w:r w:rsidR="006803E7" w:rsidRPr="00CC1A55">
              <w:rPr>
                <w:rFonts w:ascii="Times New Roman" w:hAnsi="Times New Roman" w:cs="Times New Roman"/>
                <w:sz w:val="24"/>
                <w:szCs w:val="24"/>
                <w:lang w:val="uk-UA"/>
              </w:rPr>
              <w:t>м.Буча</w:t>
            </w:r>
            <w:proofErr w:type="spellEnd"/>
            <w:r w:rsidR="006803E7" w:rsidRPr="00CC1A55">
              <w:rPr>
                <w:rFonts w:ascii="Times New Roman" w:hAnsi="Times New Roman" w:cs="Times New Roman"/>
                <w:sz w:val="24"/>
                <w:szCs w:val="24"/>
                <w:lang w:val="uk-UA"/>
              </w:rPr>
              <w:t xml:space="preserve">.  </w:t>
            </w:r>
          </w:p>
          <w:p w:rsidR="006803E7" w:rsidRPr="00CC1A55" w:rsidRDefault="003A53B8" w:rsidP="006803E7">
            <w:pPr>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bCs/>
                <w:color w:val="000000"/>
                <w:sz w:val="24"/>
                <w:szCs w:val="24"/>
                <w:u w:val="single"/>
                <w:lang w:eastAsia="uk-UA"/>
              </w:rPr>
              <w:t xml:space="preserve">              </w:t>
            </w:r>
            <w:proofErr w:type="spellStart"/>
            <w:r w:rsidR="006803E7" w:rsidRPr="00CC1A55">
              <w:rPr>
                <w:rFonts w:ascii="Times New Roman" w:eastAsia="Times New Roman" w:hAnsi="Times New Roman" w:cs="Times New Roman"/>
                <w:bCs/>
                <w:color w:val="000000"/>
                <w:sz w:val="24"/>
                <w:szCs w:val="24"/>
                <w:u w:val="single"/>
                <w:lang w:eastAsia="uk-UA"/>
              </w:rPr>
              <w:t>Вимоги</w:t>
            </w:r>
            <w:proofErr w:type="spellEnd"/>
            <w:r w:rsidR="006803E7" w:rsidRPr="00CC1A55">
              <w:rPr>
                <w:rFonts w:ascii="Times New Roman" w:eastAsia="Times New Roman" w:hAnsi="Times New Roman" w:cs="Times New Roman"/>
                <w:bCs/>
                <w:color w:val="000000"/>
                <w:sz w:val="24"/>
                <w:szCs w:val="24"/>
                <w:u w:val="single"/>
                <w:lang w:eastAsia="uk-UA"/>
              </w:rPr>
              <w:t xml:space="preserve"> </w:t>
            </w:r>
            <w:proofErr w:type="spellStart"/>
            <w:r w:rsidR="006803E7" w:rsidRPr="00CC1A55">
              <w:rPr>
                <w:rFonts w:ascii="Times New Roman" w:eastAsia="Times New Roman" w:hAnsi="Times New Roman" w:cs="Times New Roman"/>
                <w:bCs/>
                <w:color w:val="000000"/>
                <w:sz w:val="24"/>
                <w:szCs w:val="24"/>
                <w:u w:val="single"/>
                <w:lang w:eastAsia="uk-UA"/>
              </w:rPr>
              <w:t>щодо</w:t>
            </w:r>
            <w:proofErr w:type="spellEnd"/>
            <w:r w:rsidR="006803E7" w:rsidRPr="00CC1A55">
              <w:rPr>
                <w:rFonts w:ascii="Times New Roman" w:eastAsia="Times New Roman" w:hAnsi="Times New Roman" w:cs="Times New Roman"/>
                <w:bCs/>
                <w:color w:val="000000"/>
                <w:sz w:val="24"/>
                <w:szCs w:val="24"/>
                <w:u w:val="single"/>
                <w:lang w:eastAsia="uk-UA"/>
              </w:rPr>
              <w:t xml:space="preserve"> </w:t>
            </w:r>
            <w:proofErr w:type="spellStart"/>
            <w:r w:rsidR="006803E7" w:rsidRPr="00CC1A55">
              <w:rPr>
                <w:rFonts w:ascii="Times New Roman" w:eastAsia="Times New Roman" w:hAnsi="Times New Roman" w:cs="Times New Roman"/>
                <w:bCs/>
                <w:color w:val="000000"/>
                <w:sz w:val="24"/>
                <w:szCs w:val="24"/>
                <w:u w:val="single"/>
                <w:lang w:eastAsia="uk-UA"/>
              </w:rPr>
              <w:t>розміщення</w:t>
            </w:r>
            <w:proofErr w:type="spellEnd"/>
            <w:r w:rsidR="006803E7" w:rsidRPr="00CC1A55">
              <w:rPr>
                <w:rFonts w:ascii="Times New Roman" w:eastAsia="Times New Roman" w:hAnsi="Times New Roman" w:cs="Times New Roman"/>
                <w:bCs/>
                <w:color w:val="000000"/>
                <w:sz w:val="24"/>
                <w:szCs w:val="24"/>
                <w:u w:val="single"/>
                <w:lang w:eastAsia="uk-UA"/>
              </w:rPr>
              <w:t xml:space="preserve"> </w:t>
            </w:r>
            <w:proofErr w:type="spellStart"/>
            <w:r w:rsidR="006803E7" w:rsidRPr="00CC1A55">
              <w:rPr>
                <w:rFonts w:ascii="Times New Roman" w:eastAsia="Times New Roman" w:hAnsi="Times New Roman" w:cs="Times New Roman"/>
                <w:bCs/>
                <w:color w:val="000000"/>
                <w:sz w:val="24"/>
                <w:szCs w:val="24"/>
                <w:u w:val="single"/>
                <w:lang w:eastAsia="uk-UA"/>
              </w:rPr>
              <w:t>обʼєктів</w:t>
            </w:r>
            <w:proofErr w:type="spellEnd"/>
            <w:r w:rsidR="006803E7" w:rsidRPr="00CC1A55">
              <w:rPr>
                <w:rFonts w:ascii="Times New Roman" w:eastAsia="Times New Roman" w:hAnsi="Times New Roman" w:cs="Times New Roman"/>
                <w:bCs/>
                <w:color w:val="000000"/>
                <w:sz w:val="24"/>
                <w:szCs w:val="24"/>
                <w:u w:val="single"/>
                <w:lang w:eastAsia="uk-UA"/>
              </w:rPr>
              <w:t xml:space="preserve"> державного та </w:t>
            </w:r>
            <w:proofErr w:type="spellStart"/>
            <w:r w:rsidR="006803E7" w:rsidRPr="00CC1A55">
              <w:rPr>
                <w:rFonts w:ascii="Times New Roman" w:eastAsia="Times New Roman" w:hAnsi="Times New Roman" w:cs="Times New Roman"/>
                <w:bCs/>
                <w:color w:val="000000"/>
                <w:sz w:val="24"/>
                <w:szCs w:val="24"/>
                <w:u w:val="single"/>
                <w:lang w:eastAsia="uk-UA"/>
              </w:rPr>
              <w:t>регіонального</w:t>
            </w:r>
            <w:proofErr w:type="spellEnd"/>
            <w:r w:rsidR="006803E7" w:rsidRPr="00CC1A55">
              <w:rPr>
                <w:rFonts w:ascii="Times New Roman" w:eastAsia="Times New Roman" w:hAnsi="Times New Roman" w:cs="Times New Roman"/>
                <w:bCs/>
                <w:color w:val="000000"/>
                <w:sz w:val="24"/>
                <w:szCs w:val="24"/>
                <w:u w:val="single"/>
                <w:lang w:eastAsia="uk-UA"/>
              </w:rPr>
              <w:t xml:space="preserve"> </w:t>
            </w:r>
            <w:proofErr w:type="spellStart"/>
            <w:r w:rsidR="006803E7" w:rsidRPr="00CC1A55">
              <w:rPr>
                <w:rFonts w:ascii="Times New Roman" w:eastAsia="Times New Roman" w:hAnsi="Times New Roman" w:cs="Times New Roman"/>
                <w:bCs/>
                <w:color w:val="000000"/>
                <w:sz w:val="24"/>
                <w:szCs w:val="24"/>
                <w:u w:val="single"/>
                <w:lang w:eastAsia="uk-UA"/>
              </w:rPr>
              <w:t>значення</w:t>
            </w:r>
            <w:proofErr w:type="spellEnd"/>
            <w:r w:rsidR="006803E7" w:rsidRPr="00CC1A55">
              <w:rPr>
                <w:rFonts w:ascii="Times New Roman" w:eastAsia="Times New Roman" w:hAnsi="Times New Roman" w:cs="Times New Roman"/>
                <w:bCs/>
                <w:color w:val="000000"/>
                <w:sz w:val="24"/>
                <w:szCs w:val="24"/>
                <w:lang w:eastAsia="uk-UA"/>
              </w:rPr>
              <w:t xml:space="preserve">. </w:t>
            </w:r>
            <w:proofErr w:type="spellStart"/>
            <w:r w:rsidR="006803E7" w:rsidRPr="00CC1A55">
              <w:rPr>
                <w:rFonts w:ascii="Times New Roman" w:eastAsia="Times New Roman" w:hAnsi="Times New Roman" w:cs="Times New Roman"/>
                <w:bCs/>
                <w:color w:val="000000"/>
                <w:sz w:val="24"/>
                <w:szCs w:val="24"/>
                <w:lang w:eastAsia="uk-UA"/>
              </w:rPr>
              <w:t>Передбачаються</w:t>
            </w:r>
            <w:proofErr w:type="spellEnd"/>
            <w:r w:rsidR="006803E7" w:rsidRPr="00CC1A55">
              <w:rPr>
                <w:rFonts w:ascii="Times New Roman" w:eastAsia="Times New Roman" w:hAnsi="Times New Roman" w:cs="Times New Roman"/>
                <w:bCs/>
                <w:color w:val="000000"/>
                <w:sz w:val="24"/>
                <w:szCs w:val="24"/>
                <w:lang w:eastAsia="uk-UA"/>
              </w:rPr>
              <w:t xml:space="preserve"> </w:t>
            </w:r>
            <w:proofErr w:type="spellStart"/>
            <w:r w:rsidR="006803E7" w:rsidRPr="00CC1A55">
              <w:rPr>
                <w:rFonts w:ascii="Times New Roman" w:eastAsia="Times New Roman" w:hAnsi="Times New Roman" w:cs="Times New Roman"/>
                <w:bCs/>
                <w:color w:val="000000"/>
                <w:sz w:val="24"/>
                <w:szCs w:val="24"/>
                <w:lang w:eastAsia="uk-UA"/>
              </w:rPr>
              <w:t>відповідно</w:t>
            </w:r>
            <w:proofErr w:type="spellEnd"/>
            <w:r w:rsidR="006803E7" w:rsidRPr="00CC1A55">
              <w:rPr>
                <w:rFonts w:ascii="Times New Roman" w:eastAsia="Times New Roman" w:hAnsi="Times New Roman" w:cs="Times New Roman"/>
                <w:bCs/>
                <w:color w:val="000000"/>
                <w:sz w:val="24"/>
                <w:szCs w:val="24"/>
                <w:lang w:eastAsia="uk-UA"/>
              </w:rPr>
              <w:t xml:space="preserve"> до ст.17 ЗУ </w:t>
            </w:r>
            <w:r w:rsidR="006803E7" w:rsidRPr="00CC1A55">
              <w:rPr>
                <w:rFonts w:ascii="Times New Roman" w:hAnsi="Times New Roman" w:cs="Times New Roman"/>
                <w:color w:val="000000"/>
                <w:sz w:val="24"/>
                <w:szCs w:val="24"/>
                <w:shd w:val="clear" w:color="auto" w:fill="FFFFFF"/>
              </w:rPr>
              <w:t xml:space="preserve">«Про </w:t>
            </w:r>
            <w:proofErr w:type="spellStart"/>
            <w:r w:rsidR="006803E7" w:rsidRPr="00CC1A55">
              <w:rPr>
                <w:rFonts w:ascii="Times New Roman" w:hAnsi="Times New Roman" w:cs="Times New Roman"/>
                <w:color w:val="000000"/>
                <w:sz w:val="24"/>
                <w:szCs w:val="24"/>
                <w:shd w:val="clear" w:color="auto" w:fill="FFFFFF"/>
              </w:rPr>
              <w:t>регулювання</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містобудівної</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діяльності</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виключно</w:t>
            </w:r>
            <w:proofErr w:type="spellEnd"/>
            <w:r w:rsidR="006803E7" w:rsidRPr="00CC1A55">
              <w:rPr>
                <w:rFonts w:ascii="Times New Roman" w:hAnsi="Times New Roman" w:cs="Times New Roman"/>
                <w:color w:val="000000"/>
                <w:sz w:val="24"/>
                <w:szCs w:val="24"/>
                <w:shd w:val="clear" w:color="auto" w:fill="FFFFFF"/>
              </w:rPr>
              <w:t xml:space="preserve"> при </w:t>
            </w:r>
            <w:proofErr w:type="spellStart"/>
            <w:r w:rsidR="006803E7" w:rsidRPr="00CC1A55">
              <w:rPr>
                <w:rFonts w:ascii="Times New Roman" w:hAnsi="Times New Roman" w:cs="Times New Roman"/>
                <w:color w:val="000000"/>
                <w:sz w:val="24"/>
                <w:szCs w:val="24"/>
                <w:shd w:val="clear" w:color="auto" w:fill="FFFFFF"/>
              </w:rPr>
              <w:t>розробці</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Генеральних</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планів</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населених</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пунктів</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Згідно</w:t>
            </w:r>
            <w:proofErr w:type="spellEnd"/>
            <w:r w:rsidR="006803E7" w:rsidRPr="00CC1A55">
              <w:rPr>
                <w:rFonts w:ascii="Times New Roman" w:hAnsi="Times New Roman" w:cs="Times New Roman"/>
                <w:color w:val="000000"/>
                <w:sz w:val="24"/>
                <w:szCs w:val="24"/>
                <w:shd w:val="clear" w:color="auto" w:fill="FFFFFF"/>
              </w:rPr>
              <w:t xml:space="preserve"> ст.19 «Про </w:t>
            </w:r>
            <w:proofErr w:type="spellStart"/>
            <w:r w:rsidR="006803E7" w:rsidRPr="00CC1A55">
              <w:rPr>
                <w:rFonts w:ascii="Times New Roman" w:hAnsi="Times New Roman" w:cs="Times New Roman"/>
                <w:color w:val="000000"/>
                <w:sz w:val="24"/>
                <w:szCs w:val="24"/>
                <w:shd w:val="clear" w:color="auto" w:fill="FFFFFF"/>
              </w:rPr>
              <w:t>регулювання</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містобудівної</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діяльності</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врахування</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державних</w:t>
            </w:r>
            <w:proofErr w:type="spellEnd"/>
            <w:r w:rsidR="006803E7" w:rsidRPr="00CC1A55">
              <w:rPr>
                <w:rFonts w:ascii="Times New Roman" w:hAnsi="Times New Roman" w:cs="Times New Roman"/>
                <w:color w:val="000000"/>
                <w:sz w:val="24"/>
                <w:szCs w:val="24"/>
                <w:shd w:val="clear" w:color="auto" w:fill="FFFFFF"/>
              </w:rPr>
              <w:t xml:space="preserve"> і </w:t>
            </w:r>
            <w:proofErr w:type="spellStart"/>
            <w:r w:rsidR="006803E7" w:rsidRPr="00CC1A55">
              <w:rPr>
                <w:rFonts w:ascii="Times New Roman" w:hAnsi="Times New Roman" w:cs="Times New Roman"/>
                <w:color w:val="000000"/>
                <w:sz w:val="24"/>
                <w:szCs w:val="24"/>
                <w:shd w:val="clear" w:color="auto" w:fill="FFFFFF"/>
              </w:rPr>
              <w:t>регіональних</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інтересів</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передбачено</w:t>
            </w:r>
            <w:proofErr w:type="spellEnd"/>
            <w:r w:rsidR="006803E7" w:rsidRPr="00CC1A55">
              <w:rPr>
                <w:rFonts w:ascii="Times New Roman" w:hAnsi="Times New Roman" w:cs="Times New Roman"/>
                <w:color w:val="000000"/>
                <w:sz w:val="24"/>
                <w:szCs w:val="24"/>
                <w:shd w:val="clear" w:color="auto" w:fill="FFFFFF"/>
              </w:rPr>
              <w:t xml:space="preserve">  при </w:t>
            </w:r>
            <w:proofErr w:type="spellStart"/>
            <w:r w:rsidR="006803E7" w:rsidRPr="00CC1A55">
              <w:rPr>
                <w:rFonts w:ascii="Times New Roman" w:hAnsi="Times New Roman" w:cs="Times New Roman"/>
                <w:color w:val="000000"/>
                <w:sz w:val="24"/>
                <w:szCs w:val="24"/>
                <w:shd w:val="clear" w:color="auto" w:fill="FFFFFF"/>
              </w:rPr>
              <w:t>розробці</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детальних</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планів</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територій</w:t>
            </w:r>
            <w:proofErr w:type="spellEnd"/>
            <w:r w:rsidR="006803E7" w:rsidRPr="00CC1A55">
              <w:rPr>
                <w:rFonts w:ascii="Times New Roman" w:hAnsi="Times New Roman" w:cs="Times New Roman"/>
                <w:color w:val="000000"/>
                <w:sz w:val="24"/>
                <w:szCs w:val="24"/>
                <w:shd w:val="clear" w:color="auto" w:fill="FFFFFF"/>
              </w:rPr>
              <w:t xml:space="preserve"> за межами </w:t>
            </w:r>
            <w:proofErr w:type="spellStart"/>
            <w:r w:rsidR="006803E7" w:rsidRPr="00CC1A55">
              <w:rPr>
                <w:rFonts w:ascii="Times New Roman" w:hAnsi="Times New Roman" w:cs="Times New Roman"/>
                <w:color w:val="000000"/>
                <w:sz w:val="24"/>
                <w:szCs w:val="24"/>
                <w:shd w:val="clear" w:color="auto" w:fill="FFFFFF"/>
              </w:rPr>
              <w:t>населених</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пунктів</w:t>
            </w:r>
            <w:proofErr w:type="spellEnd"/>
            <w:r w:rsidR="006803E7" w:rsidRPr="00CC1A55">
              <w:rPr>
                <w:rFonts w:ascii="Times New Roman" w:hAnsi="Times New Roman" w:cs="Times New Roman"/>
                <w:color w:val="000000"/>
                <w:sz w:val="24"/>
                <w:szCs w:val="24"/>
                <w:shd w:val="clear" w:color="auto" w:fill="FFFFFF"/>
              </w:rPr>
              <w:t xml:space="preserve">. </w:t>
            </w:r>
            <w:proofErr w:type="spellStart"/>
            <w:r w:rsidR="006803E7" w:rsidRPr="00CC1A55">
              <w:rPr>
                <w:rFonts w:ascii="Times New Roman" w:hAnsi="Times New Roman" w:cs="Times New Roman"/>
                <w:color w:val="000000"/>
                <w:sz w:val="24"/>
                <w:szCs w:val="24"/>
                <w:shd w:val="clear" w:color="auto" w:fill="FFFFFF"/>
              </w:rPr>
              <w:t>Території</w:t>
            </w:r>
            <w:proofErr w:type="spellEnd"/>
            <w:r w:rsidR="006803E7" w:rsidRPr="00CC1A55">
              <w:rPr>
                <w:rFonts w:ascii="Times New Roman" w:hAnsi="Times New Roman" w:cs="Times New Roman"/>
                <w:color w:val="000000"/>
                <w:sz w:val="24"/>
                <w:szCs w:val="24"/>
                <w:shd w:val="clear" w:color="auto" w:fill="FFFFFF"/>
              </w:rPr>
              <w:t xml:space="preserve"> за межами </w:t>
            </w:r>
            <w:proofErr w:type="spellStart"/>
            <w:r w:rsidR="006803E7" w:rsidRPr="00CC1A55">
              <w:rPr>
                <w:rFonts w:ascii="Times New Roman" w:hAnsi="Times New Roman" w:cs="Times New Roman"/>
                <w:color w:val="000000"/>
                <w:sz w:val="24"/>
                <w:szCs w:val="24"/>
                <w:shd w:val="clear" w:color="auto" w:fill="FFFFFF"/>
              </w:rPr>
              <w:t>м.Буча</w:t>
            </w:r>
            <w:proofErr w:type="spellEnd"/>
            <w:r w:rsidR="006803E7" w:rsidRPr="00CC1A55">
              <w:rPr>
                <w:rFonts w:ascii="Times New Roman" w:hAnsi="Times New Roman" w:cs="Times New Roman"/>
                <w:color w:val="000000"/>
                <w:sz w:val="24"/>
                <w:szCs w:val="24"/>
                <w:shd w:val="clear" w:color="auto" w:fill="FFFFFF"/>
              </w:rPr>
              <w:t xml:space="preserve"> – </w:t>
            </w:r>
            <w:proofErr w:type="spellStart"/>
            <w:r w:rsidR="006803E7" w:rsidRPr="00CC1A55">
              <w:rPr>
                <w:rFonts w:ascii="Times New Roman" w:hAnsi="Times New Roman" w:cs="Times New Roman"/>
                <w:color w:val="000000"/>
                <w:sz w:val="24"/>
                <w:szCs w:val="24"/>
                <w:shd w:val="clear" w:color="auto" w:fill="FFFFFF"/>
              </w:rPr>
              <w:t>відсутні</w:t>
            </w:r>
            <w:proofErr w:type="spellEnd"/>
            <w:r w:rsidR="006803E7" w:rsidRPr="00CC1A55">
              <w:rPr>
                <w:rFonts w:ascii="Times New Roman" w:hAnsi="Times New Roman" w:cs="Times New Roman"/>
                <w:color w:val="000000"/>
                <w:sz w:val="24"/>
                <w:szCs w:val="24"/>
                <w:shd w:val="clear" w:color="auto" w:fill="FFFFFF"/>
              </w:rPr>
              <w:t>.</w:t>
            </w:r>
          </w:p>
          <w:p w:rsidR="006803E7" w:rsidRDefault="003A53B8" w:rsidP="00172317">
            <w:pPr>
              <w:pStyle w:val="rvps2"/>
              <w:shd w:val="clear" w:color="auto" w:fill="FFFFFF"/>
              <w:spacing w:before="0" w:beforeAutospacing="0" w:after="0" w:afterAutospacing="0"/>
              <w:ind w:firstLine="34"/>
              <w:jc w:val="both"/>
              <w:rPr>
                <w:lang w:val="uk-UA"/>
              </w:rPr>
            </w:pPr>
            <w:r>
              <w:rPr>
                <w:b/>
                <w:lang w:val="uk-UA"/>
              </w:rPr>
              <w:t xml:space="preserve">              </w:t>
            </w:r>
            <w:r w:rsidR="00107D47" w:rsidRPr="00107D47">
              <w:rPr>
                <w:b/>
                <w:lang w:val="uk-UA"/>
              </w:rPr>
              <w:t xml:space="preserve"> </w:t>
            </w:r>
            <w:r w:rsidR="00172317">
              <w:rPr>
                <w:lang w:val="uk-UA"/>
              </w:rPr>
              <w:t>Містобудівний розрахунок на</w:t>
            </w:r>
            <w:r w:rsidR="00172317" w:rsidRPr="00172317">
              <w:rPr>
                <w:lang w:val="uk-UA"/>
              </w:rPr>
              <w:t xml:space="preserve"> вказаний ДПТ</w:t>
            </w:r>
            <w:r w:rsidR="00172317">
              <w:rPr>
                <w:lang w:val="uk-UA"/>
              </w:rPr>
              <w:t xml:space="preserve"> не розроблявся.</w:t>
            </w:r>
          </w:p>
          <w:p w:rsidR="005D249E" w:rsidRDefault="005D249E" w:rsidP="00172317">
            <w:pPr>
              <w:pStyle w:val="rvps2"/>
              <w:shd w:val="clear" w:color="auto" w:fill="FFFFFF"/>
              <w:spacing w:before="0" w:beforeAutospacing="0" w:after="0" w:afterAutospacing="0"/>
              <w:ind w:firstLine="34"/>
              <w:jc w:val="both"/>
              <w:rPr>
                <w:lang w:val="uk-UA"/>
              </w:rPr>
            </w:pPr>
            <w:r>
              <w:rPr>
                <w:lang w:val="uk-UA"/>
              </w:rPr>
              <w:t>Відповідно до розділу ІІ п.4 пп.4.1 пояснювальної записки Генерального плану м. Буча аналіз територіально-ресурсного потенціалу міста виявив, що загальна площа територій, що можуть бути освоєні під житлове будівництво, становить 470,0 га. Враховуючи прийняте співвідношення між новою багатоквартирною та садибною забудовою, розрахункову щільність населення, середню житлову забезпеченість, обсяг нового житлового будівництва визначений в обсязі 1 млн. 520 тис.</w:t>
            </w:r>
            <w:r w:rsidR="00CD576D">
              <w:rPr>
                <w:lang w:val="uk-UA"/>
              </w:rPr>
              <w:t xml:space="preserve"> м ²</w:t>
            </w:r>
            <w:r>
              <w:rPr>
                <w:lang w:val="uk-UA"/>
              </w:rPr>
              <w:t>.</w:t>
            </w:r>
          </w:p>
          <w:p w:rsidR="005D249E" w:rsidRDefault="005D249E" w:rsidP="00172317">
            <w:pPr>
              <w:pStyle w:val="rvps2"/>
              <w:shd w:val="clear" w:color="auto" w:fill="FFFFFF"/>
              <w:spacing w:before="0" w:beforeAutospacing="0" w:after="0" w:afterAutospacing="0"/>
              <w:ind w:firstLine="34"/>
              <w:jc w:val="both"/>
              <w:rPr>
                <w:lang w:val="uk-UA"/>
              </w:rPr>
            </w:pPr>
            <w:r>
              <w:rPr>
                <w:lang w:val="uk-UA"/>
              </w:rPr>
              <w:t>Багатоквартирну забудову передбачається формувати житлом декількох категорій:</w:t>
            </w:r>
          </w:p>
          <w:p w:rsidR="005D249E" w:rsidRDefault="005D249E" w:rsidP="005D249E">
            <w:pPr>
              <w:pStyle w:val="rvps2"/>
              <w:numPr>
                <w:ilvl w:val="0"/>
                <w:numId w:val="3"/>
              </w:numPr>
              <w:shd w:val="clear" w:color="auto" w:fill="FFFFFF"/>
              <w:spacing w:before="0" w:beforeAutospacing="0" w:after="0" w:afterAutospacing="0"/>
              <w:jc w:val="both"/>
              <w:rPr>
                <w:lang w:val="uk-UA"/>
              </w:rPr>
            </w:pPr>
            <w:r w:rsidRPr="005D249E">
              <w:rPr>
                <w:lang w:val="uk-UA"/>
              </w:rPr>
              <w:t>І категорії (комерційне житло)</w:t>
            </w:r>
            <w:r>
              <w:rPr>
                <w:lang w:val="uk-UA"/>
              </w:rPr>
              <w:t xml:space="preserve"> з нормованими нижніми і ненормованими верхніми межами площ квартир, які забезпечують рівень комфорту проживання не нижче за мінімально допустимий;</w:t>
            </w:r>
          </w:p>
          <w:p w:rsidR="006117F6" w:rsidRDefault="006117F6" w:rsidP="005D249E">
            <w:pPr>
              <w:pStyle w:val="rvps2"/>
              <w:numPr>
                <w:ilvl w:val="0"/>
                <w:numId w:val="3"/>
              </w:numPr>
              <w:shd w:val="clear" w:color="auto" w:fill="FFFFFF"/>
              <w:spacing w:before="0" w:beforeAutospacing="0" w:after="0" w:afterAutospacing="0"/>
              <w:jc w:val="both"/>
              <w:rPr>
                <w:lang w:val="uk-UA"/>
              </w:rPr>
            </w:pPr>
            <w:r>
              <w:rPr>
                <w:lang w:val="uk-UA"/>
              </w:rPr>
              <w:t>ІІ категорії (соціальне житло) з нормованими нижніми і верхніми межами площ квартир, які забезпечують мінімально допустимий рівень комфорту проживання.</w:t>
            </w:r>
          </w:p>
          <w:p w:rsidR="00CD576D" w:rsidRDefault="006117F6" w:rsidP="006117F6">
            <w:pPr>
              <w:pStyle w:val="rvps2"/>
              <w:shd w:val="clear" w:color="auto" w:fill="FFFFFF"/>
              <w:spacing w:before="0" w:beforeAutospacing="0" w:after="0" w:afterAutospacing="0"/>
              <w:ind w:left="33"/>
              <w:jc w:val="both"/>
              <w:rPr>
                <w:lang w:val="uk-UA"/>
              </w:rPr>
            </w:pPr>
            <w:r>
              <w:rPr>
                <w:lang w:val="uk-UA"/>
              </w:rPr>
              <w:t xml:space="preserve">Забудова здійснюватиметься 4-5- та 9-поверховими будинками на території площею 137,0га. При щільності </w:t>
            </w:r>
            <w:r w:rsidRPr="00D8728B">
              <w:rPr>
                <w:b/>
                <w:u w:val="single"/>
                <w:lang w:val="uk-UA"/>
              </w:rPr>
              <w:t xml:space="preserve">210-340 </w:t>
            </w:r>
            <w:proofErr w:type="spellStart"/>
            <w:r w:rsidRPr="00D8728B">
              <w:rPr>
                <w:b/>
                <w:u w:val="single"/>
                <w:lang w:val="uk-UA"/>
              </w:rPr>
              <w:t>чол</w:t>
            </w:r>
            <w:proofErr w:type="spellEnd"/>
            <w:r w:rsidRPr="00D8728B">
              <w:rPr>
                <w:b/>
                <w:u w:val="single"/>
                <w:lang w:val="uk-UA"/>
              </w:rPr>
              <w:t>. /га</w:t>
            </w:r>
            <w:r>
              <w:rPr>
                <w:lang w:val="uk-UA"/>
              </w:rPr>
              <w:t xml:space="preserve">, прийнятій у залежності від поверховості, у  новій багатоквартирній забудові розселиться 32,1 </w:t>
            </w:r>
            <w:proofErr w:type="spellStart"/>
            <w:r>
              <w:rPr>
                <w:lang w:val="uk-UA"/>
              </w:rPr>
              <w:t>тис.чол</w:t>
            </w:r>
            <w:proofErr w:type="spellEnd"/>
            <w:r>
              <w:rPr>
                <w:lang w:val="uk-UA"/>
              </w:rPr>
              <w:t xml:space="preserve">. Обсяг нового багатоквартирного житла, визначений виходячи з середньої житлової забезпеченості </w:t>
            </w:r>
            <w:r w:rsidRPr="00D8728B">
              <w:rPr>
                <w:b/>
                <w:u w:val="single"/>
                <w:lang w:val="uk-UA"/>
              </w:rPr>
              <w:t xml:space="preserve">30-32 </w:t>
            </w:r>
            <w:proofErr w:type="spellStart"/>
            <w:r w:rsidRPr="00D8728B">
              <w:rPr>
                <w:b/>
                <w:u w:val="single"/>
                <w:lang w:val="uk-UA"/>
              </w:rPr>
              <w:t>кв.м</w:t>
            </w:r>
            <w:proofErr w:type="spellEnd"/>
            <w:r w:rsidRPr="00D8728B">
              <w:rPr>
                <w:b/>
                <w:u w:val="single"/>
                <w:lang w:val="uk-UA"/>
              </w:rPr>
              <w:t>./</w:t>
            </w:r>
            <w:proofErr w:type="spellStart"/>
            <w:r w:rsidRPr="00D8728B">
              <w:rPr>
                <w:b/>
                <w:u w:val="single"/>
                <w:lang w:val="uk-UA"/>
              </w:rPr>
              <w:t>чол</w:t>
            </w:r>
            <w:proofErr w:type="spellEnd"/>
            <w:r w:rsidRPr="006117F6">
              <w:rPr>
                <w:u w:val="single"/>
                <w:lang w:val="uk-UA"/>
              </w:rPr>
              <w:t>.,</w:t>
            </w:r>
            <w:r>
              <w:rPr>
                <w:lang w:val="uk-UA"/>
              </w:rPr>
              <w:t xml:space="preserve"> складе 990,0 тис</w:t>
            </w:r>
            <w:r w:rsidR="00CD576D">
              <w:rPr>
                <w:lang w:val="uk-UA"/>
              </w:rPr>
              <w:t>. м ².</w:t>
            </w:r>
          </w:p>
          <w:p w:rsidR="00D8728B" w:rsidRDefault="006117F6" w:rsidP="006117F6">
            <w:pPr>
              <w:pStyle w:val="rvps2"/>
              <w:shd w:val="clear" w:color="auto" w:fill="FFFFFF"/>
              <w:spacing w:before="0" w:beforeAutospacing="0" w:after="0" w:afterAutospacing="0"/>
              <w:ind w:left="33"/>
              <w:jc w:val="both"/>
              <w:rPr>
                <w:b/>
                <w:lang w:val="uk-UA"/>
              </w:rPr>
            </w:pPr>
            <w:r w:rsidRPr="006117F6">
              <w:rPr>
                <w:b/>
                <w:lang w:val="uk-UA"/>
              </w:rPr>
              <w:t xml:space="preserve">Відповідно до ДПТ </w:t>
            </w:r>
            <w:r w:rsidR="00D8728B">
              <w:rPr>
                <w:b/>
                <w:lang w:val="uk-UA"/>
              </w:rPr>
              <w:t xml:space="preserve">: </w:t>
            </w:r>
          </w:p>
          <w:p w:rsidR="00D8728B" w:rsidRDefault="00D8728B" w:rsidP="00D8728B">
            <w:pPr>
              <w:pStyle w:val="rvps2"/>
              <w:numPr>
                <w:ilvl w:val="0"/>
                <w:numId w:val="5"/>
              </w:numPr>
              <w:shd w:val="clear" w:color="auto" w:fill="FFFFFF"/>
              <w:spacing w:before="0" w:beforeAutospacing="0" w:after="0" w:afterAutospacing="0"/>
              <w:jc w:val="both"/>
              <w:rPr>
                <w:b/>
                <w:lang w:val="uk-UA"/>
              </w:rPr>
            </w:pPr>
            <w:r>
              <w:rPr>
                <w:b/>
                <w:lang w:val="uk-UA"/>
              </w:rPr>
              <w:t xml:space="preserve">щільність населення – 300 </w:t>
            </w:r>
            <w:proofErr w:type="spellStart"/>
            <w:r w:rsidRPr="00D8728B">
              <w:rPr>
                <w:b/>
                <w:u w:val="single"/>
                <w:lang w:val="uk-UA"/>
              </w:rPr>
              <w:t>чол</w:t>
            </w:r>
            <w:proofErr w:type="spellEnd"/>
            <w:r w:rsidRPr="00D8728B">
              <w:rPr>
                <w:b/>
                <w:u w:val="single"/>
                <w:lang w:val="uk-UA"/>
              </w:rPr>
              <w:t>. /га</w:t>
            </w:r>
          </w:p>
          <w:p w:rsidR="006117F6" w:rsidRPr="006117F6" w:rsidRDefault="00D8728B" w:rsidP="00D8728B">
            <w:pPr>
              <w:pStyle w:val="rvps2"/>
              <w:numPr>
                <w:ilvl w:val="0"/>
                <w:numId w:val="4"/>
              </w:numPr>
              <w:shd w:val="clear" w:color="auto" w:fill="FFFFFF"/>
              <w:spacing w:before="0" w:beforeAutospacing="0" w:after="0" w:afterAutospacing="0"/>
              <w:jc w:val="both"/>
              <w:rPr>
                <w:b/>
                <w:lang w:val="uk-UA"/>
              </w:rPr>
            </w:pPr>
            <w:r>
              <w:rPr>
                <w:b/>
                <w:lang w:val="uk-UA"/>
              </w:rPr>
              <w:t xml:space="preserve">середня житлова забезпеченість </w:t>
            </w:r>
            <w:r w:rsidR="006117F6" w:rsidRPr="006117F6">
              <w:rPr>
                <w:b/>
                <w:lang w:val="uk-UA"/>
              </w:rPr>
              <w:t>-</w:t>
            </w:r>
            <w:r w:rsidR="006117F6" w:rsidRPr="006117F6">
              <w:rPr>
                <w:b/>
                <w:u w:val="single"/>
                <w:lang w:val="uk-UA"/>
              </w:rPr>
              <w:t xml:space="preserve">27,0 </w:t>
            </w:r>
            <w:proofErr w:type="spellStart"/>
            <w:r w:rsidR="006117F6" w:rsidRPr="006117F6">
              <w:rPr>
                <w:b/>
                <w:u w:val="single"/>
                <w:lang w:val="uk-UA"/>
              </w:rPr>
              <w:t>кв.м</w:t>
            </w:r>
            <w:proofErr w:type="spellEnd"/>
            <w:r w:rsidR="006117F6" w:rsidRPr="006117F6">
              <w:rPr>
                <w:b/>
                <w:u w:val="single"/>
                <w:lang w:val="uk-UA"/>
              </w:rPr>
              <w:t>./</w:t>
            </w:r>
            <w:proofErr w:type="spellStart"/>
            <w:r w:rsidR="006117F6" w:rsidRPr="006117F6">
              <w:rPr>
                <w:b/>
                <w:u w:val="single"/>
                <w:lang w:val="uk-UA"/>
              </w:rPr>
              <w:t>чол</w:t>
            </w:r>
            <w:proofErr w:type="spellEnd"/>
            <w:r w:rsidR="006117F6" w:rsidRPr="006117F6">
              <w:rPr>
                <w:b/>
                <w:u w:val="single"/>
                <w:lang w:val="uk-UA"/>
              </w:rPr>
              <w:t>.</w:t>
            </w:r>
          </w:p>
          <w:p w:rsidR="006803E7" w:rsidRPr="00172317" w:rsidRDefault="003A53B8" w:rsidP="00172317">
            <w:pPr>
              <w:pStyle w:val="rvps2"/>
              <w:shd w:val="clear" w:color="auto" w:fill="FFFFFF"/>
              <w:spacing w:before="0" w:beforeAutospacing="0" w:after="0" w:afterAutospacing="0"/>
              <w:ind w:firstLine="34"/>
              <w:jc w:val="both"/>
              <w:rPr>
                <w:lang w:val="uk-UA"/>
              </w:rPr>
            </w:pPr>
            <w:r>
              <w:rPr>
                <w:b/>
                <w:lang w:val="uk-UA"/>
              </w:rPr>
              <w:t xml:space="preserve">           </w:t>
            </w:r>
            <w:r w:rsidR="00172317">
              <w:rPr>
                <w:b/>
                <w:lang w:val="uk-UA"/>
              </w:rPr>
              <w:t xml:space="preserve"> </w:t>
            </w:r>
            <w:r>
              <w:rPr>
                <w:b/>
                <w:lang w:val="uk-UA"/>
              </w:rPr>
              <w:t xml:space="preserve">    </w:t>
            </w:r>
            <w:r w:rsidR="00172317" w:rsidRPr="00172317">
              <w:rPr>
                <w:lang w:val="uk-UA"/>
              </w:rPr>
              <w:t>Об’ява</w:t>
            </w:r>
            <w:r w:rsidR="00172317">
              <w:rPr>
                <w:lang w:val="uk-UA"/>
              </w:rPr>
              <w:t xml:space="preserve"> про зміни в даті проведення громадських слухань була </w:t>
            </w:r>
            <w:r w:rsidR="009957A2">
              <w:rPr>
                <w:lang w:val="uk-UA"/>
              </w:rPr>
              <w:t>заздалегідь</w:t>
            </w:r>
            <w:r w:rsidR="00172317">
              <w:rPr>
                <w:lang w:val="uk-UA"/>
              </w:rPr>
              <w:t xml:space="preserve"> опублікована в </w:t>
            </w:r>
            <w:r w:rsidR="009957A2">
              <w:rPr>
                <w:lang w:val="uk-UA"/>
              </w:rPr>
              <w:t>газеті «</w:t>
            </w:r>
            <w:proofErr w:type="spellStart"/>
            <w:r w:rsidR="009957A2">
              <w:rPr>
                <w:lang w:val="uk-UA"/>
              </w:rPr>
              <w:t>Бучанські</w:t>
            </w:r>
            <w:proofErr w:type="spellEnd"/>
            <w:r w:rsidR="009957A2">
              <w:rPr>
                <w:lang w:val="uk-UA"/>
              </w:rPr>
              <w:t xml:space="preserve"> новини»  від 1</w:t>
            </w:r>
            <w:r w:rsidR="009957A2" w:rsidRPr="009957A2">
              <w:t>4</w:t>
            </w:r>
            <w:r w:rsidR="00172317">
              <w:rPr>
                <w:lang w:val="uk-UA"/>
              </w:rPr>
              <w:t>.03.2019 за № 1</w:t>
            </w:r>
            <w:r w:rsidR="009957A2" w:rsidRPr="009957A2">
              <w:t>1</w:t>
            </w:r>
            <w:r w:rsidR="00172317">
              <w:rPr>
                <w:lang w:val="uk-UA"/>
              </w:rPr>
              <w:t>.</w:t>
            </w:r>
          </w:p>
          <w:p w:rsidR="000C3FE0" w:rsidRDefault="000C3FE0" w:rsidP="000C3FE0">
            <w:pPr>
              <w:pStyle w:val="rvps2"/>
              <w:shd w:val="clear" w:color="auto" w:fill="FFFFFF"/>
              <w:spacing w:before="0" w:beforeAutospacing="0" w:after="0" w:afterAutospacing="0"/>
              <w:ind w:firstLine="450"/>
              <w:jc w:val="both"/>
              <w:rPr>
                <w:b/>
                <w:lang w:val="uk-UA"/>
              </w:rPr>
            </w:pPr>
          </w:p>
          <w:p w:rsidR="000C3FE0" w:rsidRDefault="000C3FE0" w:rsidP="000C3FE0">
            <w:pPr>
              <w:pStyle w:val="rvps2"/>
              <w:shd w:val="clear" w:color="auto" w:fill="FFFFFF"/>
              <w:spacing w:before="0" w:beforeAutospacing="0" w:after="0" w:afterAutospacing="0"/>
              <w:ind w:firstLine="450"/>
              <w:jc w:val="both"/>
              <w:rPr>
                <w:b/>
                <w:lang w:val="uk-UA"/>
              </w:rPr>
            </w:pPr>
          </w:p>
          <w:p w:rsidR="000C3FE0" w:rsidRDefault="000C3FE0" w:rsidP="000C3FE0">
            <w:pPr>
              <w:pStyle w:val="rvps2"/>
              <w:shd w:val="clear" w:color="auto" w:fill="FFFFFF"/>
              <w:spacing w:before="0" w:beforeAutospacing="0" w:after="0" w:afterAutospacing="0"/>
              <w:ind w:firstLine="450"/>
              <w:jc w:val="both"/>
              <w:rPr>
                <w:b/>
                <w:lang w:val="uk-UA"/>
              </w:rPr>
            </w:pPr>
          </w:p>
          <w:p w:rsidR="000C3FE0" w:rsidRDefault="000C3FE0" w:rsidP="000C3FE0">
            <w:pPr>
              <w:pStyle w:val="rvps2"/>
              <w:shd w:val="clear" w:color="auto" w:fill="FFFFFF"/>
              <w:spacing w:before="0" w:beforeAutospacing="0" w:after="0" w:afterAutospacing="0"/>
              <w:ind w:firstLine="450"/>
              <w:jc w:val="both"/>
              <w:rPr>
                <w:b/>
                <w:lang w:val="uk-UA"/>
              </w:rPr>
            </w:pPr>
          </w:p>
          <w:p w:rsidR="000C3FE0" w:rsidRDefault="000C3FE0" w:rsidP="000C3FE0">
            <w:pPr>
              <w:pStyle w:val="rvps2"/>
              <w:shd w:val="clear" w:color="auto" w:fill="FFFFFF"/>
              <w:spacing w:before="0" w:beforeAutospacing="0" w:after="0" w:afterAutospacing="0"/>
              <w:ind w:firstLine="450"/>
              <w:jc w:val="both"/>
              <w:rPr>
                <w:b/>
                <w:lang w:val="uk-UA"/>
              </w:rPr>
            </w:pPr>
          </w:p>
          <w:p w:rsidR="003A53B8" w:rsidRDefault="003A53B8" w:rsidP="000C3FE0">
            <w:pPr>
              <w:pStyle w:val="rvps2"/>
              <w:shd w:val="clear" w:color="auto" w:fill="FFFFFF"/>
              <w:spacing w:before="0" w:beforeAutospacing="0" w:after="0" w:afterAutospacing="0"/>
              <w:ind w:firstLine="176"/>
              <w:jc w:val="both"/>
              <w:rPr>
                <w:b/>
                <w:lang w:val="uk-UA"/>
              </w:rPr>
            </w:pPr>
          </w:p>
          <w:p w:rsidR="000C3FE0" w:rsidRDefault="003A53B8" w:rsidP="000C3FE0">
            <w:pPr>
              <w:pStyle w:val="rvps2"/>
              <w:shd w:val="clear" w:color="auto" w:fill="FFFFFF"/>
              <w:spacing w:before="0" w:beforeAutospacing="0" w:after="0" w:afterAutospacing="0"/>
              <w:ind w:firstLine="176"/>
              <w:jc w:val="both"/>
              <w:rPr>
                <w:lang w:val="uk-UA"/>
              </w:rPr>
            </w:pPr>
            <w:r>
              <w:rPr>
                <w:b/>
                <w:lang w:val="uk-UA"/>
              </w:rPr>
              <w:t xml:space="preserve">   </w:t>
            </w:r>
            <w:r w:rsidR="00172317">
              <w:rPr>
                <w:b/>
                <w:lang w:val="uk-UA"/>
              </w:rPr>
              <w:t xml:space="preserve"> </w:t>
            </w:r>
            <w:r>
              <w:rPr>
                <w:b/>
                <w:lang w:val="uk-UA"/>
              </w:rPr>
              <w:t xml:space="preserve">  </w:t>
            </w:r>
            <w:r w:rsidR="00810719">
              <w:rPr>
                <w:lang w:val="uk-UA"/>
              </w:rPr>
              <w:t xml:space="preserve"> </w:t>
            </w:r>
            <w:r>
              <w:rPr>
                <w:lang w:val="uk-UA"/>
              </w:rPr>
              <w:t xml:space="preserve">  </w:t>
            </w:r>
            <w:r w:rsidR="00810719">
              <w:rPr>
                <w:lang w:val="uk-UA"/>
              </w:rPr>
              <w:t>З</w:t>
            </w:r>
            <w:r w:rsidR="006803E7">
              <w:rPr>
                <w:lang w:val="uk-UA"/>
              </w:rPr>
              <w:t>а</w:t>
            </w:r>
            <w:r w:rsidR="000C3FE0">
              <w:rPr>
                <w:lang w:val="uk-UA"/>
              </w:rPr>
              <w:t>уваження враховано та виправлено</w:t>
            </w:r>
            <w:r>
              <w:rPr>
                <w:lang w:val="uk-UA"/>
              </w:rPr>
              <w:t>.</w:t>
            </w:r>
          </w:p>
          <w:p w:rsidR="00072E90" w:rsidRPr="000C3FE0" w:rsidRDefault="003A53B8" w:rsidP="000C3FE0">
            <w:pPr>
              <w:pStyle w:val="rvps2"/>
              <w:shd w:val="clear" w:color="auto" w:fill="FFFFFF"/>
              <w:spacing w:before="0" w:beforeAutospacing="0" w:after="0" w:afterAutospacing="0"/>
              <w:ind w:firstLine="176"/>
              <w:jc w:val="both"/>
              <w:rPr>
                <w:lang w:val="uk-UA"/>
              </w:rPr>
            </w:pPr>
            <w:r>
              <w:rPr>
                <w:lang w:val="uk-UA"/>
              </w:rPr>
              <w:t xml:space="preserve">    </w:t>
            </w:r>
            <w:r w:rsidR="00072E90">
              <w:rPr>
                <w:lang w:val="uk-UA"/>
              </w:rPr>
              <w:t xml:space="preserve"> </w:t>
            </w:r>
            <w:r>
              <w:rPr>
                <w:lang w:val="uk-UA"/>
              </w:rPr>
              <w:t xml:space="preserve">    </w:t>
            </w:r>
            <w:r w:rsidR="00810719">
              <w:rPr>
                <w:lang w:val="uk-UA"/>
              </w:rPr>
              <w:t>З</w:t>
            </w:r>
            <w:r w:rsidR="00072E90">
              <w:rPr>
                <w:lang w:val="uk-UA"/>
              </w:rPr>
              <w:t xml:space="preserve">міна цільового призначення земельних </w:t>
            </w:r>
            <w:r w:rsidR="00072E90" w:rsidRPr="00072E90">
              <w:rPr>
                <w:color w:val="000000"/>
                <w:lang w:val="uk-UA"/>
              </w:rPr>
              <w:t>ділянок</w:t>
            </w:r>
            <w:r w:rsidR="00072E90">
              <w:rPr>
                <w:color w:val="000000"/>
                <w:lang w:val="uk-UA"/>
              </w:rPr>
              <w:t xml:space="preserve"> відбувається на підставі </w:t>
            </w:r>
            <w:r w:rsidR="00072E90" w:rsidRPr="00072E90">
              <w:rPr>
                <w:color w:val="000000"/>
                <w:lang w:val="uk-UA"/>
              </w:rPr>
              <w:t>розробленого проекту землеустрою у відповідності до затвердженого детального плану території ( п.3 ст.24 Закону України «Про регулювання містобудівної діяльності», п.4.4. розділ 4 ДБН Б.1.1-14:2012 «Склад та зміст детального плану території).</w:t>
            </w:r>
          </w:p>
          <w:p w:rsidR="007D1764" w:rsidRDefault="003A53B8" w:rsidP="007D1764">
            <w:pPr>
              <w:jc w:val="both"/>
              <w:rPr>
                <w:rFonts w:ascii="Times New Roman" w:hAnsi="Times New Roman" w:cs="Times New Roman"/>
                <w:sz w:val="24"/>
                <w:szCs w:val="24"/>
                <w:lang w:val="uk-UA" w:eastAsia="uk-UA"/>
              </w:rPr>
            </w:pPr>
            <w:r>
              <w:rPr>
                <w:rFonts w:ascii="Times New Roman" w:hAnsi="Times New Roman" w:cs="Times New Roman"/>
                <w:b/>
                <w:color w:val="000000"/>
                <w:sz w:val="24"/>
                <w:szCs w:val="24"/>
                <w:lang w:val="uk-UA"/>
              </w:rPr>
              <w:t xml:space="preserve">            </w:t>
            </w:r>
            <w:r w:rsidR="00987487" w:rsidRPr="00987487">
              <w:rPr>
                <w:rFonts w:ascii="Times New Roman" w:hAnsi="Times New Roman" w:cs="Times New Roman"/>
                <w:sz w:val="24"/>
                <w:szCs w:val="24"/>
                <w:lang w:val="uk-UA"/>
              </w:rPr>
              <w:t xml:space="preserve">ДПТ відповідає містобудівній документації і був розроблений на підставі Плану зонування території </w:t>
            </w:r>
            <w:proofErr w:type="spellStart"/>
            <w:r w:rsidR="00987487" w:rsidRPr="00987487">
              <w:rPr>
                <w:rFonts w:ascii="Times New Roman" w:hAnsi="Times New Roman" w:cs="Times New Roman"/>
                <w:sz w:val="24"/>
                <w:szCs w:val="24"/>
                <w:lang w:val="uk-UA"/>
              </w:rPr>
              <w:t>м.Буча</w:t>
            </w:r>
            <w:proofErr w:type="spellEnd"/>
            <w:r w:rsidR="00987487" w:rsidRPr="00987487">
              <w:rPr>
                <w:rFonts w:ascii="Times New Roman" w:hAnsi="Times New Roman" w:cs="Times New Roman"/>
                <w:sz w:val="24"/>
                <w:szCs w:val="24"/>
                <w:lang w:val="uk-UA"/>
              </w:rPr>
              <w:t xml:space="preserve"> (</w:t>
            </w:r>
            <w:proofErr w:type="spellStart"/>
            <w:r w:rsidR="00987487" w:rsidRPr="00987487">
              <w:rPr>
                <w:rFonts w:ascii="Times New Roman" w:hAnsi="Times New Roman" w:cs="Times New Roman"/>
                <w:sz w:val="24"/>
                <w:szCs w:val="24"/>
                <w:lang w:val="uk-UA"/>
              </w:rPr>
              <w:t>зонінг</w:t>
            </w:r>
            <w:proofErr w:type="spellEnd"/>
            <w:r w:rsidR="00987487" w:rsidRPr="00987487">
              <w:rPr>
                <w:rFonts w:ascii="Times New Roman" w:hAnsi="Times New Roman" w:cs="Times New Roman"/>
                <w:sz w:val="24"/>
                <w:szCs w:val="24"/>
                <w:lang w:val="uk-UA"/>
              </w:rPr>
              <w:t xml:space="preserve">), який є складовою Генерального плану </w:t>
            </w:r>
            <w:proofErr w:type="spellStart"/>
            <w:r w:rsidR="00987487" w:rsidRPr="00987487">
              <w:rPr>
                <w:rFonts w:ascii="Times New Roman" w:hAnsi="Times New Roman" w:cs="Times New Roman"/>
                <w:sz w:val="24"/>
                <w:szCs w:val="24"/>
                <w:lang w:val="uk-UA"/>
              </w:rPr>
              <w:t>м.Буча</w:t>
            </w:r>
            <w:proofErr w:type="spellEnd"/>
            <w:r w:rsidR="00987487" w:rsidRPr="00987487">
              <w:rPr>
                <w:rFonts w:ascii="Times New Roman" w:hAnsi="Times New Roman" w:cs="Times New Roman"/>
                <w:sz w:val="24"/>
                <w:szCs w:val="24"/>
                <w:lang w:val="uk-UA"/>
              </w:rPr>
              <w:t xml:space="preserve">.  </w:t>
            </w:r>
            <w:proofErr w:type="spellStart"/>
            <w:r w:rsidR="00987487" w:rsidRPr="00987487">
              <w:rPr>
                <w:rFonts w:ascii="Times New Roman" w:hAnsi="Times New Roman" w:cs="Times New Roman"/>
                <w:sz w:val="24"/>
                <w:szCs w:val="24"/>
                <w:lang w:val="uk-UA" w:eastAsia="uk-UA"/>
              </w:rPr>
              <w:t>Зонінг</w:t>
            </w:r>
            <w:proofErr w:type="spellEnd"/>
            <w:r w:rsidR="00987487" w:rsidRPr="00987487">
              <w:rPr>
                <w:rFonts w:ascii="Times New Roman" w:hAnsi="Times New Roman" w:cs="Times New Roman"/>
                <w:sz w:val="24"/>
                <w:szCs w:val="24"/>
                <w:lang w:val="uk-UA" w:eastAsia="uk-UA"/>
              </w:rPr>
              <w:t xml:space="preserve"> населеного пункту створюється, зокрема, з метою: регулювання планування та забудови територій; </w:t>
            </w:r>
            <w:r w:rsidR="00987487" w:rsidRPr="00987487">
              <w:rPr>
                <w:rFonts w:ascii="Times New Roman" w:hAnsi="Times New Roman" w:cs="Times New Roman"/>
                <w:bCs/>
                <w:sz w:val="24"/>
                <w:szCs w:val="24"/>
                <w:lang w:val="uk-UA" w:eastAsia="uk-UA"/>
              </w:rPr>
              <w:t xml:space="preserve">встановлення правових гарантій з використання і будівельної зміни нерухомості для власників і осіб, що мають намір придбати права володіння, користування і розпорядження земельними ділянками, іншими об'єктами нерухомості; </w:t>
            </w:r>
            <w:r w:rsidR="00987487" w:rsidRPr="00987487">
              <w:rPr>
                <w:rFonts w:ascii="Times New Roman" w:hAnsi="Times New Roman" w:cs="Times New Roman"/>
                <w:sz w:val="24"/>
                <w:szCs w:val="24"/>
                <w:lang w:val="uk-UA" w:eastAsia="uk-UA"/>
              </w:rPr>
              <w:t>створення сприятливих умов для залучення інвестицій у будівництво шляхом забезпечення можливості вибору інвестором найбільш ефективного виду використання земельної ділянки для містобудівних потреб у відповідності з містобудівними регламентами.</w:t>
            </w:r>
          </w:p>
          <w:p w:rsidR="00987487" w:rsidRPr="00987487" w:rsidRDefault="003A53B8" w:rsidP="00987487">
            <w:pPr>
              <w:jc w:val="both"/>
              <w:rPr>
                <w:rFonts w:ascii="Times New Roman" w:eastAsia="Times New Roman" w:hAnsi="Times New Roman" w:cs="Times New Roman"/>
                <w:bCs/>
                <w:color w:val="000000"/>
                <w:sz w:val="24"/>
                <w:szCs w:val="24"/>
                <w:lang w:eastAsia="uk-UA"/>
              </w:rPr>
            </w:pPr>
            <w:r>
              <w:rPr>
                <w:rFonts w:ascii="Times New Roman" w:hAnsi="Times New Roman" w:cs="Times New Roman"/>
                <w:b/>
                <w:color w:val="000000"/>
                <w:sz w:val="24"/>
                <w:szCs w:val="24"/>
                <w:shd w:val="clear" w:color="auto" w:fill="FFFFFF"/>
              </w:rPr>
              <w:t xml:space="preserve">                   </w:t>
            </w:r>
            <w:r w:rsidR="00987487" w:rsidRPr="00987487">
              <w:rPr>
                <w:rFonts w:ascii="Times New Roman" w:hAnsi="Times New Roman" w:cs="Times New Roman"/>
                <w:b/>
                <w:color w:val="000000"/>
                <w:sz w:val="24"/>
                <w:szCs w:val="24"/>
                <w:shd w:val="clear" w:color="auto" w:fill="FFFFFF"/>
              </w:rPr>
              <w:t xml:space="preserve">ЗУ «Про </w:t>
            </w:r>
            <w:proofErr w:type="spellStart"/>
            <w:r w:rsidR="00987487" w:rsidRPr="00987487">
              <w:rPr>
                <w:rFonts w:ascii="Times New Roman" w:hAnsi="Times New Roman" w:cs="Times New Roman"/>
                <w:b/>
                <w:color w:val="000000"/>
                <w:sz w:val="24"/>
                <w:szCs w:val="24"/>
                <w:shd w:val="clear" w:color="auto" w:fill="FFFFFF"/>
              </w:rPr>
              <w:t>стратегічну</w:t>
            </w:r>
            <w:proofErr w:type="spellEnd"/>
            <w:r w:rsidR="00987487" w:rsidRPr="00987487">
              <w:rPr>
                <w:rFonts w:ascii="Times New Roman" w:hAnsi="Times New Roman" w:cs="Times New Roman"/>
                <w:b/>
                <w:color w:val="000000"/>
                <w:sz w:val="24"/>
                <w:szCs w:val="24"/>
                <w:shd w:val="clear" w:color="auto" w:fill="FFFFFF"/>
              </w:rPr>
              <w:t xml:space="preserve"> </w:t>
            </w:r>
            <w:proofErr w:type="spellStart"/>
            <w:r w:rsidR="00987487" w:rsidRPr="00987487">
              <w:rPr>
                <w:rFonts w:ascii="Times New Roman" w:hAnsi="Times New Roman" w:cs="Times New Roman"/>
                <w:b/>
                <w:color w:val="000000"/>
                <w:sz w:val="24"/>
                <w:szCs w:val="24"/>
                <w:shd w:val="clear" w:color="auto" w:fill="FFFFFF"/>
              </w:rPr>
              <w:t>екологічну</w:t>
            </w:r>
            <w:proofErr w:type="spellEnd"/>
            <w:r w:rsidR="00987487" w:rsidRPr="00987487">
              <w:rPr>
                <w:rFonts w:ascii="Times New Roman" w:hAnsi="Times New Roman" w:cs="Times New Roman"/>
                <w:b/>
                <w:color w:val="000000"/>
                <w:sz w:val="24"/>
                <w:szCs w:val="24"/>
                <w:shd w:val="clear" w:color="auto" w:fill="FFFFFF"/>
              </w:rPr>
              <w:t xml:space="preserve"> </w:t>
            </w:r>
            <w:proofErr w:type="spellStart"/>
            <w:r w:rsidR="00987487" w:rsidRPr="00987487">
              <w:rPr>
                <w:rFonts w:ascii="Times New Roman" w:hAnsi="Times New Roman" w:cs="Times New Roman"/>
                <w:b/>
                <w:color w:val="000000"/>
                <w:sz w:val="24"/>
                <w:szCs w:val="24"/>
                <w:shd w:val="clear" w:color="auto" w:fill="FFFFFF"/>
              </w:rPr>
              <w:t>оцінку</w:t>
            </w:r>
            <w:proofErr w:type="spellEnd"/>
            <w:r w:rsidR="00987487" w:rsidRPr="00987487">
              <w:rPr>
                <w:rFonts w:ascii="Times New Roman" w:hAnsi="Times New Roman" w:cs="Times New Roman"/>
                <w:b/>
                <w:color w:val="000000"/>
                <w:sz w:val="24"/>
                <w:szCs w:val="24"/>
                <w:shd w:val="clear" w:color="auto" w:fill="FFFFFF"/>
              </w:rPr>
              <w:t xml:space="preserve">» </w:t>
            </w:r>
            <w:proofErr w:type="spellStart"/>
            <w:r w:rsidR="00987487" w:rsidRPr="00987487">
              <w:rPr>
                <w:rFonts w:ascii="Times New Roman" w:hAnsi="Times New Roman" w:cs="Times New Roman"/>
                <w:color w:val="000000"/>
                <w:sz w:val="24"/>
                <w:szCs w:val="24"/>
                <w:shd w:val="clear" w:color="auto" w:fill="FFFFFF"/>
              </w:rPr>
              <w:t>Згідно</w:t>
            </w:r>
            <w:proofErr w:type="spellEnd"/>
            <w:r w:rsidR="00987487" w:rsidRPr="00987487">
              <w:rPr>
                <w:rFonts w:ascii="Times New Roman" w:hAnsi="Times New Roman" w:cs="Times New Roman"/>
                <w:color w:val="000000"/>
                <w:sz w:val="24"/>
                <w:szCs w:val="24"/>
                <w:shd w:val="clear" w:color="auto" w:fill="FFFFFF"/>
              </w:rPr>
              <w:t xml:space="preserve"> ст.</w:t>
            </w:r>
            <w:proofErr w:type="gramStart"/>
            <w:r w:rsidR="00987487" w:rsidRPr="00987487">
              <w:rPr>
                <w:rFonts w:ascii="Times New Roman" w:hAnsi="Times New Roman" w:cs="Times New Roman"/>
                <w:color w:val="000000"/>
                <w:sz w:val="24"/>
                <w:szCs w:val="24"/>
                <w:shd w:val="clear" w:color="auto" w:fill="FFFFFF"/>
              </w:rPr>
              <w:t>2  (</w:t>
            </w:r>
            <w:proofErr w:type="gramEnd"/>
            <w:r w:rsidR="00987487" w:rsidRPr="00987487">
              <w:rPr>
                <w:rFonts w:ascii="Times New Roman" w:hAnsi="Times New Roman" w:cs="Times New Roman"/>
                <w:color w:val="000000"/>
                <w:sz w:val="24"/>
                <w:szCs w:val="24"/>
                <w:shd w:val="clear" w:color="auto" w:fill="FFFFFF"/>
              </w:rPr>
              <w:t xml:space="preserve"> сфера дії закону ) </w:t>
            </w:r>
          </w:p>
          <w:p w:rsidR="00987487" w:rsidRPr="00987487" w:rsidRDefault="00987487" w:rsidP="00987487">
            <w:pPr>
              <w:jc w:val="both"/>
              <w:rPr>
                <w:rFonts w:ascii="Times New Roman" w:hAnsi="Times New Roman" w:cs="Times New Roman"/>
                <w:color w:val="000000"/>
                <w:sz w:val="24"/>
                <w:szCs w:val="24"/>
                <w:shd w:val="clear" w:color="auto" w:fill="FFFFFF"/>
              </w:rPr>
            </w:pPr>
            <w:r w:rsidRPr="00987487">
              <w:rPr>
                <w:rFonts w:ascii="Times New Roman" w:hAnsi="Times New Roman" w:cs="Times New Roman"/>
                <w:color w:val="000000"/>
                <w:sz w:val="24"/>
                <w:szCs w:val="24"/>
                <w:shd w:val="clear" w:color="auto" w:fill="FFFFFF"/>
              </w:rPr>
              <w:t xml:space="preserve">Цей Закон регулює відносини у сфері оцінки наслідків для довкілля, у тому числі для здоров’я населення, виконання документів державного планування та поширюється на документи державного планування, </w:t>
            </w:r>
            <w:r w:rsidRPr="00987487">
              <w:rPr>
                <w:rFonts w:ascii="Times New Roman" w:hAnsi="Times New Roman" w:cs="Times New Roman"/>
                <w:i/>
                <w:color w:val="000000"/>
                <w:sz w:val="24"/>
                <w:szCs w:val="24"/>
                <w:u w:val="single"/>
                <w:shd w:val="clear" w:color="auto" w:fill="FFFFFF"/>
              </w:rPr>
              <w:t>які стосуються</w:t>
            </w:r>
            <w:r w:rsidRPr="00987487">
              <w:rPr>
                <w:rFonts w:ascii="Times New Roman" w:hAnsi="Times New Roman" w:cs="Times New Roman"/>
                <w:color w:val="000000"/>
                <w:sz w:val="24"/>
                <w:szCs w:val="24"/>
                <w:shd w:val="clear" w:color="auto" w:fill="FFFFFF"/>
              </w:rPr>
              <w:t xml:space="preserve"> сільського господарства, лісового господарства, рибного господарства, енергетики, промисловості, транспорту, </w:t>
            </w:r>
            <w:proofErr w:type="spellStart"/>
            <w:r w:rsidRPr="00987487">
              <w:rPr>
                <w:rFonts w:ascii="Times New Roman" w:hAnsi="Times New Roman" w:cs="Times New Roman"/>
                <w:color w:val="000000"/>
                <w:sz w:val="24"/>
                <w:szCs w:val="24"/>
                <w:shd w:val="clear" w:color="auto" w:fill="FFFFFF"/>
              </w:rPr>
              <w:t>поводження</w:t>
            </w:r>
            <w:proofErr w:type="spellEnd"/>
            <w:r w:rsidRPr="00987487">
              <w:rPr>
                <w:rFonts w:ascii="Times New Roman" w:hAnsi="Times New Roman" w:cs="Times New Roman"/>
                <w:color w:val="000000"/>
                <w:sz w:val="24"/>
                <w:szCs w:val="24"/>
                <w:shd w:val="clear" w:color="auto" w:fill="FFFFFF"/>
              </w:rPr>
              <w:t xml:space="preserve"> з </w:t>
            </w:r>
            <w:proofErr w:type="spellStart"/>
            <w:r w:rsidRPr="00987487">
              <w:rPr>
                <w:rFonts w:ascii="Times New Roman" w:hAnsi="Times New Roman" w:cs="Times New Roman"/>
                <w:color w:val="000000"/>
                <w:sz w:val="24"/>
                <w:szCs w:val="24"/>
                <w:shd w:val="clear" w:color="auto" w:fill="FFFFFF"/>
              </w:rPr>
              <w:t>відходами</w:t>
            </w:r>
            <w:proofErr w:type="spellEnd"/>
            <w:r w:rsidRPr="00987487">
              <w:rPr>
                <w:rFonts w:ascii="Times New Roman" w:hAnsi="Times New Roman" w:cs="Times New Roman"/>
                <w:color w:val="000000"/>
                <w:sz w:val="24"/>
                <w:szCs w:val="24"/>
                <w:shd w:val="clear" w:color="auto" w:fill="FFFFFF"/>
              </w:rPr>
              <w:t xml:space="preserve">, </w:t>
            </w:r>
            <w:proofErr w:type="spellStart"/>
            <w:r w:rsidRPr="00987487">
              <w:rPr>
                <w:rFonts w:ascii="Times New Roman" w:hAnsi="Times New Roman" w:cs="Times New Roman"/>
                <w:color w:val="000000"/>
                <w:sz w:val="24"/>
                <w:szCs w:val="24"/>
                <w:shd w:val="clear" w:color="auto" w:fill="FFFFFF"/>
              </w:rPr>
              <w:t>використання</w:t>
            </w:r>
            <w:proofErr w:type="spellEnd"/>
            <w:r w:rsidRPr="00987487">
              <w:rPr>
                <w:rFonts w:ascii="Times New Roman" w:hAnsi="Times New Roman" w:cs="Times New Roman"/>
                <w:color w:val="000000"/>
                <w:sz w:val="24"/>
                <w:szCs w:val="24"/>
                <w:shd w:val="clear" w:color="auto" w:fill="FFFFFF"/>
              </w:rPr>
              <w:t xml:space="preserve"> </w:t>
            </w:r>
            <w:proofErr w:type="spellStart"/>
            <w:r w:rsidRPr="00987487">
              <w:rPr>
                <w:rFonts w:ascii="Times New Roman" w:hAnsi="Times New Roman" w:cs="Times New Roman"/>
                <w:color w:val="000000"/>
                <w:sz w:val="24"/>
                <w:szCs w:val="24"/>
                <w:shd w:val="clear" w:color="auto" w:fill="FFFFFF"/>
              </w:rPr>
              <w:t>водних</w:t>
            </w:r>
            <w:proofErr w:type="spellEnd"/>
            <w:r w:rsidRPr="00987487">
              <w:rPr>
                <w:rFonts w:ascii="Times New Roman" w:hAnsi="Times New Roman" w:cs="Times New Roman"/>
                <w:color w:val="000000"/>
                <w:sz w:val="24"/>
                <w:szCs w:val="24"/>
                <w:shd w:val="clear" w:color="auto" w:fill="FFFFFF"/>
              </w:rPr>
              <w:t xml:space="preserve"> </w:t>
            </w:r>
            <w:proofErr w:type="spellStart"/>
            <w:r w:rsidRPr="00987487">
              <w:rPr>
                <w:rFonts w:ascii="Times New Roman" w:hAnsi="Times New Roman" w:cs="Times New Roman"/>
                <w:color w:val="000000"/>
                <w:sz w:val="24"/>
                <w:szCs w:val="24"/>
                <w:shd w:val="clear" w:color="auto" w:fill="FFFFFF"/>
              </w:rPr>
              <w:t>ресурсів</w:t>
            </w:r>
            <w:proofErr w:type="spellEnd"/>
            <w:r w:rsidRPr="00987487">
              <w:rPr>
                <w:rFonts w:ascii="Times New Roman" w:hAnsi="Times New Roman" w:cs="Times New Roman"/>
                <w:color w:val="000000"/>
                <w:sz w:val="24"/>
                <w:szCs w:val="24"/>
                <w:shd w:val="clear" w:color="auto" w:fill="FFFFFF"/>
              </w:rPr>
              <w:t xml:space="preserve">, </w:t>
            </w:r>
            <w:proofErr w:type="spellStart"/>
            <w:r w:rsidRPr="00987487">
              <w:rPr>
                <w:rFonts w:ascii="Times New Roman" w:hAnsi="Times New Roman" w:cs="Times New Roman"/>
                <w:color w:val="000000"/>
                <w:sz w:val="24"/>
                <w:szCs w:val="24"/>
                <w:shd w:val="clear" w:color="auto" w:fill="FFFFFF"/>
              </w:rPr>
              <w:t>охорони</w:t>
            </w:r>
            <w:proofErr w:type="spellEnd"/>
            <w:r w:rsidRPr="00987487">
              <w:rPr>
                <w:rFonts w:ascii="Times New Roman" w:hAnsi="Times New Roman" w:cs="Times New Roman"/>
                <w:color w:val="000000"/>
                <w:sz w:val="24"/>
                <w:szCs w:val="24"/>
                <w:shd w:val="clear" w:color="auto" w:fill="FFFFFF"/>
              </w:rPr>
              <w:t xml:space="preserve"> </w:t>
            </w:r>
            <w:proofErr w:type="spellStart"/>
            <w:r w:rsidRPr="00987487">
              <w:rPr>
                <w:rFonts w:ascii="Times New Roman" w:hAnsi="Times New Roman" w:cs="Times New Roman"/>
                <w:color w:val="000000"/>
                <w:sz w:val="24"/>
                <w:szCs w:val="24"/>
                <w:shd w:val="clear" w:color="auto" w:fill="FFFFFF"/>
              </w:rPr>
              <w:t>довкілля</w:t>
            </w:r>
            <w:proofErr w:type="spellEnd"/>
            <w:r w:rsidRPr="00987487">
              <w:rPr>
                <w:rFonts w:ascii="Times New Roman" w:hAnsi="Times New Roman" w:cs="Times New Roman"/>
                <w:color w:val="000000"/>
                <w:sz w:val="24"/>
                <w:szCs w:val="24"/>
                <w:shd w:val="clear" w:color="auto" w:fill="FFFFFF"/>
              </w:rPr>
              <w:t xml:space="preserve">, </w:t>
            </w:r>
            <w:proofErr w:type="spellStart"/>
            <w:r w:rsidRPr="00987487">
              <w:rPr>
                <w:rFonts w:ascii="Times New Roman" w:hAnsi="Times New Roman" w:cs="Times New Roman"/>
                <w:color w:val="000000"/>
                <w:sz w:val="24"/>
                <w:szCs w:val="24"/>
                <w:shd w:val="clear" w:color="auto" w:fill="FFFFFF"/>
              </w:rPr>
              <w:t>телекомунікацій</w:t>
            </w:r>
            <w:proofErr w:type="spellEnd"/>
            <w:r w:rsidRPr="00987487">
              <w:rPr>
                <w:rFonts w:ascii="Times New Roman" w:hAnsi="Times New Roman" w:cs="Times New Roman"/>
                <w:color w:val="000000"/>
                <w:sz w:val="24"/>
                <w:szCs w:val="24"/>
                <w:shd w:val="clear" w:color="auto" w:fill="FFFFFF"/>
              </w:rPr>
              <w:t xml:space="preserve">, туризму, </w:t>
            </w:r>
            <w:proofErr w:type="spellStart"/>
            <w:r w:rsidRPr="00987487">
              <w:rPr>
                <w:rFonts w:ascii="Times New Roman" w:hAnsi="Times New Roman" w:cs="Times New Roman"/>
                <w:i/>
                <w:color w:val="000000"/>
                <w:sz w:val="24"/>
                <w:szCs w:val="24"/>
                <w:u w:val="single"/>
                <w:shd w:val="clear" w:color="auto" w:fill="FFFFFF"/>
              </w:rPr>
              <w:t>містобудування</w:t>
            </w:r>
            <w:proofErr w:type="spellEnd"/>
            <w:r w:rsidRPr="00987487">
              <w:rPr>
                <w:rFonts w:ascii="Times New Roman" w:hAnsi="Times New Roman" w:cs="Times New Roman"/>
                <w:i/>
                <w:color w:val="000000"/>
                <w:sz w:val="24"/>
                <w:szCs w:val="24"/>
                <w:u w:val="single"/>
                <w:shd w:val="clear" w:color="auto" w:fill="FFFFFF"/>
              </w:rPr>
              <w:t xml:space="preserve"> </w:t>
            </w:r>
            <w:proofErr w:type="spellStart"/>
            <w:r w:rsidRPr="00987487">
              <w:rPr>
                <w:rFonts w:ascii="Times New Roman" w:hAnsi="Times New Roman" w:cs="Times New Roman"/>
                <w:i/>
                <w:color w:val="000000"/>
                <w:sz w:val="24"/>
                <w:szCs w:val="24"/>
                <w:u w:val="single"/>
                <w:shd w:val="clear" w:color="auto" w:fill="FFFFFF"/>
              </w:rPr>
              <w:t>або</w:t>
            </w:r>
            <w:proofErr w:type="spellEnd"/>
            <w:r w:rsidRPr="00987487">
              <w:rPr>
                <w:rFonts w:ascii="Times New Roman" w:hAnsi="Times New Roman" w:cs="Times New Roman"/>
                <w:i/>
                <w:color w:val="000000"/>
                <w:sz w:val="24"/>
                <w:szCs w:val="24"/>
                <w:u w:val="single"/>
                <w:shd w:val="clear" w:color="auto" w:fill="FFFFFF"/>
              </w:rPr>
              <w:t xml:space="preserve"> </w:t>
            </w:r>
            <w:proofErr w:type="spellStart"/>
            <w:r w:rsidRPr="00987487">
              <w:rPr>
                <w:rFonts w:ascii="Times New Roman" w:hAnsi="Times New Roman" w:cs="Times New Roman"/>
                <w:i/>
                <w:color w:val="000000"/>
                <w:sz w:val="24"/>
                <w:szCs w:val="24"/>
                <w:u w:val="single"/>
                <w:shd w:val="clear" w:color="auto" w:fill="FFFFFF"/>
              </w:rPr>
              <w:t>землеустрою</w:t>
            </w:r>
            <w:proofErr w:type="spellEnd"/>
            <w:r w:rsidRPr="00987487">
              <w:rPr>
                <w:rFonts w:ascii="Times New Roman" w:hAnsi="Times New Roman" w:cs="Times New Roman"/>
                <w:i/>
                <w:color w:val="000000"/>
                <w:sz w:val="24"/>
                <w:szCs w:val="24"/>
                <w:u w:val="single"/>
                <w:shd w:val="clear" w:color="auto" w:fill="FFFFFF"/>
              </w:rPr>
              <w:t xml:space="preserve"> (</w:t>
            </w:r>
            <w:proofErr w:type="spellStart"/>
            <w:r w:rsidRPr="00987487">
              <w:rPr>
                <w:rFonts w:ascii="Times New Roman" w:hAnsi="Times New Roman" w:cs="Times New Roman"/>
                <w:i/>
                <w:color w:val="000000"/>
                <w:sz w:val="24"/>
                <w:szCs w:val="24"/>
                <w:u w:val="single"/>
                <w:shd w:val="clear" w:color="auto" w:fill="FFFFFF"/>
              </w:rPr>
              <w:t>схеми</w:t>
            </w:r>
            <w:proofErr w:type="spellEnd"/>
            <w:r w:rsidRPr="00987487">
              <w:rPr>
                <w:rFonts w:ascii="Times New Roman" w:hAnsi="Times New Roman" w:cs="Times New Roman"/>
                <w:i/>
                <w:color w:val="000000"/>
                <w:sz w:val="24"/>
                <w:szCs w:val="24"/>
                <w:u w:val="single"/>
                <w:shd w:val="clear" w:color="auto" w:fill="FFFFFF"/>
              </w:rPr>
              <w:t>) та виконання яких передбачатиме реалізацію видів діяльності (або які містять види діяльності та об’єкти), щодо яких законодавством передбачено здійснення процедури оцінки впливу на довкілля,</w:t>
            </w:r>
            <w:r w:rsidRPr="00987487">
              <w:rPr>
                <w:rFonts w:ascii="Times New Roman" w:hAnsi="Times New Roman" w:cs="Times New Roman"/>
                <w:color w:val="000000"/>
                <w:sz w:val="24"/>
                <w:szCs w:val="24"/>
                <w:shd w:val="clear" w:color="auto" w:fill="FFFFFF"/>
              </w:rPr>
              <w:t xml:space="preserve"> або які вимагають оцінки, зважаючи на ймовірні наслідки для територій та об’єктів природно-заповідного фонду та екологічної мережі (далі - території з природоохоронним статусом), крім тих, що стосуються створення або розширення територій та об’єктів природно-заповідного фонду.</w:t>
            </w:r>
          </w:p>
          <w:p w:rsidR="00987487" w:rsidRPr="00987487" w:rsidRDefault="00987487" w:rsidP="00987487">
            <w:pPr>
              <w:jc w:val="both"/>
              <w:rPr>
                <w:rFonts w:ascii="Times New Roman" w:hAnsi="Times New Roman" w:cs="Times New Roman"/>
                <w:color w:val="000000"/>
                <w:sz w:val="24"/>
                <w:szCs w:val="24"/>
                <w:shd w:val="clear" w:color="auto" w:fill="FFFFFF"/>
              </w:rPr>
            </w:pPr>
            <w:r w:rsidRPr="00987487">
              <w:rPr>
                <w:rFonts w:ascii="Times New Roman" w:hAnsi="Times New Roman" w:cs="Times New Roman"/>
                <w:color w:val="000000"/>
                <w:sz w:val="24"/>
                <w:szCs w:val="24"/>
                <w:shd w:val="clear" w:color="auto" w:fill="FFFFFF"/>
              </w:rPr>
              <w:t xml:space="preserve"> Згідно п.10 частини 3. ЗУ «Про оцінку впливу на довкілля» Друга категорія видів планованої діяльності та об’єктів, які можуть мати значний вплив на довкілля та підлягають оцінці впливу на довкілля, включає:</w:t>
            </w:r>
          </w:p>
          <w:p w:rsidR="00987487" w:rsidRPr="00987487" w:rsidRDefault="00987487" w:rsidP="00987487">
            <w:pPr>
              <w:pStyle w:val="rvps2"/>
              <w:shd w:val="clear" w:color="auto" w:fill="FFFFFF"/>
              <w:spacing w:before="0" w:beforeAutospacing="0" w:after="160" w:afterAutospacing="0"/>
              <w:ind w:firstLine="480"/>
              <w:jc w:val="both"/>
              <w:rPr>
                <w:color w:val="000000"/>
              </w:rPr>
            </w:pPr>
            <w:r w:rsidRPr="00987487">
              <w:rPr>
                <w:color w:val="000000"/>
              </w:rPr>
              <w:t>10) інфраструктурні проекти:</w:t>
            </w:r>
          </w:p>
          <w:p w:rsidR="00987487" w:rsidRPr="00987487" w:rsidRDefault="00987487" w:rsidP="00987487">
            <w:pPr>
              <w:pStyle w:val="rvps2"/>
              <w:shd w:val="clear" w:color="auto" w:fill="FFFFFF"/>
              <w:spacing w:before="0" w:beforeAutospacing="0" w:after="160" w:afterAutospacing="0"/>
              <w:ind w:firstLine="480"/>
              <w:jc w:val="both"/>
              <w:rPr>
                <w:color w:val="000000"/>
              </w:rPr>
            </w:pPr>
            <w:r w:rsidRPr="00987487">
              <w:rPr>
                <w:color w:val="000000"/>
              </w:rPr>
              <w:t>облаштування індустріальних парків;</w:t>
            </w:r>
          </w:p>
          <w:p w:rsidR="00987487" w:rsidRDefault="00987487" w:rsidP="003A53B8">
            <w:pPr>
              <w:pStyle w:val="rvps2"/>
              <w:shd w:val="clear" w:color="auto" w:fill="FFFFFF"/>
              <w:spacing w:before="0" w:beforeAutospacing="0" w:after="0" w:afterAutospacing="0"/>
              <w:ind w:firstLine="480"/>
              <w:jc w:val="both"/>
              <w:rPr>
                <w:color w:val="000000"/>
              </w:rPr>
            </w:pPr>
            <w:r w:rsidRPr="00987487">
              <w:rPr>
                <w:color w:val="000000"/>
              </w:rPr>
              <w:t>будівництво житлових кварталів (комплексів багатоквартирних житлових будинків) та торговельних чи розважальних комплексів поза межами населених пунктів на площі 1,5 гектара і більше або в межах населених пунктів, якщо не передбачено їх підключення до централізованого водопостачання та/або водовідведення; будівництво кінотеатрів з більш як 6 екранами; будівництво (облаштування) автостоянок на площі не менш як 1 гект</w:t>
            </w:r>
            <w:r w:rsidR="003A53B8">
              <w:rPr>
                <w:color w:val="000000"/>
              </w:rPr>
              <w:t xml:space="preserve">ар і більш як на 100 </w:t>
            </w:r>
            <w:proofErr w:type="spellStart"/>
            <w:r w:rsidR="003A53B8">
              <w:rPr>
                <w:color w:val="000000"/>
              </w:rPr>
              <w:t>паркомісць.</w:t>
            </w:r>
            <w:r w:rsidRPr="00987487">
              <w:rPr>
                <w:color w:val="000000"/>
              </w:rPr>
              <w:t>Зважаючи</w:t>
            </w:r>
            <w:proofErr w:type="spellEnd"/>
            <w:r w:rsidRPr="00987487">
              <w:rPr>
                <w:color w:val="000000"/>
              </w:rPr>
              <w:t xml:space="preserve">, </w:t>
            </w:r>
            <w:proofErr w:type="spellStart"/>
            <w:r w:rsidRPr="00987487">
              <w:rPr>
                <w:color w:val="000000"/>
              </w:rPr>
              <w:t>що</w:t>
            </w:r>
            <w:proofErr w:type="spellEnd"/>
            <w:r w:rsidRPr="00987487">
              <w:rPr>
                <w:color w:val="000000"/>
              </w:rPr>
              <w:t xml:space="preserve"> </w:t>
            </w:r>
            <w:proofErr w:type="spellStart"/>
            <w:r w:rsidRPr="00987487">
              <w:rPr>
                <w:color w:val="000000"/>
              </w:rPr>
              <w:t>детальним</w:t>
            </w:r>
            <w:proofErr w:type="spellEnd"/>
            <w:r w:rsidRPr="00987487">
              <w:rPr>
                <w:color w:val="000000"/>
              </w:rPr>
              <w:t xml:space="preserve"> планом території проектне будівництво передбачає підключення до центрального </w:t>
            </w:r>
            <w:proofErr w:type="spellStart"/>
            <w:r w:rsidRPr="00987487">
              <w:rPr>
                <w:color w:val="000000"/>
              </w:rPr>
              <w:t>водопостачання</w:t>
            </w:r>
            <w:proofErr w:type="spellEnd"/>
            <w:r w:rsidRPr="00987487">
              <w:rPr>
                <w:color w:val="000000"/>
              </w:rPr>
              <w:t xml:space="preserve"> та </w:t>
            </w:r>
            <w:proofErr w:type="spellStart"/>
            <w:r w:rsidRPr="00987487">
              <w:rPr>
                <w:color w:val="000000"/>
              </w:rPr>
              <w:t>каналізування</w:t>
            </w:r>
            <w:proofErr w:type="spellEnd"/>
            <w:r w:rsidRPr="00987487">
              <w:rPr>
                <w:color w:val="000000"/>
              </w:rPr>
              <w:t xml:space="preserve">, </w:t>
            </w:r>
            <w:proofErr w:type="spellStart"/>
            <w:r w:rsidRPr="00987487">
              <w:rPr>
                <w:color w:val="000000"/>
              </w:rPr>
              <w:t>відсутня</w:t>
            </w:r>
            <w:proofErr w:type="spellEnd"/>
            <w:r w:rsidRPr="00987487">
              <w:rPr>
                <w:color w:val="000000"/>
              </w:rPr>
              <w:t xml:space="preserve"> потреба у </w:t>
            </w:r>
            <w:proofErr w:type="spellStart"/>
            <w:r w:rsidRPr="00987487">
              <w:rPr>
                <w:color w:val="000000"/>
              </w:rPr>
              <w:t>складанні</w:t>
            </w:r>
            <w:proofErr w:type="spellEnd"/>
            <w:r w:rsidRPr="00987487">
              <w:rPr>
                <w:color w:val="000000"/>
              </w:rPr>
              <w:t xml:space="preserve"> </w:t>
            </w:r>
            <w:proofErr w:type="spellStart"/>
            <w:r w:rsidRPr="00987487">
              <w:rPr>
                <w:color w:val="000000"/>
              </w:rPr>
              <w:t>звіту</w:t>
            </w:r>
            <w:proofErr w:type="spellEnd"/>
            <w:r w:rsidRPr="00987487">
              <w:rPr>
                <w:color w:val="000000"/>
              </w:rPr>
              <w:t xml:space="preserve"> про </w:t>
            </w:r>
            <w:proofErr w:type="spellStart"/>
            <w:r w:rsidRPr="00987487">
              <w:rPr>
                <w:color w:val="000000"/>
              </w:rPr>
              <w:t>стратегічну</w:t>
            </w:r>
            <w:proofErr w:type="spellEnd"/>
            <w:r w:rsidRPr="00987487">
              <w:rPr>
                <w:color w:val="000000"/>
              </w:rPr>
              <w:t xml:space="preserve"> </w:t>
            </w:r>
            <w:proofErr w:type="spellStart"/>
            <w:r w:rsidRPr="00987487">
              <w:rPr>
                <w:color w:val="000000"/>
              </w:rPr>
              <w:t>екологічну</w:t>
            </w:r>
            <w:proofErr w:type="spellEnd"/>
            <w:r w:rsidRPr="00987487">
              <w:rPr>
                <w:color w:val="000000"/>
              </w:rPr>
              <w:t xml:space="preserve"> </w:t>
            </w:r>
            <w:proofErr w:type="spellStart"/>
            <w:r w:rsidRPr="00987487">
              <w:rPr>
                <w:color w:val="000000"/>
              </w:rPr>
              <w:t>оцінку</w:t>
            </w:r>
            <w:proofErr w:type="spellEnd"/>
            <w:r w:rsidRPr="00987487">
              <w:rPr>
                <w:color w:val="000000"/>
              </w:rPr>
              <w:t>.</w:t>
            </w:r>
          </w:p>
          <w:p w:rsidR="00987487" w:rsidRDefault="003A53B8" w:rsidP="00D439F1">
            <w:pPr>
              <w:pStyle w:val="rvps2"/>
              <w:shd w:val="clear" w:color="auto" w:fill="FFFFFF"/>
              <w:spacing w:before="0" w:beforeAutospacing="0" w:after="0" w:afterAutospacing="0"/>
              <w:jc w:val="both"/>
              <w:rPr>
                <w:lang w:val="uk-UA"/>
              </w:rPr>
            </w:pPr>
            <w:r>
              <w:rPr>
                <w:b/>
                <w:color w:val="000000"/>
              </w:rPr>
              <w:t xml:space="preserve">               </w:t>
            </w:r>
            <w:r w:rsidR="00987487" w:rsidRPr="00987487">
              <w:rPr>
                <w:b/>
                <w:color w:val="000000"/>
              </w:rPr>
              <w:t xml:space="preserve"> </w:t>
            </w:r>
            <w:r w:rsidR="00810719" w:rsidRPr="00810719">
              <w:rPr>
                <w:color w:val="000000"/>
              </w:rPr>
              <w:t>Р</w:t>
            </w:r>
            <w:proofErr w:type="spellStart"/>
            <w:r w:rsidR="00D737A0">
              <w:rPr>
                <w:lang w:val="uk-UA"/>
              </w:rPr>
              <w:t>оботи</w:t>
            </w:r>
            <w:proofErr w:type="spellEnd"/>
            <w:r w:rsidR="00D737A0">
              <w:rPr>
                <w:lang w:val="uk-UA"/>
              </w:rPr>
              <w:t xml:space="preserve"> з оновлення даних запасів підземних вод з урахуванням водозабору – передбачені як основний захід щодо удосконалення та розвитку систем водопостачання на території міста в цілому. Такі заходи не можуть передбачатись в складі ДПТ. ТЕО водопостачання може передбачається в разі </w:t>
            </w:r>
            <w:proofErr w:type="spellStart"/>
            <w:r w:rsidR="00D737A0">
              <w:rPr>
                <w:lang w:val="uk-UA"/>
              </w:rPr>
              <w:t>розробкт</w:t>
            </w:r>
            <w:proofErr w:type="spellEnd"/>
            <w:r w:rsidR="00D737A0">
              <w:rPr>
                <w:lang w:val="uk-UA"/>
              </w:rPr>
              <w:t>(оновлення) Генерального плану населеного пункту.</w:t>
            </w:r>
          </w:p>
          <w:p w:rsidR="00D737A0" w:rsidRDefault="003A53B8" w:rsidP="00D439F1">
            <w:pPr>
              <w:pStyle w:val="rvps2"/>
              <w:shd w:val="clear" w:color="auto" w:fill="FFFFFF"/>
              <w:spacing w:before="0" w:beforeAutospacing="0" w:after="0" w:afterAutospacing="0"/>
              <w:jc w:val="both"/>
              <w:rPr>
                <w:lang w:val="uk-UA"/>
              </w:rPr>
            </w:pPr>
            <w:r>
              <w:rPr>
                <w:b/>
                <w:lang w:val="uk-UA"/>
              </w:rPr>
              <w:t xml:space="preserve">              </w:t>
            </w:r>
            <w:r w:rsidR="00D737A0">
              <w:rPr>
                <w:b/>
                <w:lang w:val="uk-UA"/>
              </w:rPr>
              <w:t xml:space="preserve"> </w:t>
            </w:r>
            <w:r w:rsidR="00810719">
              <w:rPr>
                <w:lang w:val="uk-UA"/>
              </w:rPr>
              <w:t>З</w:t>
            </w:r>
            <w:r w:rsidR="00D737A0">
              <w:rPr>
                <w:lang w:val="uk-UA"/>
              </w:rPr>
              <w:t xml:space="preserve">аходи щодо повної реконструкції ПЛ «Буча-тягова – </w:t>
            </w:r>
            <w:proofErr w:type="spellStart"/>
            <w:r w:rsidR="00D737A0">
              <w:rPr>
                <w:lang w:val="uk-UA"/>
              </w:rPr>
              <w:t>М.Рубежівка</w:t>
            </w:r>
            <w:proofErr w:type="spellEnd"/>
            <w:r w:rsidR="00D737A0">
              <w:rPr>
                <w:lang w:val="uk-UA"/>
              </w:rPr>
              <w:t>» розробляються окремими проектами.</w:t>
            </w:r>
          </w:p>
          <w:p w:rsidR="007D1764" w:rsidRDefault="003A53B8" w:rsidP="007D1764">
            <w:pPr>
              <w:pStyle w:val="rvps2"/>
              <w:shd w:val="clear" w:color="auto" w:fill="FFFFFF"/>
              <w:spacing w:before="0" w:beforeAutospacing="0" w:after="0" w:afterAutospacing="0"/>
              <w:jc w:val="both"/>
              <w:rPr>
                <w:lang w:val="uk-UA"/>
              </w:rPr>
            </w:pPr>
            <w:r>
              <w:rPr>
                <w:b/>
                <w:lang w:val="uk-UA"/>
              </w:rPr>
              <w:t xml:space="preserve">              </w:t>
            </w:r>
            <w:r w:rsidR="007D1764">
              <w:rPr>
                <w:b/>
                <w:lang w:val="uk-UA"/>
              </w:rPr>
              <w:t xml:space="preserve"> </w:t>
            </w:r>
            <w:r w:rsidR="00810719">
              <w:rPr>
                <w:lang w:val="uk-UA"/>
              </w:rPr>
              <w:t>З</w:t>
            </w:r>
            <w:r w:rsidR="006516E7" w:rsidRPr="006516E7">
              <w:rPr>
                <w:lang w:val="uk-UA"/>
              </w:rPr>
              <w:t xml:space="preserve">ауваження прийнято, враховано. </w:t>
            </w:r>
          </w:p>
          <w:p w:rsidR="003659F1" w:rsidRPr="006516E7" w:rsidRDefault="003A53B8" w:rsidP="007D1764">
            <w:pPr>
              <w:pStyle w:val="rvps2"/>
              <w:shd w:val="clear" w:color="auto" w:fill="FFFFFF"/>
              <w:spacing w:before="0" w:beforeAutospacing="0" w:after="0" w:afterAutospacing="0"/>
              <w:jc w:val="both"/>
              <w:rPr>
                <w:lang w:val="uk-UA"/>
              </w:rPr>
            </w:pPr>
            <w:r>
              <w:rPr>
                <w:lang w:val="uk-UA"/>
              </w:rPr>
              <w:t xml:space="preserve">               </w:t>
            </w:r>
            <w:r w:rsidR="006516E7" w:rsidRPr="006516E7">
              <w:rPr>
                <w:lang w:val="uk-UA"/>
              </w:rPr>
              <w:t xml:space="preserve">Розрахунок виправлено </w:t>
            </w:r>
            <w:r w:rsidR="003659F1" w:rsidRPr="006516E7">
              <w:rPr>
                <w:lang w:val="uk-UA"/>
              </w:rPr>
              <w:t>( див.табл.</w:t>
            </w:r>
            <w:r w:rsidR="006516E7">
              <w:rPr>
                <w:lang w:val="uk-UA"/>
              </w:rPr>
              <w:t>стор.17</w:t>
            </w:r>
            <w:r w:rsidR="003659F1" w:rsidRPr="006516E7">
              <w:rPr>
                <w:lang w:val="uk-UA"/>
              </w:rPr>
              <w:t>)</w:t>
            </w:r>
          </w:p>
          <w:tbl>
            <w:tblPr>
              <w:tblStyle w:val="2-1"/>
              <w:tblW w:w="5000" w:type="pct"/>
              <w:tblLayout w:type="fixed"/>
              <w:tblLook w:val="04A0" w:firstRow="1" w:lastRow="0" w:firstColumn="1" w:lastColumn="0" w:noHBand="0" w:noVBand="1"/>
            </w:tblPr>
            <w:tblGrid>
              <w:gridCol w:w="1009"/>
              <w:gridCol w:w="1046"/>
              <w:gridCol w:w="1046"/>
              <w:gridCol w:w="1048"/>
              <w:gridCol w:w="1049"/>
              <w:gridCol w:w="965"/>
            </w:tblGrid>
            <w:tr w:rsidR="003659F1" w:rsidTr="003659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8" w:type="pct"/>
                  <w:noWrap/>
                </w:tcPr>
                <w:p w:rsidR="003659F1" w:rsidRDefault="003659F1">
                  <w:pPr>
                    <w:rPr>
                      <w:rFonts w:asciiTheme="minorHAnsi" w:eastAsiaTheme="minorEastAsia" w:hAnsiTheme="minorHAnsi" w:cstheme="minorBidi"/>
                      <w:color w:val="auto"/>
                      <w:sz w:val="22"/>
                      <w:szCs w:val="22"/>
                    </w:rPr>
                  </w:pPr>
                  <w:proofErr w:type="spellStart"/>
                  <w:r>
                    <w:rPr>
                      <w:rFonts w:asciiTheme="minorHAnsi" w:eastAsiaTheme="minorEastAsia" w:hAnsiTheme="minorHAnsi" w:cstheme="minorBidi"/>
                      <w:color w:val="auto"/>
                      <w:sz w:val="22"/>
                      <w:szCs w:val="22"/>
                    </w:rPr>
                    <w:t>Найменування</w:t>
                  </w:r>
                  <w:proofErr w:type="spellEnd"/>
                </w:p>
              </w:tc>
              <w:tc>
                <w:tcPr>
                  <w:tcW w:w="849" w:type="pct"/>
                </w:tcPr>
                <w:p w:rsidR="003659F1" w:rsidRDefault="003659F1">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Норма м/</w:t>
                  </w:r>
                  <w:proofErr w:type="spellStart"/>
                  <w:r>
                    <w:rPr>
                      <w:rFonts w:asciiTheme="minorHAnsi" w:eastAsiaTheme="minorEastAsia" w:hAnsiTheme="minorHAnsi" w:cstheme="minorBidi"/>
                      <w:color w:val="auto"/>
                      <w:sz w:val="22"/>
                      <w:szCs w:val="22"/>
                    </w:rPr>
                    <w:t>місць</w:t>
                  </w:r>
                  <w:proofErr w:type="spellEnd"/>
                </w:p>
              </w:tc>
              <w:tc>
                <w:tcPr>
                  <w:tcW w:w="849" w:type="pct"/>
                </w:tcPr>
                <w:p w:rsidR="003659F1" w:rsidRPr="003659F1" w:rsidRDefault="003659F1">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Норма м</w:t>
                  </w:r>
                  <w:r>
                    <w:rPr>
                      <w:rFonts w:asciiTheme="minorHAnsi" w:eastAsiaTheme="minorEastAsia" w:hAnsiTheme="minorHAnsi" w:cstheme="minorBidi"/>
                      <w:color w:val="auto"/>
                      <w:sz w:val="22"/>
                      <w:szCs w:val="22"/>
                      <w:vertAlign w:val="superscript"/>
                    </w:rPr>
                    <w:t xml:space="preserve">2 </w:t>
                  </w:r>
                  <w:r>
                    <w:rPr>
                      <w:rFonts w:asciiTheme="minorHAnsi" w:eastAsiaTheme="minorEastAsia" w:hAnsiTheme="minorHAnsi" w:cstheme="minorBidi"/>
                      <w:color w:val="auto"/>
                      <w:sz w:val="22"/>
                      <w:szCs w:val="22"/>
                    </w:rPr>
                    <w:t xml:space="preserve">на </w:t>
                  </w:r>
                  <w:proofErr w:type="spellStart"/>
                  <w:r>
                    <w:rPr>
                      <w:rFonts w:asciiTheme="minorHAnsi" w:eastAsiaTheme="minorEastAsia" w:hAnsiTheme="minorHAnsi" w:cstheme="minorBidi"/>
                      <w:color w:val="auto"/>
                      <w:sz w:val="22"/>
                      <w:szCs w:val="22"/>
                    </w:rPr>
                    <w:t>чол</w:t>
                  </w:r>
                  <w:proofErr w:type="spellEnd"/>
                </w:p>
              </w:tc>
              <w:tc>
                <w:tcPr>
                  <w:tcW w:w="850" w:type="pct"/>
                </w:tcPr>
                <w:p w:rsidR="003659F1" w:rsidRDefault="003659F1">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roofErr w:type="spellStart"/>
                  <w:r>
                    <w:rPr>
                      <w:rFonts w:asciiTheme="minorHAnsi" w:eastAsiaTheme="minorEastAsia" w:hAnsiTheme="minorHAnsi" w:cstheme="minorBidi"/>
                      <w:color w:val="auto"/>
                      <w:sz w:val="22"/>
                      <w:szCs w:val="22"/>
                    </w:rPr>
                    <w:t>Кіл-ть</w:t>
                  </w:r>
                  <w:proofErr w:type="spellEnd"/>
                  <w:r>
                    <w:rPr>
                      <w:rFonts w:asciiTheme="minorHAnsi" w:eastAsiaTheme="minorEastAsia" w:hAnsiTheme="minorHAnsi" w:cstheme="minorBidi"/>
                      <w:color w:val="auto"/>
                      <w:sz w:val="22"/>
                      <w:szCs w:val="22"/>
                    </w:rPr>
                    <w:t xml:space="preserve"> автостоянок за нормою</w:t>
                  </w:r>
                </w:p>
              </w:tc>
              <w:tc>
                <w:tcPr>
                  <w:tcW w:w="851" w:type="pct"/>
                </w:tcPr>
                <w:p w:rsidR="003659F1" w:rsidRDefault="003659F1">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roofErr w:type="spellStart"/>
                  <w:r>
                    <w:rPr>
                      <w:rFonts w:asciiTheme="minorHAnsi" w:eastAsiaTheme="minorEastAsia" w:hAnsiTheme="minorHAnsi" w:cstheme="minorBidi"/>
                      <w:color w:val="auto"/>
                      <w:sz w:val="22"/>
                      <w:szCs w:val="22"/>
                    </w:rPr>
                    <w:t>Показники</w:t>
                  </w:r>
                  <w:proofErr w:type="spellEnd"/>
                  <w:r>
                    <w:rPr>
                      <w:rFonts w:asciiTheme="minorHAnsi" w:eastAsiaTheme="minorEastAsia" w:hAnsiTheme="minorHAnsi" w:cstheme="minorBidi"/>
                      <w:color w:val="auto"/>
                      <w:sz w:val="22"/>
                      <w:szCs w:val="22"/>
                    </w:rPr>
                    <w:t xml:space="preserve"> за </w:t>
                  </w:r>
                  <w:proofErr w:type="spellStart"/>
                  <w:r>
                    <w:rPr>
                      <w:rFonts w:asciiTheme="minorHAnsi" w:eastAsiaTheme="minorEastAsia" w:hAnsiTheme="minorHAnsi" w:cstheme="minorBidi"/>
                      <w:color w:val="auto"/>
                      <w:sz w:val="22"/>
                      <w:szCs w:val="22"/>
                    </w:rPr>
                    <w:t>проек</w:t>
                  </w:r>
                  <w:proofErr w:type="spellEnd"/>
                </w:p>
                <w:p w:rsidR="003659F1" w:rsidRDefault="003659F1">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том</w:t>
                  </w:r>
                </w:p>
              </w:tc>
              <w:tc>
                <w:tcPr>
                  <w:tcW w:w="783" w:type="pct"/>
                </w:tcPr>
                <w:p w:rsidR="003659F1" w:rsidRDefault="003659F1">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r>
            <w:tr w:rsidR="003659F1" w:rsidTr="00365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rsidR="003659F1" w:rsidRDefault="003659F1">
                  <w:pPr>
                    <w:rPr>
                      <w:rFonts w:asciiTheme="minorHAnsi" w:eastAsiaTheme="minorEastAsia" w:hAnsiTheme="minorHAnsi" w:cstheme="minorBidi"/>
                      <w:color w:val="auto"/>
                    </w:rPr>
                  </w:pPr>
                  <w:r>
                    <w:rPr>
                      <w:rFonts w:asciiTheme="minorHAnsi" w:eastAsiaTheme="minorEastAsia" w:hAnsiTheme="minorHAnsi" w:cstheme="minorBidi"/>
                      <w:color w:val="auto"/>
                    </w:rPr>
                    <w:t xml:space="preserve">Автостоянки </w:t>
                  </w:r>
                  <w:proofErr w:type="gramStart"/>
                  <w:r>
                    <w:rPr>
                      <w:rFonts w:asciiTheme="minorHAnsi" w:eastAsiaTheme="minorEastAsia" w:hAnsiTheme="minorHAnsi" w:cstheme="minorBidi"/>
                      <w:color w:val="auto"/>
                    </w:rPr>
                    <w:t xml:space="preserve">для </w:t>
                  </w:r>
                  <w:proofErr w:type="spellStart"/>
                  <w:r>
                    <w:rPr>
                      <w:rFonts w:asciiTheme="minorHAnsi" w:eastAsiaTheme="minorEastAsia" w:hAnsiTheme="minorHAnsi" w:cstheme="minorBidi"/>
                      <w:color w:val="auto"/>
                    </w:rPr>
                    <w:t>пост</w:t>
                  </w:r>
                  <w:proofErr w:type="gramEnd"/>
                  <w:r>
                    <w:rPr>
                      <w:rFonts w:asciiTheme="minorHAnsi" w:eastAsiaTheme="minorEastAsia" w:hAnsiTheme="minorHAnsi" w:cstheme="minorBidi"/>
                      <w:color w:val="auto"/>
                    </w:rPr>
                    <w:t>.зберігання</w:t>
                  </w:r>
                  <w:proofErr w:type="spellEnd"/>
                </w:p>
              </w:tc>
              <w:tc>
                <w:tcPr>
                  <w:tcW w:w="849" w:type="pct"/>
                </w:tcPr>
                <w:p w:rsidR="003659F1" w:rsidRPr="003659F1" w:rsidRDefault="003659F1">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3659F1">
                    <w:rPr>
                      <w:rFonts w:asciiTheme="minorHAnsi" w:eastAsiaTheme="minorEastAsia" w:hAnsiTheme="minorHAnsi" w:cstheme="minorBidi"/>
                      <w:color w:val="auto"/>
                    </w:rPr>
                    <w:t xml:space="preserve">0,5 на одну квартиру 0,5/2—для </w:t>
                  </w:r>
                  <w:proofErr w:type="spellStart"/>
                  <w:r w:rsidRPr="003659F1">
                    <w:rPr>
                      <w:rFonts w:asciiTheme="minorHAnsi" w:eastAsiaTheme="minorEastAsia" w:hAnsiTheme="minorHAnsi" w:cstheme="minorBidi"/>
                      <w:color w:val="auto"/>
                    </w:rPr>
                    <w:t>однокімнатних</w:t>
                  </w:r>
                  <w:proofErr w:type="spellEnd"/>
                  <w:r w:rsidRPr="003659F1">
                    <w:rPr>
                      <w:rFonts w:asciiTheme="minorHAnsi" w:eastAsiaTheme="minorEastAsia" w:hAnsiTheme="minorHAnsi" w:cstheme="minorBidi"/>
                      <w:color w:val="auto"/>
                    </w:rPr>
                    <w:t xml:space="preserve"> квартир</w:t>
                  </w:r>
                </w:p>
              </w:tc>
              <w:tc>
                <w:tcPr>
                  <w:tcW w:w="849" w:type="pct"/>
                </w:tcPr>
                <w:p w:rsidR="003659F1" w:rsidRPr="003659F1" w:rsidRDefault="003659F1">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3659F1">
                    <w:rPr>
                      <w:rFonts w:asciiTheme="minorHAnsi" w:eastAsiaTheme="minorEastAsia" w:hAnsiTheme="minorHAnsi" w:cstheme="minorBidi"/>
                      <w:color w:val="auto"/>
                    </w:rPr>
                    <w:t xml:space="preserve">13 на 1 </w:t>
                  </w:r>
                  <w:proofErr w:type="spellStart"/>
                  <w:r w:rsidRPr="003659F1">
                    <w:rPr>
                      <w:rFonts w:asciiTheme="minorHAnsi" w:eastAsiaTheme="minorEastAsia" w:hAnsiTheme="minorHAnsi" w:cstheme="minorBidi"/>
                      <w:color w:val="auto"/>
                    </w:rPr>
                    <w:t>машино</w:t>
                  </w:r>
                  <w:proofErr w:type="spellEnd"/>
                  <w:r>
                    <w:rPr>
                      <w:rFonts w:asciiTheme="minorHAnsi" w:eastAsiaTheme="minorEastAsia" w:hAnsiTheme="minorHAnsi" w:cstheme="minorBidi"/>
                      <w:color w:val="auto"/>
                    </w:rPr>
                    <w:t>-</w:t>
                  </w:r>
                  <w:r w:rsidRPr="003659F1">
                    <w:rPr>
                      <w:rFonts w:asciiTheme="minorHAnsi" w:eastAsiaTheme="minorEastAsia" w:hAnsiTheme="minorHAnsi" w:cstheme="minorBidi"/>
                      <w:color w:val="auto"/>
                    </w:rPr>
                    <w:t xml:space="preserve"> </w:t>
                  </w:r>
                  <w:proofErr w:type="spellStart"/>
                  <w:r w:rsidRPr="003659F1">
                    <w:rPr>
                      <w:rFonts w:asciiTheme="minorHAnsi" w:eastAsiaTheme="minorEastAsia" w:hAnsiTheme="minorHAnsi" w:cstheme="minorBidi"/>
                      <w:color w:val="auto"/>
                    </w:rPr>
                    <w:t>місце</w:t>
                  </w:r>
                  <w:proofErr w:type="spellEnd"/>
                </w:p>
              </w:tc>
              <w:tc>
                <w:tcPr>
                  <w:tcW w:w="850" w:type="pct"/>
                </w:tcPr>
                <w:p w:rsidR="003659F1" w:rsidRPr="003659F1" w:rsidRDefault="003659F1">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3659F1">
                    <w:rPr>
                      <w:rFonts w:asciiTheme="minorHAnsi" w:eastAsiaTheme="minorEastAsia" w:hAnsiTheme="minorHAnsi" w:cstheme="minorBidi"/>
                      <w:color w:val="auto"/>
                    </w:rPr>
                    <w:t>346</w:t>
                  </w:r>
                </w:p>
              </w:tc>
              <w:tc>
                <w:tcPr>
                  <w:tcW w:w="851" w:type="pct"/>
                </w:tcPr>
                <w:p w:rsidR="003659F1" w:rsidRPr="003659F1" w:rsidRDefault="003659F1">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3659F1">
                    <w:rPr>
                      <w:rFonts w:asciiTheme="minorHAnsi" w:eastAsiaTheme="minorEastAsia" w:hAnsiTheme="minorHAnsi" w:cstheme="minorBidi"/>
                      <w:color w:val="auto"/>
                    </w:rPr>
                    <w:t>350</w:t>
                  </w:r>
                </w:p>
              </w:tc>
              <w:tc>
                <w:tcPr>
                  <w:tcW w:w="783" w:type="pct"/>
                </w:tcPr>
                <w:p w:rsidR="003659F1" w:rsidRPr="003659F1" w:rsidRDefault="003659F1">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3659F1" w:rsidTr="003659F1">
              <w:tc>
                <w:tcPr>
                  <w:cnfStyle w:val="001000000000" w:firstRow="0" w:lastRow="0" w:firstColumn="1" w:lastColumn="0" w:oddVBand="0" w:evenVBand="0" w:oddHBand="0" w:evenHBand="0" w:firstRowFirstColumn="0" w:firstRowLastColumn="0" w:lastRowFirstColumn="0" w:lastRowLastColumn="0"/>
                  <w:tcW w:w="818" w:type="pct"/>
                  <w:noWrap/>
                </w:tcPr>
                <w:p w:rsidR="003659F1" w:rsidRDefault="003659F1">
                  <w:pPr>
                    <w:rPr>
                      <w:rFonts w:asciiTheme="minorHAnsi" w:eastAsiaTheme="minorEastAsia" w:hAnsiTheme="minorHAnsi" w:cstheme="minorBidi"/>
                      <w:color w:val="auto"/>
                    </w:rPr>
                  </w:pPr>
                  <w:r>
                    <w:rPr>
                      <w:rFonts w:asciiTheme="minorHAnsi" w:eastAsiaTheme="minorEastAsia" w:hAnsiTheme="minorHAnsi" w:cstheme="minorBidi"/>
                      <w:color w:val="auto"/>
                    </w:rPr>
                    <w:t xml:space="preserve">Автостоянки для </w:t>
                  </w:r>
                  <w:proofErr w:type="spellStart"/>
                  <w:r>
                    <w:rPr>
                      <w:rFonts w:asciiTheme="minorHAnsi" w:eastAsiaTheme="minorEastAsia" w:hAnsiTheme="minorHAnsi" w:cstheme="minorBidi"/>
                      <w:color w:val="auto"/>
                    </w:rPr>
                    <w:t>тимч</w:t>
                  </w:r>
                  <w:proofErr w:type="spellEnd"/>
                  <w:r>
                    <w:rPr>
                      <w:rFonts w:asciiTheme="minorHAnsi" w:eastAsiaTheme="minorEastAsia" w:hAnsiTheme="minorHAnsi" w:cstheme="minorBidi"/>
                      <w:color w:val="auto"/>
                    </w:rPr>
                    <w:t xml:space="preserve">. </w:t>
                  </w:r>
                  <w:proofErr w:type="spellStart"/>
                  <w:r>
                    <w:rPr>
                      <w:rFonts w:asciiTheme="minorHAnsi" w:eastAsiaTheme="minorEastAsia" w:hAnsiTheme="minorHAnsi" w:cstheme="minorBidi"/>
                      <w:color w:val="auto"/>
                    </w:rPr>
                    <w:t>зберігання</w:t>
                  </w:r>
                  <w:proofErr w:type="spellEnd"/>
                </w:p>
              </w:tc>
              <w:tc>
                <w:tcPr>
                  <w:tcW w:w="849" w:type="pct"/>
                </w:tcPr>
                <w:p w:rsidR="003659F1" w:rsidRDefault="003659F1">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15% на одну кварт.</w:t>
                  </w:r>
                </w:p>
                <w:p w:rsidR="003659F1" w:rsidRDefault="003659F1">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 xml:space="preserve">15%/2 для </w:t>
                  </w:r>
                  <w:proofErr w:type="spellStart"/>
                  <w:r>
                    <w:rPr>
                      <w:rFonts w:asciiTheme="minorHAnsi" w:eastAsiaTheme="minorEastAsia" w:hAnsiTheme="minorHAnsi" w:cstheme="minorBidi"/>
                      <w:color w:val="auto"/>
                    </w:rPr>
                    <w:t>однокімнатних</w:t>
                  </w:r>
                  <w:proofErr w:type="spellEnd"/>
                  <w:r>
                    <w:rPr>
                      <w:rFonts w:asciiTheme="minorHAnsi" w:eastAsiaTheme="minorEastAsia" w:hAnsiTheme="minorHAnsi" w:cstheme="minorBidi"/>
                      <w:color w:val="auto"/>
                    </w:rPr>
                    <w:t xml:space="preserve"> кварт.</w:t>
                  </w:r>
                </w:p>
              </w:tc>
              <w:tc>
                <w:tcPr>
                  <w:tcW w:w="849" w:type="pct"/>
                </w:tcPr>
                <w:p w:rsidR="003659F1" w:rsidRDefault="003659F1">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 xml:space="preserve">13 на 1 </w:t>
                  </w:r>
                  <w:proofErr w:type="spellStart"/>
                  <w:r>
                    <w:rPr>
                      <w:rFonts w:asciiTheme="minorHAnsi" w:eastAsiaTheme="minorEastAsia" w:hAnsiTheme="minorHAnsi" w:cstheme="minorBidi"/>
                      <w:color w:val="auto"/>
                    </w:rPr>
                    <w:t>машино</w:t>
                  </w:r>
                  <w:proofErr w:type="spellEnd"/>
                  <w:r>
                    <w:rPr>
                      <w:rFonts w:asciiTheme="minorHAnsi" w:eastAsiaTheme="minorEastAsia" w:hAnsiTheme="minorHAnsi" w:cstheme="minorBidi"/>
                      <w:color w:val="auto"/>
                    </w:rPr>
                    <w:t xml:space="preserve">- </w:t>
                  </w:r>
                  <w:proofErr w:type="spellStart"/>
                  <w:r>
                    <w:rPr>
                      <w:rFonts w:asciiTheme="minorHAnsi" w:eastAsiaTheme="minorEastAsia" w:hAnsiTheme="minorHAnsi" w:cstheme="minorBidi"/>
                      <w:color w:val="auto"/>
                    </w:rPr>
                    <w:t>місце</w:t>
                  </w:r>
                  <w:proofErr w:type="spellEnd"/>
                </w:p>
              </w:tc>
              <w:tc>
                <w:tcPr>
                  <w:tcW w:w="850" w:type="pct"/>
                </w:tcPr>
                <w:p w:rsidR="003659F1" w:rsidRDefault="003659F1">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105</w:t>
                  </w:r>
                </w:p>
              </w:tc>
              <w:tc>
                <w:tcPr>
                  <w:tcW w:w="851" w:type="pct"/>
                </w:tcPr>
                <w:p w:rsidR="003659F1" w:rsidRDefault="003659F1">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105</w:t>
                  </w:r>
                </w:p>
              </w:tc>
              <w:tc>
                <w:tcPr>
                  <w:tcW w:w="783" w:type="pct"/>
                </w:tcPr>
                <w:p w:rsidR="003659F1" w:rsidRDefault="003659F1">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3659F1" w:rsidTr="00365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rsidR="003659F1" w:rsidRDefault="003659F1">
                  <w:pPr>
                    <w:rPr>
                      <w:rFonts w:asciiTheme="minorHAnsi" w:eastAsiaTheme="minorEastAsia" w:hAnsiTheme="minorHAnsi" w:cstheme="minorBidi"/>
                      <w:color w:val="auto"/>
                    </w:rPr>
                  </w:pPr>
                  <w:proofErr w:type="spellStart"/>
                  <w:r>
                    <w:rPr>
                      <w:rFonts w:asciiTheme="minorHAnsi" w:eastAsiaTheme="minorEastAsia" w:hAnsiTheme="minorHAnsi" w:cstheme="minorBidi"/>
                      <w:color w:val="auto"/>
                    </w:rPr>
                    <w:t>Автост</w:t>
                  </w:r>
                  <w:proofErr w:type="spellEnd"/>
                  <w:r>
                    <w:rPr>
                      <w:rFonts w:asciiTheme="minorHAnsi" w:eastAsiaTheme="minorEastAsia" w:hAnsiTheme="minorHAnsi" w:cstheme="minorBidi"/>
                      <w:color w:val="auto"/>
                    </w:rPr>
                    <w:t xml:space="preserve">. </w:t>
                  </w:r>
                  <w:proofErr w:type="spellStart"/>
                  <w:r>
                    <w:rPr>
                      <w:rFonts w:asciiTheme="minorHAnsi" w:eastAsiaTheme="minorEastAsia" w:hAnsiTheme="minorHAnsi" w:cstheme="minorBidi"/>
                      <w:color w:val="auto"/>
                    </w:rPr>
                    <w:t>Длягромадських</w:t>
                  </w:r>
                  <w:proofErr w:type="spellEnd"/>
                  <w:r>
                    <w:rPr>
                      <w:rFonts w:asciiTheme="minorHAnsi" w:eastAsiaTheme="minorEastAsia" w:hAnsiTheme="minorHAnsi" w:cstheme="minorBidi"/>
                      <w:color w:val="auto"/>
                    </w:rPr>
                    <w:t xml:space="preserve"> </w:t>
                  </w:r>
                  <w:proofErr w:type="spellStart"/>
                  <w:r>
                    <w:rPr>
                      <w:rFonts w:asciiTheme="minorHAnsi" w:eastAsiaTheme="minorEastAsia" w:hAnsiTheme="minorHAnsi" w:cstheme="minorBidi"/>
                      <w:color w:val="auto"/>
                    </w:rPr>
                    <w:t>вбудованих</w:t>
                  </w:r>
                  <w:proofErr w:type="spellEnd"/>
                  <w:r>
                    <w:rPr>
                      <w:rFonts w:asciiTheme="minorHAnsi" w:eastAsiaTheme="minorEastAsia" w:hAnsiTheme="minorHAnsi" w:cstheme="minorBidi"/>
                      <w:color w:val="auto"/>
                    </w:rPr>
                    <w:t xml:space="preserve"> прим.</w:t>
                  </w:r>
                </w:p>
              </w:tc>
              <w:tc>
                <w:tcPr>
                  <w:tcW w:w="849" w:type="pct"/>
                </w:tcPr>
                <w:p w:rsidR="003659F1" w:rsidRDefault="003659F1">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roofErr w:type="spellStart"/>
                  <w:r>
                    <w:rPr>
                      <w:rFonts w:asciiTheme="minorHAnsi" w:eastAsiaTheme="minorEastAsia" w:hAnsiTheme="minorHAnsi" w:cstheme="minorBidi"/>
                      <w:color w:val="auto"/>
                    </w:rPr>
                    <w:t>Від</w:t>
                  </w:r>
                  <w:proofErr w:type="spellEnd"/>
                  <w:r>
                    <w:rPr>
                      <w:rFonts w:asciiTheme="minorHAnsi" w:eastAsiaTheme="minorEastAsia" w:hAnsiTheme="minorHAnsi" w:cstheme="minorBidi"/>
                      <w:color w:val="auto"/>
                    </w:rPr>
                    <w:t xml:space="preserve"> </w:t>
                  </w:r>
                  <w:proofErr w:type="spellStart"/>
                  <w:r>
                    <w:rPr>
                      <w:rFonts w:asciiTheme="minorHAnsi" w:eastAsiaTheme="minorEastAsia" w:hAnsiTheme="minorHAnsi" w:cstheme="minorBidi"/>
                      <w:color w:val="auto"/>
                    </w:rPr>
                    <w:t>кількості</w:t>
                  </w:r>
                  <w:proofErr w:type="spellEnd"/>
                  <w:r>
                    <w:rPr>
                      <w:rFonts w:asciiTheme="minorHAnsi" w:eastAsiaTheme="minorEastAsia" w:hAnsiTheme="minorHAnsi" w:cstheme="minorBidi"/>
                      <w:color w:val="auto"/>
                    </w:rPr>
                    <w:t xml:space="preserve"> </w:t>
                  </w:r>
                  <w:proofErr w:type="spellStart"/>
                  <w:r>
                    <w:rPr>
                      <w:rFonts w:asciiTheme="minorHAnsi" w:eastAsiaTheme="minorEastAsia" w:hAnsiTheme="minorHAnsi" w:cstheme="minorBidi"/>
                      <w:color w:val="auto"/>
                    </w:rPr>
                    <w:t>працюючих</w:t>
                  </w:r>
                  <w:proofErr w:type="spellEnd"/>
                  <w:r>
                    <w:rPr>
                      <w:rFonts w:asciiTheme="minorHAnsi" w:eastAsiaTheme="minorEastAsia" w:hAnsiTheme="minorHAnsi" w:cstheme="minorBidi"/>
                      <w:color w:val="auto"/>
                    </w:rPr>
                    <w:t xml:space="preserve"> в гром. обʼєктах</w:t>
                  </w:r>
                </w:p>
              </w:tc>
              <w:tc>
                <w:tcPr>
                  <w:tcW w:w="849" w:type="pct"/>
                </w:tcPr>
                <w:p w:rsidR="003659F1" w:rsidRDefault="003659F1">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 xml:space="preserve">13 на 1 </w:t>
                  </w:r>
                  <w:proofErr w:type="spellStart"/>
                  <w:r>
                    <w:rPr>
                      <w:rFonts w:asciiTheme="minorHAnsi" w:eastAsiaTheme="minorEastAsia" w:hAnsiTheme="minorHAnsi" w:cstheme="minorBidi"/>
                      <w:color w:val="auto"/>
                    </w:rPr>
                    <w:t>машино-місце</w:t>
                  </w:r>
                  <w:proofErr w:type="spellEnd"/>
                </w:p>
              </w:tc>
              <w:tc>
                <w:tcPr>
                  <w:tcW w:w="850" w:type="pct"/>
                </w:tcPr>
                <w:p w:rsidR="003659F1" w:rsidRDefault="003659F1">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63</w:t>
                  </w:r>
                </w:p>
              </w:tc>
              <w:tc>
                <w:tcPr>
                  <w:tcW w:w="851" w:type="pct"/>
                </w:tcPr>
                <w:p w:rsidR="003659F1" w:rsidRDefault="003659F1">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70</w:t>
                  </w:r>
                </w:p>
              </w:tc>
              <w:tc>
                <w:tcPr>
                  <w:tcW w:w="783" w:type="pct"/>
                </w:tcPr>
                <w:p w:rsidR="003659F1" w:rsidRDefault="003659F1">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3659F1" w:rsidTr="003659F1">
              <w:tc>
                <w:tcPr>
                  <w:cnfStyle w:val="001000000000" w:firstRow="0" w:lastRow="0" w:firstColumn="1" w:lastColumn="0" w:oddVBand="0" w:evenVBand="0" w:oddHBand="0" w:evenHBand="0" w:firstRowFirstColumn="0" w:firstRowLastColumn="0" w:lastRowFirstColumn="0" w:lastRowLastColumn="0"/>
                  <w:tcW w:w="818" w:type="pct"/>
                  <w:noWrap/>
                </w:tcPr>
                <w:p w:rsidR="003659F1" w:rsidRDefault="003659F1">
                  <w:pPr>
                    <w:rPr>
                      <w:rFonts w:asciiTheme="minorHAnsi" w:eastAsiaTheme="minorEastAsia" w:hAnsiTheme="minorHAnsi" w:cstheme="minorBidi"/>
                      <w:color w:val="auto"/>
                    </w:rPr>
                  </w:pPr>
                </w:p>
              </w:tc>
              <w:tc>
                <w:tcPr>
                  <w:tcW w:w="849" w:type="pct"/>
                </w:tcPr>
                <w:p w:rsidR="003659F1" w:rsidRDefault="003659F1">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Pr>
                <w:p w:rsidR="003659F1" w:rsidRDefault="003659F1">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Pr>
                <w:p w:rsidR="003659F1" w:rsidRDefault="003659F1">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Pr>
                <w:p w:rsidR="003659F1" w:rsidRDefault="003659F1">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Pr>
                <w:p w:rsidR="003659F1" w:rsidRDefault="003659F1">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3659F1" w:rsidTr="00365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rsidR="003659F1" w:rsidRDefault="003659F1">
                  <w:pPr>
                    <w:rPr>
                      <w:rFonts w:asciiTheme="minorHAnsi" w:eastAsiaTheme="minorEastAsia" w:hAnsiTheme="minorHAnsi" w:cstheme="minorBidi"/>
                      <w:color w:val="auto"/>
                    </w:rPr>
                  </w:pPr>
                  <w:proofErr w:type="spellStart"/>
                  <w:r>
                    <w:rPr>
                      <w:rFonts w:asciiTheme="minorHAnsi" w:eastAsiaTheme="minorEastAsia" w:hAnsiTheme="minorHAnsi" w:cstheme="minorBidi"/>
                      <w:color w:val="auto"/>
                    </w:rPr>
                    <w:t>Всього</w:t>
                  </w:r>
                  <w:proofErr w:type="spellEnd"/>
                </w:p>
              </w:tc>
              <w:tc>
                <w:tcPr>
                  <w:tcW w:w="849" w:type="pct"/>
                </w:tcPr>
                <w:p w:rsidR="003659F1" w:rsidRDefault="003659F1">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p>
              </w:tc>
              <w:tc>
                <w:tcPr>
                  <w:tcW w:w="849" w:type="pct"/>
                </w:tcPr>
                <w:p w:rsidR="003659F1" w:rsidRDefault="003659F1">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p>
              </w:tc>
              <w:tc>
                <w:tcPr>
                  <w:tcW w:w="850" w:type="pct"/>
                </w:tcPr>
                <w:p w:rsidR="003659F1" w:rsidRDefault="003659F1">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535</w:t>
                  </w:r>
                </w:p>
              </w:tc>
              <w:tc>
                <w:tcPr>
                  <w:tcW w:w="851" w:type="pct"/>
                </w:tcPr>
                <w:p w:rsidR="003659F1" w:rsidRDefault="003659F1">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550</w:t>
                  </w:r>
                </w:p>
              </w:tc>
              <w:tc>
                <w:tcPr>
                  <w:tcW w:w="783" w:type="pct"/>
                </w:tcPr>
                <w:p w:rsidR="003659F1" w:rsidRDefault="003659F1">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rsidR="006516E7" w:rsidRDefault="003659F1" w:rsidP="003A53B8">
            <w:pPr>
              <w:pStyle w:val="rvps2"/>
              <w:shd w:val="clear" w:color="auto" w:fill="FFFFFF"/>
              <w:spacing w:before="0" w:beforeAutospacing="0" w:after="0" w:afterAutospacing="0"/>
              <w:jc w:val="both"/>
              <w:rPr>
                <w:lang w:val="uk-UA"/>
              </w:rPr>
            </w:pPr>
            <w:r w:rsidRPr="003659F1">
              <w:rPr>
                <w:lang w:val="uk-UA"/>
              </w:rPr>
              <w:t>Для постійного зберігання автомобілів передбачено механізований підземний паркінг на 120 машино-місць. Відкритих автостоянок – 430</w:t>
            </w:r>
            <w:r w:rsidR="006516E7">
              <w:rPr>
                <w:lang w:val="uk-UA"/>
              </w:rPr>
              <w:t>. Всього по житловому кварталу: 550 машино-місць.</w:t>
            </w:r>
          </w:p>
          <w:p w:rsidR="006516E7" w:rsidRDefault="006516E7" w:rsidP="003A53B8">
            <w:pPr>
              <w:pStyle w:val="rvps2"/>
              <w:shd w:val="clear" w:color="auto" w:fill="FFFFFF"/>
              <w:spacing w:before="0" w:beforeAutospacing="0" w:after="0" w:afterAutospacing="0"/>
              <w:jc w:val="both"/>
              <w:rPr>
                <w:lang w:val="uk-UA"/>
              </w:rPr>
            </w:pPr>
            <w:r>
              <w:rPr>
                <w:lang w:val="uk-UA"/>
              </w:rPr>
              <w:t>Отже, згідно норм ДБН 360-92**, потреба в парко місцях забезпечена.</w:t>
            </w:r>
          </w:p>
          <w:p w:rsidR="009D256E" w:rsidRDefault="003A53B8" w:rsidP="007D1764">
            <w:pPr>
              <w:pStyle w:val="rvps2"/>
              <w:shd w:val="clear" w:color="auto" w:fill="FFFFFF"/>
              <w:spacing w:before="0" w:beforeAutospacing="0" w:after="0" w:afterAutospacing="0"/>
              <w:jc w:val="both"/>
              <w:rPr>
                <w:lang w:val="uk-UA"/>
              </w:rPr>
            </w:pPr>
            <w:r>
              <w:rPr>
                <w:b/>
                <w:lang w:val="uk-UA"/>
              </w:rPr>
              <w:t xml:space="preserve">                     </w:t>
            </w:r>
            <w:r w:rsidR="009D256E" w:rsidRPr="009D256E">
              <w:rPr>
                <w:lang w:val="uk-UA"/>
              </w:rPr>
              <w:t>Розділ 11.5. Електропостачання</w:t>
            </w:r>
            <w:r w:rsidR="009D256E">
              <w:rPr>
                <w:lang w:val="uk-UA"/>
              </w:rPr>
              <w:t xml:space="preserve"> (стор.24 пояснювальної записки ДПТ)</w:t>
            </w:r>
          </w:p>
          <w:p w:rsidR="00E76419" w:rsidRDefault="003A53B8" w:rsidP="003A53B8">
            <w:pPr>
              <w:pStyle w:val="rvps2"/>
              <w:shd w:val="clear" w:color="auto" w:fill="FFFFFF"/>
              <w:spacing w:before="0" w:beforeAutospacing="0" w:after="0" w:afterAutospacing="0"/>
              <w:jc w:val="both"/>
              <w:rPr>
                <w:lang w:val="uk-UA"/>
              </w:rPr>
            </w:pPr>
            <w:r>
              <w:rPr>
                <w:lang w:val="uk-UA"/>
              </w:rPr>
              <w:t xml:space="preserve">                </w:t>
            </w:r>
            <w:r w:rsidR="00DE49FD">
              <w:rPr>
                <w:lang w:val="uk-UA"/>
              </w:rPr>
              <w:t xml:space="preserve">  </w:t>
            </w:r>
            <w:r w:rsidR="00E76419">
              <w:rPr>
                <w:lang w:val="uk-UA"/>
              </w:rPr>
              <w:t>Зауваження враховані та виправлені.</w:t>
            </w:r>
          </w:p>
          <w:p w:rsidR="00B40B74" w:rsidRDefault="00E76419" w:rsidP="003A53B8">
            <w:pPr>
              <w:pStyle w:val="rvps2"/>
              <w:shd w:val="clear" w:color="auto" w:fill="FFFFFF"/>
              <w:spacing w:before="0" w:beforeAutospacing="0" w:after="0" w:afterAutospacing="0"/>
              <w:ind w:firstLine="34"/>
              <w:jc w:val="both"/>
              <w:rPr>
                <w:lang w:val="uk-UA"/>
              </w:rPr>
            </w:pPr>
            <w:r>
              <w:rPr>
                <w:lang w:val="uk-UA"/>
              </w:rPr>
              <w:t xml:space="preserve"> </w:t>
            </w:r>
            <w:r w:rsidR="003A53B8">
              <w:rPr>
                <w:lang w:val="uk-UA"/>
              </w:rPr>
              <w:t xml:space="preserve">                </w:t>
            </w:r>
            <w:r w:rsidR="00B40B74">
              <w:rPr>
                <w:lang w:val="uk-UA"/>
              </w:rPr>
              <w:t>Відповідно до розділу ІІ п.4 пп.4.1 пояснювальної записки Генерального плану м. Буча аналіз територіально-ресурсного потенціалу міста виявив, що загальна площа територій, що можуть бути освоєні під житлове будівництво, становить 470,0 га. Враховуючи прийняте співвідношення між новою багатоквартирною та садибною забудовою, розрахункову щільність населення, середню житлову забезпеченість, обсяг нового житлового будівництва визначений в обсязі 1 млн. 520 тис. м ².</w:t>
            </w:r>
          </w:p>
          <w:p w:rsidR="00B40B74" w:rsidRDefault="00B40B74" w:rsidP="00B40B74">
            <w:pPr>
              <w:pStyle w:val="rvps2"/>
              <w:shd w:val="clear" w:color="auto" w:fill="FFFFFF"/>
              <w:spacing w:before="0" w:beforeAutospacing="0" w:after="0" w:afterAutospacing="0"/>
              <w:ind w:firstLine="34"/>
              <w:jc w:val="both"/>
              <w:rPr>
                <w:lang w:val="uk-UA"/>
              </w:rPr>
            </w:pPr>
            <w:r>
              <w:rPr>
                <w:lang w:val="uk-UA"/>
              </w:rPr>
              <w:t>Багатоквартирну забудову передбачається формувати житлом декількох категорій:</w:t>
            </w:r>
          </w:p>
          <w:p w:rsidR="00B40B74" w:rsidRDefault="00B40B74" w:rsidP="00B40B74">
            <w:pPr>
              <w:pStyle w:val="rvps2"/>
              <w:numPr>
                <w:ilvl w:val="0"/>
                <w:numId w:val="3"/>
              </w:numPr>
              <w:shd w:val="clear" w:color="auto" w:fill="FFFFFF"/>
              <w:spacing w:before="0" w:beforeAutospacing="0" w:after="0" w:afterAutospacing="0"/>
              <w:jc w:val="both"/>
              <w:rPr>
                <w:lang w:val="uk-UA"/>
              </w:rPr>
            </w:pPr>
            <w:r w:rsidRPr="005D249E">
              <w:rPr>
                <w:lang w:val="uk-UA"/>
              </w:rPr>
              <w:t>І категорії (комерційне житло)</w:t>
            </w:r>
            <w:r>
              <w:rPr>
                <w:lang w:val="uk-UA"/>
              </w:rPr>
              <w:t xml:space="preserve"> з нормованими нижніми і ненормованими верхніми межами площ квартир, які забезпечують рівень комфорту проживання не нижче за мінімально допустимий;</w:t>
            </w:r>
          </w:p>
          <w:p w:rsidR="00B40B74" w:rsidRDefault="00B40B74" w:rsidP="00B40B74">
            <w:pPr>
              <w:pStyle w:val="rvps2"/>
              <w:numPr>
                <w:ilvl w:val="0"/>
                <w:numId w:val="3"/>
              </w:numPr>
              <w:shd w:val="clear" w:color="auto" w:fill="FFFFFF"/>
              <w:spacing w:before="0" w:beforeAutospacing="0" w:after="0" w:afterAutospacing="0"/>
              <w:jc w:val="both"/>
              <w:rPr>
                <w:lang w:val="uk-UA"/>
              </w:rPr>
            </w:pPr>
            <w:r>
              <w:rPr>
                <w:lang w:val="uk-UA"/>
              </w:rPr>
              <w:t>ІІ категорії (соціальне житло) з нормованими нижніми і верхніми межами площ квартир, які забезпечують мінімально допустимий рівень комфорту проживання.</w:t>
            </w:r>
          </w:p>
          <w:p w:rsidR="00B40B74" w:rsidRDefault="00B40B74" w:rsidP="00B40B74">
            <w:pPr>
              <w:pStyle w:val="rvps2"/>
              <w:shd w:val="clear" w:color="auto" w:fill="FFFFFF"/>
              <w:spacing w:before="0" w:beforeAutospacing="0" w:after="0" w:afterAutospacing="0"/>
              <w:ind w:left="33"/>
              <w:jc w:val="both"/>
              <w:rPr>
                <w:lang w:val="uk-UA"/>
              </w:rPr>
            </w:pPr>
            <w:r>
              <w:rPr>
                <w:lang w:val="uk-UA"/>
              </w:rPr>
              <w:t xml:space="preserve">Забудова здійснюватиметься 4-5- та 9-поверховими будинками на території площею 137,0га. При щільності </w:t>
            </w:r>
            <w:r w:rsidRPr="00D8728B">
              <w:rPr>
                <w:b/>
                <w:u w:val="single"/>
                <w:lang w:val="uk-UA"/>
              </w:rPr>
              <w:t xml:space="preserve">210-340 </w:t>
            </w:r>
            <w:proofErr w:type="spellStart"/>
            <w:r w:rsidRPr="00D8728B">
              <w:rPr>
                <w:b/>
                <w:u w:val="single"/>
                <w:lang w:val="uk-UA"/>
              </w:rPr>
              <w:t>чол</w:t>
            </w:r>
            <w:proofErr w:type="spellEnd"/>
            <w:r w:rsidRPr="00D8728B">
              <w:rPr>
                <w:b/>
                <w:u w:val="single"/>
                <w:lang w:val="uk-UA"/>
              </w:rPr>
              <w:t>. /га</w:t>
            </w:r>
            <w:r>
              <w:rPr>
                <w:lang w:val="uk-UA"/>
              </w:rPr>
              <w:t xml:space="preserve">, прийнятій у залежності від поверховості, у  новій багатоквартирній забудові розселиться 32,1 </w:t>
            </w:r>
            <w:proofErr w:type="spellStart"/>
            <w:r>
              <w:rPr>
                <w:lang w:val="uk-UA"/>
              </w:rPr>
              <w:t>тис.чол</w:t>
            </w:r>
            <w:proofErr w:type="spellEnd"/>
            <w:r>
              <w:rPr>
                <w:lang w:val="uk-UA"/>
              </w:rPr>
              <w:t xml:space="preserve">. Обсяг нового багатоквартирного житла, визначений виходячи з середньої житлової забезпеченості </w:t>
            </w:r>
            <w:r w:rsidRPr="00D8728B">
              <w:rPr>
                <w:b/>
                <w:u w:val="single"/>
                <w:lang w:val="uk-UA"/>
              </w:rPr>
              <w:t xml:space="preserve">30-32 </w:t>
            </w:r>
            <w:proofErr w:type="spellStart"/>
            <w:r w:rsidRPr="00D8728B">
              <w:rPr>
                <w:b/>
                <w:u w:val="single"/>
                <w:lang w:val="uk-UA"/>
              </w:rPr>
              <w:t>кв.м</w:t>
            </w:r>
            <w:proofErr w:type="spellEnd"/>
            <w:r w:rsidRPr="00D8728B">
              <w:rPr>
                <w:b/>
                <w:u w:val="single"/>
                <w:lang w:val="uk-UA"/>
              </w:rPr>
              <w:t>./</w:t>
            </w:r>
            <w:proofErr w:type="spellStart"/>
            <w:r w:rsidRPr="00D8728B">
              <w:rPr>
                <w:b/>
                <w:u w:val="single"/>
                <w:lang w:val="uk-UA"/>
              </w:rPr>
              <w:t>чол</w:t>
            </w:r>
            <w:proofErr w:type="spellEnd"/>
            <w:r w:rsidRPr="006117F6">
              <w:rPr>
                <w:u w:val="single"/>
                <w:lang w:val="uk-UA"/>
              </w:rPr>
              <w:t>.,</w:t>
            </w:r>
            <w:r>
              <w:rPr>
                <w:lang w:val="uk-UA"/>
              </w:rPr>
              <w:t xml:space="preserve"> складе 990,0 тис. м ².</w:t>
            </w:r>
          </w:p>
          <w:p w:rsidR="00B40B74" w:rsidRDefault="00B40B74" w:rsidP="00B40B74">
            <w:pPr>
              <w:pStyle w:val="rvps2"/>
              <w:shd w:val="clear" w:color="auto" w:fill="FFFFFF"/>
              <w:spacing w:before="0" w:beforeAutospacing="0" w:after="0" w:afterAutospacing="0"/>
              <w:ind w:left="33"/>
              <w:jc w:val="both"/>
              <w:rPr>
                <w:b/>
                <w:lang w:val="uk-UA"/>
              </w:rPr>
            </w:pPr>
            <w:r w:rsidRPr="006117F6">
              <w:rPr>
                <w:b/>
                <w:lang w:val="uk-UA"/>
              </w:rPr>
              <w:t xml:space="preserve">Відповідно до ДПТ </w:t>
            </w:r>
            <w:r>
              <w:rPr>
                <w:b/>
                <w:lang w:val="uk-UA"/>
              </w:rPr>
              <w:t xml:space="preserve">: </w:t>
            </w:r>
          </w:p>
          <w:p w:rsidR="00B40B74" w:rsidRDefault="00B40B74" w:rsidP="00B40B74">
            <w:pPr>
              <w:pStyle w:val="rvps2"/>
              <w:numPr>
                <w:ilvl w:val="0"/>
                <w:numId w:val="5"/>
              </w:numPr>
              <w:shd w:val="clear" w:color="auto" w:fill="FFFFFF"/>
              <w:spacing w:before="0" w:beforeAutospacing="0" w:after="0" w:afterAutospacing="0"/>
              <w:jc w:val="both"/>
              <w:rPr>
                <w:b/>
                <w:lang w:val="uk-UA"/>
              </w:rPr>
            </w:pPr>
            <w:r>
              <w:rPr>
                <w:b/>
                <w:lang w:val="uk-UA"/>
              </w:rPr>
              <w:t xml:space="preserve">щільність населення – 300 </w:t>
            </w:r>
            <w:proofErr w:type="spellStart"/>
            <w:r w:rsidRPr="00D8728B">
              <w:rPr>
                <w:b/>
                <w:u w:val="single"/>
                <w:lang w:val="uk-UA"/>
              </w:rPr>
              <w:t>чол</w:t>
            </w:r>
            <w:proofErr w:type="spellEnd"/>
            <w:r w:rsidRPr="00D8728B">
              <w:rPr>
                <w:b/>
                <w:u w:val="single"/>
                <w:lang w:val="uk-UA"/>
              </w:rPr>
              <w:t>. /га</w:t>
            </w:r>
          </w:p>
          <w:p w:rsidR="00B40B74" w:rsidRPr="006117F6" w:rsidRDefault="00B40B74" w:rsidP="00B40B74">
            <w:pPr>
              <w:pStyle w:val="rvps2"/>
              <w:numPr>
                <w:ilvl w:val="0"/>
                <w:numId w:val="4"/>
              </w:numPr>
              <w:shd w:val="clear" w:color="auto" w:fill="FFFFFF"/>
              <w:spacing w:before="0" w:beforeAutospacing="0" w:after="0" w:afterAutospacing="0"/>
              <w:jc w:val="both"/>
              <w:rPr>
                <w:b/>
                <w:lang w:val="uk-UA"/>
              </w:rPr>
            </w:pPr>
            <w:r>
              <w:rPr>
                <w:b/>
                <w:lang w:val="uk-UA"/>
              </w:rPr>
              <w:t xml:space="preserve">середня житлова забезпеченість </w:t>
            </w:r>
            <w:r w:rsidRPr="006117F6">
              <w:rPr>
                <w:b/>
                <w:lang w:val="uk-UA"/>
              </w:rPr>
              <w:t>-</w:t>
            </w:r>
            <w:r w:rsidRPr="006117F6">
              <w:rPr>
                <w:b/>
                <w:u w:val="single"/>
                <w:lang w:val="uk-UA"/>
              </w:rPr>
              <w:t xml:space="preserve">27,0 </w:t>
            </w:r>
            <w:proofErr w:type="spellStart"/>
            <w:r w:rsidRPr="006117F6">
              <w:rPr>
                <w:b/>
                <w:u w:val="single"/>
                <w:lang w:val="uk-UA"/>
              </w:rPr>
              <w:t>кв.м</w:t>
            </w:r>
            <w:proofErr w:type="spellEnd"/>
            <w:r w:rsidRPr="006117F6">
              <w:rPr>
                <w:b/>
                <w:u w:val="single"/>
                <w:lang w:val="uk-UA"/>
              </w:rPr>
              <w:t>./</w:t>
            </w:r>
            <w:proofErr w:type="spellStart"/>
            <w:r w:rsidRPr="006117F6">
              <w:rPr>
                <w:b/>
                <w:u w:val="single"/>
                <w:lang w:val="uk-UA"/>
              </w:rPr>
              <w:t>чол</w:t>
            </w:r>
            <w:proofErr w:type="spellEnd"/>
            <w:r w:rsidRPr="006117F6">
              <w:rPr>
                <w:b/>
                <w:u w:val="single"/>
                <w:lang w:val="uk-UA"/>
              </w:rPr>
              <w:t>.</w:t>
            </w:r>
          </w:p>
          <w:p w:rsidR="00E67C6B" w:rsidRPr="009D256E" w:rsidRDefault="00E67C6B" w:rsidP="00810719">
            <w:pPr>
              <w:pStyle w:val="rvps2"/>
              <w:shd w:val="clear" w:color="auto" w:fill="FFFFFF"/>
              <w:spacing w:before="0" w:beforeAutospacing="0" w:after="160" w:afterAutospacing="0"/>
              <w:jc w:val="both"/>
              <w:rPr>
                <w:b/>
                <w:lang w:val="uk-UA"/>
              </w:rPr>
            </w:pPr>
          </w:p>
        </w:tc>
        <w:tc>
          <w:tcPr>
            <w:tcW w:w="1354" w:type="dxa"/>
            <w:tcBorders>
              <w:top w:val="single" w:sz="4" w:space="0" w:color="auto"/>
              <w:bottom w:val="single" w:sz="4" w:space="0" w:color="auto"/>
              <w:right w:val="single" w:sz="4" w:space="0" w:color="auto"/>
            </w:tcBorders>
          </w:tcPr>
          <w:p w:rsidR="00446E3C" w:rsidRPr="00B300DC" w:rsidRDefault="00446E3C" w:rsidP="006803E7">
            <w:pPr>
              <w:jc w:val="center"/>
              <w:rPr>
                <w:rFonts w:ascii="Times New Roman" w:hAnsi="Times New Roman" w:cs="Times New Roman"/>
                <w:sz w:val="24"/>
                <w:szCs w:val="24"/>
                <w:lang w:val="uk-UA"/>
              </w:rPr>
            </w:pPr>
          </w:p>
          <w:p w:rsidR="00446E3C" w:rsidRPr="00CC67D9" w:rsidRDefault="00446E3C" w:rsidP="006803E7">
            <w:pPr>
              <w:jc w:val="center"/>
              <w:rPr>
                <w:rFonts w:ascii="Times New Roman" w:hAnsi="Times New Roman" w:cs="Times New Roman"/>
                <w:sz w:val="24"/>
                <w:szCs w:val="24"/>
                <w:lang w:val="uk-UA"/>
              </w:rPr>
            </w:pPr>
            <w:r w:rsidRPr="00CC67D9">
              <w:rPr>
                <w:rFonts w:ascii="Times New Roman" w:hAnsi="Times New Roman" w:cs="Times New Roman"/>
                <w:sz w:val="24"/>
                <w:szCs w:val="24"/>
                <w:lang w:val="uk-UA"/>
              </w:rPr>
              <w:t>Пропозиці</w:t>
            </w:r>
            <w:r w:rsidR="006803E7">
              <w:rPr>
                <w:rFonts w:ascii="Times New Roman" w:hAnsi="Times New Roman" w:cs="Times New Roman"/>
                <w:sz w:val="24"/>
                <w:szCs w:val="24"/>
                <w:lang w:val="uk-UA"/>
              </w:rPr>
              <w:t>ї</w:t>
            </w:r>
            <w:r w:rsidRPr="00CC67D9">
              <w:rPr>
                <w:rFonts w:ascii="Times New Roman" w:hAnsi="Times New Roman" w:cs="Times New Roman"/>
                <w:sz w:val="24"/>
                <w:szCs w:val="24"/>
                <w:lang w:val="uk-UA"/>
              </w:rPr>
              <w:t xml:space="preserve"> відхилити</w:t>
            </w:r>
          </w:p>
        </w:tc>
      </w:tr>
    </w:tbl>
    <w:p w:rsidR="006803E7" w:rsidRDefault="006803E7" w:rsidP="00446E3C">
      <w:pPr>
        <w:jc w:val="center"/>
      </w:pPr>
    </w:p>
    <w:p w:rsidR="00446E3C" w:rsidRDefault="00446E3C" w:rsidP="00446E3C">
      <w:pPr>
        <w:jc w:val="center"/>
      </w:pPr>
    </w:p>
    <w:p w:rsidR="00855E54" w:rsidRDefault="00855E54"/>
    <w:sectPr w:rsidR="00855E54" w:rsidSect="006803E7">
      <w:pgSz w:w="16838" w:h="11906" w:orient="landscape"/>
      <w:pgMar w:top="709"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A015E"/>
    <w:multiLevelType w:val="hybridMultilevel"/>
    <w:tmpl w:val="4A44AA6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 w15:restartNumberingAfterBreak="0">
    <w:nsid w:val="0BD81764"/>
    <w:multiLevelType w:val="hybridMultilevel"/>
    <w:tmpl w:val="F364EBEE"/>
    <w:lvl w:ilvl="0" w:tplc="0419000F">
      <w:start w:val="1"/>
      <w:numFmt w:val="decimal"/>
      <w:lvlText w:val="%1."/>
      <w:lvlJc w:val="left"/>
      <w:pPr>
        <w:ind w:left="815" w:hanging="360"/>
      </w:pPr>
    </w:lvl>
    <w:lvl w:ilvl="1" w:tplc="04190019" w:tentative="1">
      <w:start w:val="1"/>
      <w:numFmt w:val="lowerLetter"/>
      <w:lvlText w:val="%2."/>
      <w:lvlJc w:val="left"/>
      <w:pPr>
        <w:ind w:left="1535" w:hanging="360"/>
      </w:pPr>
    </w:lvl>
    <w:lvl w:ilvl="2" w:tplc="0419001B" w:tentative="1">
      <w:start w:val="1"/>
      <w:numFmt w:val="lowerRoman"/>
      <w:lvlText w:val="%3."/>
      <w:lvlJc w:val="right"/>
      <w:pPr>
        <w:ind w:left="2255" w:hanging="180"/>
      </w:pPr>
    </w:lvl>
    <w:lvl w:ilvl="3" w:tplc="0419000F" w:tentative="1">
      <w:start w:val="1"/>
      <w:numFmt w:val="decimal"/>
      <w:lvlText w:val="%4."/>
      <w:lvlJc w:val="left"/>
      <w:pPr>
        <w:ind w:left="2975" w:hanging="360"/>
      </w:pPr>
    </w:lvl>
    <w:lvl w:ilvl="4" w:tplc="04190019" w:tentative="1">
      <w:start w:val="1"/>
      <w:numFmt w:val="lowerLetter"/>
      <w:lvlText w:val="%5."/>
      <w:lvlJc w:val="left"/>
      <w:pPr>
        <w:ind w:left="3695" w:hanging="360"/>
      </w:pPr>
    </w:lvl>
    <w:lvl w:ilvl="5" w:tplc="0419001B" w:tentative="1">
      <w:start w:val="1"/>
      <w:numFmt w:val="lowerRoman"/>
      <w:lvlText w:val="%6."/>
      <w:lvlJc w:val="right"/>
      <w:pPr>
        <w:ind w:left="4415" w:hanging="180"/>
      </w:pPr>
    </w:lvl>
    <w:lvl w:ilvl="6" w:tplc="0419000F" w:tentative="1">
      <w:start w:val="1"/>
      <w:numFmt w:val="decimal"/>
      <w:lvlText w:val="%7."/>
      <w:lvlJc w:val="left"/>
      <w:pPr>
        <w:ind w:left="5135" w:hanging="360"/>
      </w:pPr>
    </w:lvl>
    <w:lvl w:ilvl="7" w:tplc="04190019" w:tentative="1">
      <w:start w:val="1"/>
      <w:numFmt w:val="lowerLetter"/>
      <w:lvlText w:val="%8."/>
      <w:lvlJc w:val="left"/>
      <w:pPr>
        <w:ind w:left="5855" w:hanging="360"/>
      </w:pPr>
    </w:lvl>
    <w:lvl w:ilvl="8" w:tplc="0419001B" w:tentative="1">
      <w:start w:val="1"/>
      <w:numFmt w:val="lowerRoman"/>
      <w:lvlText w:val="%9."/>
      <w:lvlJc w:val="right"/>
      <w:pPr>
        <w:ind w:left="6575" w:hanging="180"/>
      </w:pPr>
    </w:lvl>
  </w:abstractNum>
  <w:abstractNum w:abstractNumId="2" w15:restartNumberingAfterBreak="0">
    <w:nsid w:val="12C30700"/>
    <w:multiLevelType w:val="hybridMultilevel"/>
    <w:tmpl w:val="6166F66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 w15:restartNumberingAfterBreak="0">
    <w:nsid w:val="1B1D5B1C"/>
    <w:multiLevelType w:val="hybridMultilevel"/>
    <w:tmpl w:val="32C2942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15:restartNumberingAfterBreak="0">
    <w:nsid w:val="2E095121"/>
    <w:multiLevelType w:val="hybridMultilevel"/>
    <w:tmpl w:val="C562E860"/>
    <w:lvl w:ilvl="0" w:tplc="75A0FFD8">
      <w:start w:val="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446E3C"/>
    <w:rsid w:val="0004068B"/>
    <w:rsid w:val="00041F65"/>
    <w:rsid w:val="00072E90"/>
    <w:rsid w:val="00085696"/>
    <w:rsid w:val="000C3FE0"/>
    <w:rsid w:val="000F54B0"/>
    <w:rsid w:val="00102784"/>
    <w:rsid w:val="00107D47"/>
    <w:rsid w:val="00160028"/>
    <w:rsid w:val="00172317"/>
    <w:rsid w:val="00210BCC"/>
    <w:rsid w:val="002B1945"/>
    <w:rsid w:val="0036202D"/>
    <w:rsid w:val="003659F1"/>
    <w:rsid w:val="003768DF"/>
    <w:rsid w:val="003768FA"/>
    <w:rsid w:val="003A53B8"/>
    <w:rsid w:val="003E0EBD"/>
    <w:rsid w:val="00446E3C"/>
    <w:rsid w:val="00460E7A"/>
    <w:rsid w:val="00486D0A"/>
    <w:rsid w:val="004B4DB6"/>
    <w:rsid w:val="005D249E"/>
    <w:rsid w:val="006117F6"/>
    <w:rsid w:val="006516E7"/>
    <w:rsid w:val="006803E7"/>
    <w:rsid w:val="006D44DD"/>
    <w:rsid w:val="00733792"/>
    <w:rsid w:val="007B34D9"/>
    <w:rsid w:val="007D1764"/>
    <w:rsid w:val="008027FC"/>
    <w:rsid w:val="00810719"/>
    <w:rsid w:val="00855E54"/>
    <w:rsid w:val="00987487"/>
    <w:rsid w:val="009957A2"/>
    <w:rsid w:val="009A5E73"/>
    <w:rsid w:val="009D256E"/>
    <w:rsid w:val="009F0F62"/>
    <w:rsid w:val="00A72A77"/>
    <w:rsid w:val="00AC665F"/>
    <w:rsid w:val="00AF08F3"/>
    <w:rsid w:val="00AF38EF"/>
    <w:rsid w:val="00B10CBF"/>
    <w:rsid w:val="00B40B74"/>
    <w:rsid w:val="00C821AF"/>
    <w:rsid w:val="00C82A44"/>
    <w:rsid w:val="00CB55C2"/>
    <w:rsid w:val="00CC67D9"/>
    <w:rsid w:val="00CD576D"/>
    <w:rsid w:val="00D2031D"/>
    <w:rsid w:val="00D334D5"/>
    <w:rsid w:val="00D439F1"/>
    <w:rsid w:val="00D737A0"/>
    <w:rsid w:val="00D8728B"/>
    <w:rsid w:val="00DB33BA"/>
    <w:rsid w:val="00DE49FD"/>
    <w:rsid w:val="00E67C6B"/>
    <w:rsid w:val="00E76419"/>
    <w:rsid w:val="00F046DD"/>
    <w:rsid w:val="00F56B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04C745-B8A7-45B5-87EF-6A14AE68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E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6E3C"/>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46E3C"/>
    <w:pPr>
      <w:ind w:left="720"/>
      <w:contextualSpacing/>
    </w:pPr>
    <w:rPr>
      <w:rFonts w:eastAsiaTheme="minorEastAsia"/>
      <w:lang w:val="ru-RU" w:eastAsia="ru-RU"/>
    </w:rPr>
  </w:style>
  <w:style w:type="character" w:customStyle="1" w:styleId="rvts15">
    <w:name w:val="rvts15"/>
    <w:basedOn w:val="a0"/>
    <w:rsid w:val="00446E3C"/>
  </w:style>
  <w:style w:type="paragraph" w:customStyle="1" w:styleId="rvps2">
    <w:name w:val="rvps2"/>
    <w:basedOn w:val="a"/>
    <w:rsid w:val="00446E3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C821A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821AF"/>
    <w:rPr>
      <w:rFonts w:ascii="Segoe UI" w:hAnsi="Segoe UI" w:cs="Segoe UI"/>
      <w:sz w:val="18"/>
      <w:szCs w:val="18"/>
    </w:rPr>
  </w:style>
  <w:style w:type="table" w:styleId="2-1">
    <w:name w:val="Medium List 2 Accent 1"/>
    <w:basedOn w:val="a1"/>
    <w:uiPriority w:val="66"/>
    <w:rsid w:val="003659F1"/>
    <w:pPr>
      <w:spacing w:after="0" w:line="240" w:lineRule="auto"/>
    </w:pPr>
    <w:rPr>
      <w:rFonts w:asciiTheme="majorHAnsi" w:eastAsiaTheme="majorEastAsia" w:hAnsiTheme="majorHAnsi" w:cstheme="majorBidi"/>
      <w:color w:val="000000" w:themeColor="text1"/>
      <w:lang w:val="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B9482-1A0B-4A93-894A-B67B3128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8</Pages>
  <Words>2741</Words>
  <Characters>15629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БМР</dc:creator>
  <cp:keywords/>
  <dc:description/>
  <cp:lastModifiedBy>БМР</cp:lastModifiedBy>
  <cp:revision>34</cp:revision>
  <cp:lastPrinted>2019-04-22T10:54:00Z</cp:lastPrinted>
  <dcterms:created xsi:type="dcterms:W3CDTF">2019-04-11T11:59:00Z</dcterms:created>
  <dcterms:modified xsi:type="dcterms:W3CDTF">2019-04-24T13:58:00Z</dcterms:modified>
</cp:coreProperties>
</file>