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E919EE" w:rsidRPr="009F2F4C" w:rsidP="005D6EB4">
      <w:pPr>
        <w:spacing w:line="360" w:lineRule="auto"/>
        <w:jc w:val="center"/>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8240" behindDoc="0" locked="0" layoutInCell="1" allowOverlap="1">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E919EE" w:rsidRPr="004F03FA" w:rsidP="00E919EE">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E919EE" w:rsidRPr="004F03FA" w:rsidP="00E919EE">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9F2F4C">
        <w:rPr>
          <w:i/>
          <w:color w:val="000000" w:themeColor="text1"/>
          <w:sz w:val="28"/>
          <w:szCs w:val="28"/>
        </w:rPr>
        <w:drawing>
          <wp:inline>
            <wp:extent cx="559947" cy="6381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4"/>
                    <a:stretch>
                      <a:fillRect/>
                    </a:stretch>
                  </pic:blipFill>
                  <pic:spPr>
                    <a:xfrm>
                      <a:off x="0" y="0"/>
                      <a:ext cx="559947" cy="638175"/>
                    </a:xfrm>
                    <a:prstGeom prst="rect">
                      <a:avLst/>
                    </a:prstGeom>
                  </pic:spPr>
                </pic:pic>
              </a:graphicData>
            </a:graphic>
          </wp:inline>
        </w:drawing>
      </w:r>
    </w:p>
    <w:p w:rsidR="00E919EE" w:rsidRPr="009F2F4C"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rsidTr="00C16F8F">
        <w:tblPrEx>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628" w:type="dxa"/>
          </w:tcPr>
          <w:p w:rsidR="00E919EE" w:rsidRPr="009F2F4C"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P="00C16F8F">
            <w:pPr>
              <w:rPr>
                <w:color w:val="000000" w:themeColor="text1"/>
              </w:rPr>
            </w:pPr>
            <w:r w:rsidRPr="009F2F4C">
              <w:rPr>
                <w:color w:val="000000" w:themeColor="text1"/>
              </w:rPr>
              <w:t xml:space="preserve">                                                 (ПОЗАЧЕРГОВЕ ЗАСІДАННЯ)</w:t>
            </w:r>
          </w:p>
        </w:tc>
      </w:tr>
    </w:tbl>
    <w:p w:rsidR="00E919EE" w:rsidRPr="009F2F4C" w:rsidP="00E919EE">
      <w:pPr>
        <w:keepNext/>
        <w:tabs>
          <w:tab w:val="left" w:pos="14743"/>
        </w:tabs>
        <w:jc w:val="center"/>
        <w:rPr>
          <w:color w:val="000000" w:themeColor="text1"/>
          <w:spacing w:val="80"/>
          <w:sz w:val="28"/>
          <w:szCs w:val="28"/>
        </w:rPr>
      </w:pPr>
      <w:r w:rsidRPr="009F2F4C">
        <w:rPr>
          <w:b/>
          <w:color w:val="000000" w:themeColor="text1"/>
          <w:spacing w:val="80"/>
          <w:sz w:val="28"/>
          <w:szCs w:val="28"/>
        </w:rPr>
        <w:t>РІШЕННЯ</w:t>
      </w:r>
    </w:p>
    <w:p w:rsidR="00E919EE" w:rsidRPr="009F2F4C" w:rsidP="00E919EE">
      <w:pPr>
        <w:rPr>
          <w:color w:val="000000" w:themeColor="text1"/>
          <w:spacing w:val="40"/>
          <w:sz w:val="28"/>
          <w:szCs w:val="28"/>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rsidTr="00C16F8F">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3166" w:type="dxa"/>
          </w:tcPr>
          <w:p w:rsidR="00E919EE" w:rsidRPr="00D074C2" w:rsidP="00984F29">
            <w:pPr>
              <w:rPr>
                <w:color w:val="000000" w:themeColor="text1"/>
                <w:sz w:val="28"/>
                <w:szCs w:val="28"/>
              </w:rPr>
            </w:pPr>
            <w:bookmarkStart w:id="0" w:name="_Hlk191043316"/>
            <w:r>
              <w:rPr>
                <w:bCs/>
                <w:sz w:val="28"/>
                <w:szCs w:val="28"/>
              </w:rPr>
              <w:t>26.06.</w:t>
            </w:r>
            <w:r w:rsidR="002643A4">
              <w:rPr>
                <w:bCs/>
                <w:sz w:val="28"/>
                <w:szCs w:val="28"/>
              </w:rPr>
              <w:t xml:space="preserve">2025 </w:t>
            </w:r>
            <w:bookmarkEnd w:id="0"/>
          </w:p>
        </w:tc>
        <w:tc>
          <w:tcPr>
            <w:tcW w:w="3166" w:type="dxa"/>
          </w:tcPr>
          <w:p w:rsidR="00E919EE" w:rsidRPr="00D074C2" w:rsidP="00C16F8F">
            <w:pPr>
              <w:jc w:val="center"/>
              <w:rPr>
                <w:color w:val="000000" w:themeColor="text1"/>
                <w:sz w:val="28"/>
                <w:szCs w:val="28"/>
              </w:rPr>
            </w:pPr>
          </w:p>
        </w:tc>
        <w:tc>
          <w:tcPr>
            <w:tcW w:w="3166" w:type="dxa"/>
          </w:tcPr>
          <w:p w:rsidR="00E919EE" w:rsidRPr="00D074C2" w:rsidP="008D4B05">
            <w:pPr>
              <w:jc w:val="center"/>
              <w:rPr>
                <w:color w:val="000000" w:themeColor="text1"/>
                <w:sz w:val="28"/>
                <w:szCs w:val="28"/>
              </w:rPr>
            </w:pPr>
            <w:r w:rsidRPr="00D074C2">
              <w:rPr>
                <w:bCs/>
                <w:color w:val="000000" w:themeColor="text1"/>
                <w:sz w:val="28"/>
                <w:szCs w:val="28"/>
              </w:rPr>
              <w:t xml:space="preserve">              </w:t>
            </w:r>
            <w:r w:rsidRPr="00D074C2">
              <w:rPr>
                <w:bCs/>
                <w:color w:val="000000" w:themeColor="text1"/>
                <w:sz w:val="28"/>
                <w:szCs w:val="28"/>
              </w:rPr>
              <w:t>№</w:t>
            </w:r>
            <w:r w:rsidRPr="00D074C2" w:rsidR="00997B4D">
              <w:rPr>
                <w:bCs/>
                <w:color w:val="000000" w:themeColor="text1"/>
                <w:sz w:val="28"/>
                <w:szCs w:val="28"/>
              </w:rPr>
              <w:t xml:space="preserve"> </w:t>
            </w:r>
            <w:r w:rsidRPr="00D074C2" w:rsidR="00AB099A">
              <w:rPr>
                <w:bCs/>
                <w:color w:val="000000" w:themeColor="text1"/>
                <w:sz w:val="28"/>
                <w:szCs w:val="28"/>
              </w:rPr>
              <w:t xml:space="preserve">  </w:t>
            </w:r>
            <w:r w:rsidR="00160F8D">
              <w:rPr>
                <w:bCs/>
                <w:color w:val="000000" w:themeColor="text1"/>
                <w:sz w:val="28"/>
                <w:szCs w:val="28"/>
              </w:rPr>
              <w:t>1331</w:t>
            </w:r>
            <w:r w:rsidRPr="00D074C2" w:rsidR="00AB099A">
              <w:rPr>
                <w:bCs/>
                <w:color w:val="000000" w:themeColor="text1"/>
                <w:sz w:val="28"/>
                <w:szCs w:val="28"/>
              </w:rPr>
              <w:t xml:space="preserve">       </w:t>
            </w:r>
          </w:p>
        </w:tc>
      </w:tr>
    </w:tbl>
    <w:p w:rsidR="000E4CC3" w:rsidRPr="009F2F4C" w:rsidP="002F5E10">
      <w:pPr>
        <w:rPr>
          <w:b/>
          <w:bCs/>
          <w:color w:val="000000" w:themeColor="text1"/>
          <w:sz w:val="26"/>
          <w:szCs w:val="26"/>
        </w:rPr>
      </w:pPr>
    </w:p>
    <w:p w:rsidR="00AB69DA" w:rsidRPr="00F05A7B" w:rsidP="00A015BF">
      <w:pPr>
        <w:rPr>
          <w:b/>
          <w:bCs/>
          <w:color w:val="000000" w:themeColor="text1"/>
          <w:sz w:val="22"/>
          <w:szCs w:val="22"/>
        </w:rPr>
      </w:pPr>
      <w:r w:rsidRPr="00F05A7B">
        <w:rPr>
          <w:b/>
          <w:bCs/>
          <w:sz w:val="22"/>
          <w:szCs w:val="22"/>
        </w:rPr>
        <w:t xml:space="preserve">Про створення </w:t>
      </w:r>
      <w:r w:rsidRPr="00F05A7B">
        <w:rPr>
          <w:b/>
          <w:bCs/>
          <w:color w:val="000000" w:themeColor="text1"/>
          <w:sz w:val="22"/>
          <w:szCs w:val="22"/>
        </w:rPr>
        <w:t>Комітет</w:t>
      </w:r>
      <w:r w:rsidRPr="00F05A7B" w:rsidR="005D458F">
        <w:rPr>
          <w:b/>
          <w:bCs/>
          <w:color w:val="000000" w:themeColor="text1"/>
          <w:sz w:val="22"/>
          <w:szCs w:val="22"/>
        </w:rPr>
        <w:t>у</w:t>
      </w:r>
      <w:r w:rsidRPr="00F05A7B">
        <w:rPr>
          <w:b/>
          <w:bCs/>
          <w:color w:val="000000" w:themeColor="text1"/>
          <w:sz w:val="22"/>
          <w:szCs w:val="22"/>
        </w:rPr>
        <w:t xml:space="preserve"> з конкурсних торгів</w:t>
      </w:r>
    </w:p>
    <w:p w:rsidR="00021786" w:rsidRPr="00F05A7B" w:rsidP="00021786">
      <w:pPr>
        <w:rPr>
          <w:b/>
          <w:bCs/>
          <w:color w:val="000000" w:themeColor="text1"/>
          <w:sz w:val="22"/>
          <w:szCs w:val="22"/>
        </w:rPr>
      </w:pPr>
      <w:r w:rsidRPr="00F05A7B">
        <w:rPr>
          <w:b/>
          <w:bCs/>
          <w:color w:val="000000" w:themeColor="text1"/>
          <w:sz w:val="22"/>
          <w:szCs w:val="22"/>
        </w:rPr>
        <w:t>та затвердження Положення про його діяльність</w:t>
      </w:r>
    </w:p>
    <w:p w:rsidR="00021786" w:rsidP="00021786">
      <w:pPr>
        <w:rPr>
          <w:b/>
          <w:bCs/>
          <w:color w:val="000000" w:themeColor="text1"/>
          <w:sz w:val="25"/>
          <w:szCs w:val="25"/>
        </w:rPr>
      </w:pPr>
    </w:p>
    <w:p w:rsidR="00021786" w:rsidRPr="00F05A7B" w:rsidP="00BB5F53">
      <w:pPr>
        <w:ind w:firstLine="708"/>
        <w:jc w:val="both"/>
        <w:rPr>
          <w:b/>
          <w:bCs/>
          <w:color w:val="000000" w:themeColor="text1"/>
        </w:rPr>
      </w:pPr>
      <w:r w:rsidRPr="00F05A7B">
        <w:rPr>
          <w:color w:val="000000" w:themeColor="text1"/>
        </w:rPr>
        <w:t xml:space="preserve"> </w:t>
      </w:r>
      <w:r w:rsidRPr="00F05A7B">
        <w:rPr>
          <w:color w:val="000000"/>
        </w:rPr>
        <w:t xml:space="preserve">Відповідно положень Грантової угоди Мультидонорського трастового фонду підтримки, відновлення, відбудови та реформування України (Проєкт «Ремонт житла для відновлення прав і можливостей людей (HOPE)») між Україною та Міжнародним банком реконструкції та розвитку і Міжнародною асоціацією розвитку (що діють як адміністратор Мультидонорського трастового фонду підтримки, відновлення, відбудови та реформування України) від 05 вересня 2023 року № TF0C2310, керуючись положеннями підпункту </w:t>
      </w:r>
      <w:r w:rsidR="006F45C8">
        <w:rPr>
          <w:color w:val="000000"/>
        </w:rPr>
        <w:t>5.7</w:t>
      </w:r>
      <w:r w:rsidRPr="00F05A7B">
        <w:rPr>
          <w:color w:val="000000"/>
        </w:rPr>
        <w:t>. Операційного посібника Проєкту, затвердженого в рамках реалізації Проекту «Ремонт житла для відновлення прав і можливостей людей (HOPE)» наказом Міністерства розвитку громад, територій та інфраструктури України від 17.04.2024 № 331 в рамках реалізації Проекту «Ремонт житла для відновлення прав і можливостей людей (HOPE)», керуючись підпунктом 20 частини четвертої статті 42 та частиною восьмою статті 59 Закону України «Про місцеве самоврядування в Україні»:</w:t>
      </w:r>
    </w:p>
    <w:p w:rsidR="004B7295" w:rsidP="00BB5F53">
      <w:pPr>
        <w:pStyle w:val="1"/>
        <w:spacing w:line="288" w:lineRule="auto"/>
        <w:jc w:val="both"/>
        <w:rPr>
          <w:color w:val="000000" w:themeColor="text1"/>
          <w:sz w:val="24"/>
          <w:szCs w:val="24"/>
          <w:lang w:val="uk-UA"/>
        </w:rPr>
      </w:pPr>
    </w:p>
    <w:p w:rsidR="00CA7591" w:rsidRPr="00F05A7B" w:rsidP="00BB5F53">
      <w:pPr>
        <w:pStyle w:val="1"/>
        <w:spacing w:line="288" w:lineRule="auto"/>
        <w:jc w:val="both"/>
        <w:rPr>
          <w:color w:val="000000" w:themeColor="text1"/>
          <w:sz w:val="24"/>
          <w:szCs w:val="24"/>
          <w:lang w:val="uk-UA"/>
        </w:rPr>
      </w:pPr>
    </w:p>
    <w:p w:rsidR="004B7295" w:rsidRPr="00F05A7B" w:rsidP="00C07432">
      <w:pPr>
        <w:spacing w:line="288" w:lineRule="auto"/>
        <w:jc w:val="both"/>
        <w:rPr>
          <w:b/>
          <w:color w:val="000000" w:themeColor="text1"/>
        </w:rPr>
      </w:pPr>
      <w:r w:rsidRPr="00F05A7B">
        <w:rPr>
          <w:b/>
          <w:color w:val="000000" w:themeColor="text1"/>
        </w:rPr>
        <w:t>ВИРІШИВ:</w:t>
      </w:r>
    </w:p>
    <w:p w:rsidR="00830842" w:rsidRPr="00F05A7B" w:rsidP="00C07432">
      <w:pPr>
        <w:spacing w:line="288" w:lineRule="auto"/>
        <w:jc w:val="both"/>
        <w:rPr>
          <w:b/>
          <w:color w:val="000000" w:themeColor="text1"/>
        </w:rPr>
      </w:pPr>
    </w:p>
    <w:p w:rsidR="003638FF" w:rsidRPr="00F05A7B" w:rsidP="00BB5F53">
      <w:pPr>
        <w:pStyle w:val="ListParagraph"/>
        <w:numPr>
          <w:ilvl w:val="0"/>
          <w:numId w:val="2"/>
        </w:numPr>
        <w:spacing w:line="288" w:lineRule="auto"/>
        <w:ind w:left="714" w:hanging="357"/>
        <w:jc w:val="both"/>
        <w:rPr>
          <w:bCs/>
          <w:color w:val="000000" w:themeColor="text1"/>
        </w:rPr>
      </w:pPr>
      <w:r w:rsidRPr="00F05A7B">
        <w:rPr>
          <w:bCs/>
          <w:color w:val="000000" w:themeColor="text1"/>
        </w:rPr>
        <w:t xml:space="preserve">Створити </w:t>
      </w:r>
      <w:bookmarkStart w:id="1" w:name="_Hlk201909784"/>
      <w:r w:rsidRPr="00F05A7B">
        <w:rPr>
          <w:bCs/>
          <w:color w:val="000000" w:themeColor="text1"/>
        </w:rPr>
        <w:t>Комітет з конкурсних торгів для організації та проведення процедури закупівель товарів (робіт, послуг), пов’язаних з впровадженням спільних з міжнародними фінансовими організаціями проєктів</w:t>
      </w:r>
      <w:bookmarkEnd w:id="1"/>
      <w:r w:rsidR="00853711">
        <w:rPr>
          <w:bCs/>
          <w:color w:val="000000" w:themeColor="text1"/>
        </w:rPr>
        <w:t>, згідно з додатком 1.</w:t>
      </w:r>
    </w:p>
    <w:p w:rsidR="003638FF" w:rsidRPr="00F05A7B" w:rsidP="00BB5F53">
      <w:pPr>
        <w:pStyle w:val="ListParagraph"/>
        <w:numPr>
          <w:ilvl w:val="0"/>
          <w:numId w:val="2"/>
        </w:numPr>
        <w:ind w:left="714" w:hanging="357"/>
        <w:jc w:val="both"/>
        <w:rPr>
          <w:bCs/>
          <w:color w:val="000000" w:themeColor="text1"/>
        </w:rPr>
      </w:pPr>
      <w:r w:rsidRPr="00F05A7B">
        <w:rPr>
          <w:bCs/>
          <w:color w:val="000000" w:themeColor="text1"/>
        </w:rPr>
        <w:t>Затвердити Положення Комітет з конкурсних торгів для організації та проведення процедури закупівель товарів (робіт, послуг), пов’язаних з впровадженням спільних з міжнародними фінансовими організаціями проєктів</w:t>
      </w:r>
      <w:r w:rsidR="00853711">
        <w:rPr>
          <w:bCs/>
          <w:color w:val="000000" w:themeColor="text1"/>
        </w:rPr>
        <w:t>, додаток 2.</w:t>
      </w:r>
    </w:p>
    <w:p w:rsidR="003B75D2" w:rsidRPr="00F05A7B" w:rsidP="00BB5F53">
      <w:pPr>
        <w:pStyle w:val="ListParagraph"/>
        <w:numPr>
          <w:ilvl w:val="0"/>
          <w:numId w:val="2"/>
        </w:numPr>
        <w:spacing w:line="288" w:lineRule="auto"/>
        <w:ind w:left="714" w:hanging="357"/>
        <w:jc w:val="both"/>
        <w:rPr>
          <w:bCs/>
          <w:color w:val="000000" w:themeColor="text1"/>
        </w:rPr>
      </w:pPr>
      <w:r w:rsidRPr="00F05A7B">
        <w:rPr>
          <w:bCs/>
          <w:color w:val="000000" w:themeColor="text1"/>
        </w:rPr>
        <w:t xml:space="preserve">Контроль за виконанням цього рішення покласти на заступника Бучанського міського голови </w:t>
      </w:r>
      <w:r w:rsidRPr="00F05A7B" w:rsidR="00D82545">
        <w:rPr>
          <w:bCs/>
          <w:color w:val="000000" w:themeColor="text1"/>
        </w:rPr>
        <w:t>Дмитра Чейчука.</w:t>
      </w:r>
    </w:p>
    <w:p w:rsidR="004B7295" w:rsidP="004B7295">
      <w:pPr>
        <w:jc w:val="both"/>
        <w:rPr>
          <w:color w:val="000000" w:themeColor="text1"/>
        </w:rPr>
      </w:pPr>
    </w:p>
    <w:p w:rsidR="008E02CA" w:rsidP="004B7295">
      <w:pPr>
        <w:jc w:val="both"/>
        <w:rPr>
          <w:color w:val="000000" w:themeColor="text1"/>
        </w:rPr>
      </w:pPr>
    </w:p>
    <w:p w:rsidR="008E02CA" w:rsidP="004B7295">
      <w:pPr>
        <w:jc w:val="both"/>
        <w:rPr>
          <w:color w:val="000000" w:themeColor="text1"/>
        </w:rPr>
      </w:pPr>
    </w:p>
    <w:p w:rsidR="008E02CA" w:rsidP="004B7295">
      <w:pPr>
        <w:jc w:val="both"/>
        <w:rPr>
          <w:color w:val="000000" w:themeColor="text1"/>
        </w:rPr>
      </w:pPr>
    </w:p>
    <w:p w:rsidR="008E02CA" w:rsidP="004B7295">
      <w:pPr>
        <w:jc w:val="both"/>
        <w:rPr>
          <w:color w:val="000000" w:themeColor="text1"/>
        </w:rPr>
      </w:pPr>
    </w:p>
    <w:p w:rsidR="008E02CA" w:rsidP="004B7295">
      <w:pPr>
        <w:jc w:val="both"/>
        <w:rPr>
          <w:color w:val="000000" w:themeColor="text1"/>
        </w:rPr>
      </w:pPr>
    </w:p>
    <w:p w:rsidR="008E02CA" w:rsidP="004B7295">
      <w:pPr>
        <w:jc w:val="both"/>
        <w:rPr>
          <w:color w:val="000000" w:themeColor="text1"/>
        </w:rPr>
      </w:pPr>
    </w:p>
    <w:p w:rsidR="008E02CA" w:rsidP="00C94445">
      <w:pPr>
        <w:jc w:val="both"/>
        <w:rPr>
          <w:color w:val="000000" w:themeColor="text1"/>
        </w:rPr>
      </w:pPr>
    </w:p>
    <w:p w:rsidR="00952245" w:rsidP="00C94445">
      <w:pPr>
        <w:jc w:val="both"/>
        <w:rPr>
          <w:color w:val="000000" w:themeColor="text1"/>
        </w:rPr>
      </w:pPr>
    </w:p>
    <w:p w:rsidR="00B92D6F" w:rsidRPr="00F05A7B" w:rsidP="004B7295">
      <w:pPr>
        <w:jc w:val="both"/>
        <w:rPr>
          <w:color w:val="000000" w:themeColor="text1"/>
        </w:rPr>
      </w:pPr>
    </w:p>
    <w:p w:rsidR="00AB69DA" w:rsidP="004B7295">
      <w:pPr>
        <w:pStyle w:val="NormalWeb"/>
        <w:spacing w:before="0" w:beforeAutospacing="0" w:after="0" w:afterAutospacing="0"/>
        <w:rPr>
          <w:b/>
          <w:bCs/>
          <w:color w:val="000000" w:themeColor="text1"/>
          <w:lang w:val="uk-UA"/>
        </w:rPr>
      </w:pPr>
      <w:r w:rsidRPr="00F05A7B">
        <w:rPr>
          <w:b/>
          <w:bCs/>
          <w:color w:val="000000" w:themeColor="text1"/>
          <w:lang w:val="uk-UA"/>
        </w:rPr>
        <w:t xml:space="preserve">Міський голова      </w:t>
      </w:r>
      <w:r w:rsidRPr="00F05A7B" w:rsidR="004B7295">
        <w:rPr>
          <w:b/>
          <w:bCs/>
          <w:color w:val="000000" w:themeColor="text1"/>
        </w:rPr>
        <w:t>                                                         </w:t>
      </w:r>
      <w:r w:rsidRPr="00F05A7B" w:rsidR="008D4B05">
        <w:rPr>
          <w:b/>
          <w:bCs/>
          <w:color w:val="000000" w:themeColor="text1"/>
          <w:lang w:val="uk-UA"/>
        </w:rPr>
        <w:t xml:space="preserve">            </w:t>
      </w:r>
      <w:r w:rsidRPr="00F05A7B" w:rsidR="004B7295">
        <w:rPr>
          <w:b/>
          <w:bCs/>
          <w:color w:val="000000" w:themeColor="text1"/>
        </w:rPr>
        <w:t>              </w:t>
      </w:r>
      <w:r w:rsidRPr="00F05A7B" w:rsidR="00830842">
        <w:rPr>
          <w:b/>
          <w:bCs/>
          <w:color w:val="000000" w:themeColor="text1"/>
          <w:lang w:val="uk-UA"/>
        </w:rPr>
        <w:t>Анатолій ФЕДОРУК</w:t>
      </w:r>
    </w:p>
    <w:p w:rsidR="008E02CA" w:rsidP="004B7295">
      <w:pPr>
        <w:pStyle w:val="NormalWeb"/>
        <w:spacing w:before="0" w:beforeAutospacing="0" w:after="0" w:afterAutospacing="0"/>
        <w:rPr>
          <w:b/>
          <w:bCs/>
          <w:color w:val="000000" w:themeColor="text1"/>
          <w:lang w:val="uk-UA"/>
        </w:rPr>
      </w:pPr>
    </w:p>
    <w:p w:rsidR="008E02CA" w:rsidRPr="00F05A7B" w:rsidP="004B7295">
      <w:pPr>
        <w:pStyle w:val="NormalWeb"/>
        <w:spacing w:before="0" w:beforeAutospacing="0" w:after="0" w:afterAutospacing="0"/>
        <w:rPr>
          <w:b/>
          <w:bCs/>
          <w:color w:val="000000" w:themeColor="text1"/>
          <w:lang w:val="uk-UA"/>
        </w:rPr>
      </w:pPr>
    </w:p>
    <w:p w:rsidR="00726CE2" w:rsidRPr="00F05A7B" w:rsidP="004B7295">
      <w:pPr>
        <w:pStyle w:val="NormalWeb"/>
        <w:spacing w:before="0" w:beforeAutospacing="0" w:after="0" w:afterAutospacing="0"/>
        <w:rPr>
          <w:b/>
          <w:bCs/>
          <w:color w:val="000000" w:themeColor="text1"/>
          <w:lang w:val="uk-UA"/>
        </w:rPr>
      </w:pPr>
    </w:p>
    <w:p w:rsidR="00C07432" w:rsidRPr="00F05A7B" w:rsidP="00D24856">
      <w:pPr>
        <w:widowControl w:val="0"/>
        <w:tabs>
          <w:tab w:val="left" w:pos="7065"/>
        </w:tabs>
        <w:spacing w:line="288" w:lineRule="auto"/>
        <w:rPr>
          <w:color w:val="000000" w:themeColor="text1"/>
        </w:rPr>
      </w:pPr>
      <w:r w:rsidRPr="00F05A7B">
        <w:rPr>
          <w:color w:val="000000" w:themeColor="text1"/>
        </w:rPr>
        <w:t xml:space="preserve">Заступник міського голови     </w:t>
      </w:r>
      <w:r w:rsidRPr="00F05A7B" w:rsidR="00D24856">
        <w:rPr>
          <w:color w:val="000000" w:themeColor="text1"/>
        </w:rPr>
        <w:t xml:space="preserve">    ___________________</w:t>
      </w:r>
      <w:r w:rsidRPr="00F05A7B">
        <w:rPr>
          <w:color w:val="000000" w:themeColor="text1"/>
        </w:rPr>
        <w:t xml:space="preserve">         </w:t>
      </w:r>
      <w:r w:rsidRPr="00F05A7B" w:rsidR="00BA3E9D">
        <w:rPr>
          <w:color w:val="000000" w:themeColor="text1"/>
        </w:rPr>
        <w:t>Дмитро ЧЕЙЧУК</w:t>
      </w:r>
    </w:p>
    <w:p w:rsidR="00C07432" w:rsidRPr="00F05A7B" w:rsidP="00D24856">
      <w:pPr>
        <w:widowControl w:val="0"/>
        <w:tabs>
          <w:tab w:val="left" w:pos="7065"/>
        </w:tabs>
        <w:spacing w:line="288" w:lineRule="auto"/>
        <w:jc w:val="center"/>
        <w:rPr>
          <w:color w:val="000000" w:themeColor="text1"/>
          <w:u w:val="single"/>
        </w:rPr>
      </w:pPr>
      <w:r w:rsidRPr="00F05A7B">
        <w:rPr>
          <w:bCs/>
        </w:rPr>
        <w:t>26.06.</w:t>
      </w:r>
      <w:r w:rsidRPr="00F05A7B" w:rsidR="00AC4B59">
        <w:rPr>
          <w:bCs/>
        </w:rPr>
        <w:t>2025</w:t>
      </w:r>
    </w:p>
    <w:p w:rsidR="007F6994" w:rsidRPr="00F05A7B" w:rsidP="00726CE2">
      <w:pPr>
        <w:widowControl w:val="0"/>
        <w:tabs>
          <w:tab w:val="left" w:pos="7065"/>
        </w:tabs>
        <w:spacing w:line="288" w:lineRule="auto"/>
        <w:jc w:val="center"/>
        <w:rPr>
          <w:color w:val="000000" w:themeColor="text1"/>
        </w:rPr>
      </w:pPr>
      <w:r w:rsidRPr="00F05A7B">
        <w:rPr>
          <w:color w:val="000000" w:themeColor="text1"/>
        </w:rPr>
        <w:t>(дата)</w:t>
      </w:r>
    </w:p>
    <w:p w:rsidR="00C07432" w:rsidRPr="00F05A7B" w:rsidP="00C07432">
      <w:pPr>
        <w:widowControl w:val="0"/>
        <w:tabs>
          <w:tab w:val="left" w:pos="7065"/>
        </w:tabs>
        <w:spacing w:line="288" w:lineRule="auto"/>
        <w:rPr>
          <w:color w:val="000000" w:themeColor="text1"/>
        </w:rPr>
      </w:pPr>
      <w:r w:rsidRPr="00F05A7B">
        <w:rPr>
          <w:color w:val="000000" w:themeColor="text1"/>
        </w:rPr>
        <w:t xml:space="preserve">Керуючий справами            </w:t>
      </w:r>
      <w:r w:rsidRPr="00F05A7B" w:rsidR="00D24856">
        <w:rPr>
          <w:color w:val="000000" w:themeColor="text1"/>
        </w:rPr>
        <w:t xml:space="preserve">        ___________________   </w:t>
      </w:r>
      <w:r w:rsidRPr="00F05A7B">
        <w:rPr>
          <w:color w:val="000000" w:themeColor="text1"/>
        </w:rPr>
        <w:t xml:space="preserve">      Дмитро ГАПЧЕНКО</w:t>
      </w:r>
    </w:p>
    <w:p w:rsidR="00AC4B59" w:rsidRPr="00F05A7B" w:rsidP="005D40D5">
      <w:pPr>
        <w:widowControl w:val="0"/>
        <w:tabs>
          <w:tab w:val="left" w:pos="7065"/>
        </w:tabs>
        <w:spacing w:line="288" w:lineRule="auto"/>
        <w:jc w:val="center"/>
        <w:rPr>
          <w:color w:val="000000" w:themeColor="text1"/>
        </w:rPr>
      </w:pPr>
      <w:bookmarkStart w:id="2" w:name="_Hlk191043368"/>
      <w:r w:rsidRPr="00F05A7B">
        <w:rPr>
          <w:bCs/>
        </w:rPr>
        <w:t>26.06.</w:t>
      </w:r>
      <w:r w:rsidRPr="00F05A7B">
        <w:rPr>
          <w:bCs/>
        </w:rPr>
        <w:t>2025</w:t>
      </w:r>
    </w:p>
    <w:bookmarkEnd w:id="2"/>
    <w:p w:rsidR="005D40D5" w:rsidRPr="00F05A7B" w:rsidP="005D40D5">
      <w:pPr>
        <w:widowControl w:val="0"/>
        <w:tabs>
          <w:tab w:val="left" w:pos="7065"/>
        </w:tabs>
        <w:spacing w:line="288" w:lineRule="auto"/>
        <w:jc w:val="center"/>
        <w:rPr>
          <w:color w:val="000000" w:themeColor="text1"/>
        </w:rPr>
      </w:pPr>
      <w:r w:rsidRPr="00F05A7B">
        <w:rPr>
          <w:color w:val="000000" w:themeColor="text1"/>
        </w:rPr>
        <w:t>(дата)</w:t>
      </w:r>
    </w:p>
    <w:p w:rsidR="00C23A08" w:rsidRPr="00F05A7B" w:rsidP="00D24856">
      <w:pPr>
        <w:widowControl w:val="0"/>
        <w:tabs>
          <w:tab w:val="left" w:pos="7065"/>
        </w:tabs>
        <w:spacing w:line="288" w:lineRule="auto"/>
        <w:rPr>
          <w:color w:val="000000" w:themeColor="text1"/>
        </w:rPr>
      </w:pPr>
      <w:r w:rsidRPr="00F05A7B">
        <w:rPr>
          <w:color w:val="000000" w:themeColor="text1"/>
        </w:rPr>
        <w:t>Начальник управління</w:t>
      </w:r>
    </w:p>
    <w:p w:rsidR="00C07432" w:rsidRPr="00F05A7B" w:rsidP="00D24856">
      <w:pPr>
        <w:widowControl w:val="0"/>
        <w:tabs>
          <w:tab w:val="left" w:pos="7065"/>
        </w:tabs>
        <w:spacing w:line="288" w:lineRule="auto"/>
        <w:rPr>
          <w:color w:val="000000" w:themeColor="text1"/>
        </w:rPr>
      </w:pPr>
      <w:r w:rsidRPr="00F05A7B">
        <w:rPr>
          <w:color w:val="000000" w:themeColor="text1"/>
        </w:rPr>
        <w:t>юридично-кадрової роботи</w:t>
      </w:r>
      <w:r w:rsidRPr="00F05A7B" w:rsidR="00763F99">
        <w:rPr>
          <w:color w:val="000000" w:themeColor="text1"/>
        </w:rPr>
        <w:t xml:space="preserve">       </w:t>
      </w:r>
      <w:r w:rsidRPr="00F05A7B" w:rsidR="00D24856">
        <w:rPr>
          <w:color w:val="000000" w:themeColor="text1"/>
        </w:rPr>
        <w:t>__________________</w:t>
      </w:r>
      <w:r w:rsidRPr="00F05A7B">
        <w:rPr>
          <w:color w:val="000000" w:themeColor="text1"/>
        </w:rPr>
        <w:t xml:space="preserve">  </w:t>
      </w:r>
      <w:r w:rsidRPr="00F05A7B" w:rsidR="00D24856">
        <w:rPr>
          <w:color w:val="000000" w:themeColor="text1"/>
        </w:rPr>
        <w:t xml:space="preserve"> </w:t>
      </w:r>
      <w:r w:rsidRPr="00F05A7B">
        <w:rPr>
          <w:color w:val="000000" w:themeColor="text1"/>
        </w:rPr>
        <w:t xml:space="preserve">   </w:t>
      </w:r>
      <w:r w:rsidRPr="00F05A7B" w:rsidR="00D24856">
        <w:rPr>
          <w:color w:val="000000" w:themeColor="text1"/>
        </w:rPr>
        <w:t xml:space="preserve">     </w:t>
      </w:r>
      <w:r w:rsidRPr="00F05A7B" w:rsidR="00F23C77">
        <w:rPr>
          <w:color w:val="000000" w:themeColor="text1"/>
        </w:rPr>
        <w:t xml:space="preserve"> </w:t>
      </w:r>
      <w:r w:rsidRPr="00F05A7B">
        <w:rPr>
          <w:color w:val="000000" w:themeColor="text1"/>
        </w:rPr>
        <w:t>Людмила РИЖЕНКО</w:t>
      </w:r>
    </w:p>
    <w:p w:rsidR="008D4B05" w:rsidRPr="00F05A7B" w:rsidP="00AC4B59">
      <w:pPr>
        <w:widowControl w:val="0"/>
        <w:tabs>
          <w:tab w:val="left" w:pos="7065"/>
        </w:tabs>
        <w:spacing w:line="288" w:lineRule="auto"/>
        <w:jc w:val="center"/>
        <w:rPr>
          <w:color w:val="000000" w:themeColor="text1"/>
        </w:rPr>
      </w:pPr>
      <w:r w:rsidRPr="00F05A7B">
        <w:rPr>
          <w:bCs/>
        </w:rPr>
        <w:t>26.06.</w:t>
      </w:r>
      <w:r w:rsidRPr="00F05A7B" w:rsidR="00AC4B59">
        <w:rPr>
          <w:bCs/>
        </w:rPr>
        <w:t>2025</w:t>
      </w:r>
      <w:r w:rsidRPr="00F05A7B" w:rsidR="00D24856">
        <w:rPr>
          <w:color w:val="000000" w:themeColor="text1"/>
        </w:rPr>
        <w:t xml:space="preserve"> </w:t>
      </w:r>
    </w:p>
    <w:p w:rsidR="005D40D5" w:rsidRPr="00F05A7B" w:rsidP="005D40D5">
      <w:pPr>
        <w:widowControl w:val="0"/>
        <w:tabs>
          <w:tab w:val="left" w:pos="7065"/>
        </w:tabs>
        <w:spacing w:line="288" w:lineRule="auto"/>
        <w:jc w:val="center"/>
        <w:rPr>
          <w:color w:val="000000" w:themeColor="text1"/>
        </w:rPr>
      </w:pPr>
      <w:r w:rsidRPr="00F05A7B">
        <w:rPr>
          <w:color w:val="000000" w:themeColor="text1"/>
        </w:rPr>
        <w:t>(дата)</w:t>
      </w:r>
    </w:p>
    <w:p w:rsidR="00140979" w:rsidRPr="00F05A7B" w:rsidP="00D360D1">
      <w:pPr>
        <w:widowControl w:val="0"/>
        <w:tabs>
          <w:tab w:val="left" w:pos="7065"/>
        </w:tabs>
        <w:spacing w:line="288" w:lineRule="auto"/>
        <w:rPr>
          <w:color w:val="000000" w:themeColor="text1"/>
        </w:rPr>
      </w:pPr>
      <w:r w:rsidRPr="00F05A7B">
        <w:rPr>
          <w:color w:val="000000" w:themeColor="text1"/>
        </w:rPr>
        <w:t>Н</w:t>
      </w:r>
      <w:r w:rsidRPr="00F05A7B" w:rsidR="00D360D1">
        <w:rPr>
          <w:color w:val="000000" w:themeColor="text1"/>
        </w:rPr>
        <w:t>ачальник</w:t>
      </w:r>
      <w:r w:rsidRPr="00F05A7B" w:rsidR="000870E3">
        <w:rPr>
          <w:color w:val="000000" w:themeColor="text1"/>
        </w:rPr>
        <w:t>а</w:t>
      </w:r>
      <w:r w:rsidRPr="00F05A7B" w:rsidR="00D360D1">
        <w:rPr>
          <w:color w:val="000000" w:themeColor="text1"/>
        </w:rPr>
        <w:t xml:space="preserve"> відділу</w:t>
      </w:r>
      <w:r w:rsidRPr="00F05A7B" w:rsidR="00734B5F">
        <w:rPr>
          <w:color w:val="000000" w:themeColor="text1"/>
        </w:rPr>
        <w:t xml:space="preserve"> закупівель </w:t>
      </w:r>
    </w:p>
    <w:p w:rsidR="00D360D1" w:rsidRPr="00F05A7B" w:rsidP="00D360D1">
      <w:pPr>
        <w:widowControl w:val="0"/>
        <w:tabs>
          <w:tab w:val="left" w:pos="7065"/>
        </w:tabs>
        <w:spacing w:line="288" w:lineRule="auto"/>
        <w:rPr>
          <w:color w:val="000000" w:themeColor="text1"/>
        </w:rPr>
      </w:pPr>
      <w:r w:rsidRPr="00F05A7B">
        <w:rPr>
          <w:color w:val="000000" w:themeColor="text1"/>
        </w:rPr>
        <w:t>та моніторингу цін</w:t>
      </w:r>
      <w:r w:rsidRPr="00F05A7B">
        <w:rPr>
          <w:color w:val="000000" w:themeColor="text1"/>
        </w:rPr>
        <w:t xml:space="preserve">      </w:t>
      </w:r>
      <w:r w:rsidRPr="00F05A7B" w:rsidR="00140979">
        <w:rPr>
          <w:color w:val="000000" w:themeColor="text1"/>
        </w:rPr>
        <w:t xml:space="preserve">               </w:t>
      </w:r>
      <w:r w:rsidRPr="00F05A7B">
        <w:rPr>
          <w:color w:val="000000" w:themeColor="text1"/>
        </w:rPr>
        <w:t xml:space="preserve">__________________    </w:t>
      </w:r>
      <w:r w:rsidRPr="00F05A7B" w:rsidR="00371006">
        <w:rPr>
          <w:color w:val="000000" w:themeColor="text1"/>
        </w:rPr>
        <w:t xml:space="preserve">    </w:t>
      </w:r>
      <w:r w:rsidRPr="00F05A7B">
        <w:rPr>
          <w:color w:val="000000" w:themeColor="text1"/>
        </w:rPr>
        <w:t xml:space="preserve">   </w:t>
      </w:r>
      <w:r w:rsidRPr="00F05A7B">
        <w:rPr>
          <w:color w:val="000000" w:themeColor="text1"/>
        </w:rPr>
        <w:t>Вікторія ГЕРГЕЛЬ</w:t>
      </w:r>
    </w:p>
    <w:p w:rsidR="008D4B05" w:rsidRPr="00F05A7B" w:rsidP="00AC4B59">
      <w:pPr>
        <w:widowControl w:val="0"/>
        <w:tabs>
          <w:tab w:val="left" w:pos="7065"/>
        </w:tabs>
        <w:spacing w:line="288" w:lineRule="auto"/>
        <w:jc w:val="center"/>
        <w:rPr>
          <w:color w:val="000000" w:themeColor="text1"/>
        </w:rPr>
      </w:pPr>
      <w:r w:rsidRPr="00F05A7B">
        <w:rPr>
          <w:bCs/>
        </w:rPr>
        <w:t xml:space="preserve"> </w:t>
      </w:r>
      <w:r w:rsidRPr="00F05A7B" w:rsidR="00B263F9">
        <w:rPr>
          <w:bCs/>
        </w:rPr>
        <w:t>26.06.</w:t>
      </w:r>
      <w:r w:rsidRPr="00F05A7B" w:rsidR="00AC4B59">
        <w:rPr>
          <w:bCs/>
        </w:rPr>
        <w:t>2025</w:t>
      </w:r>
    </w:p>
    <w:p w:rsidR="00C16F8F" w:rsidRPr="00F05A7B" w:rsidP="00726CE2">
      <w:pPr>
        <w:widowControl w:val="0"/>
        <w:tabs>
          <w:tab w:val="left" w:pos="7065"/>
        </w:tabs>
        <w:spacing w:line="288" w:lineRule="auto"/>
        <w:jc w:val="center"/>
        <w:rPr>
          <w:color w:val="000000" w:themeColor="text1"/>
        </w:rPr>
      </w:pPr>
      <w:r w:rsidRPr="00F05A7B">
        <w:rPr>
          <w:color w:val="000000" w:themeColor="text1"/>
        </w:rPr>
        <w:t>(дата)</w:t>
      </w:r>
    </w:p>
    <w:p w:rsidR="007F6994" w:rsidRPr="00F05A7B" w:rsidP="00D360D1">
      <w:pPr>
        <w:widowControl w:val="0"/>
        <w:tabs>
          <w:tab w:val="left" w:pos="405"/>
          <w:tab w:val="left" w:pos="7065"/>
        </w:tabs>
        <w:spacing w:line="288" w:lineRule="auto"/>
        <w:rPr>
          <w:color w:val="000000" w:themeColor="text1"/>
        </w:rPr>
      </w:pPr>
    </w:p>
    <w:p w:rsidR="00350C17" w:rsidRPr="00F05A7B" w:rsidP="00BB1C56">
      <w:pPr>
        <w:tabs>
          <w:tab w:val="left" w:pos="6240"/>
        </w:tabs>
        <w:rPr>
          <w:color w:val="000000" w:themeColor="text1"/>
        </w:rPr>
      </w:pPr>
    </w:p>
    <w:p w:rsidR="00DC745B" w:rsidRPr="00F05A7B" w:rsidP="00BB1C56">
      <w:pPr>
        <w:tabs>
          <w:tab w:val="left" w:pos="6240"/>
        </w:tabs>
        <w:rPr>
          <w:color w:val="000000" w:themeColor="text1"/>
        </w:rPr>
      </w:pPr>
    </w:p>
    <w:p w:rsidR="00490AE5"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AA1FDB" w:rsidRPr="00F05A7B" w:rsidP="00BB1C56">
      <w:pPr>
        <w:tabs>
          <w:tab w:val="left" w:pos="6240"/>
        </w:tabs>
        <w:rPr>
          <w:color w:val="000000" w:themeColor="text1"/>
        </w:rPr>
      </w:pPr>
    </w:p>
    <w:p w:rsidR="00CA3AD3" w:rsidP="00BB1C56">
      <w:pPr>
        <w:tabs>
          <w:tab w:val="left" w:pos="6240"/>
        </w:tabs>
        <w:rPr>
          <w:color w:val="000000" w:themeColor="text1"/>
        </w:rPr>
      </w:pPr>
    </w:p>
    <w:p w:rsidR="00952245" w:rsidRPr="00F05A7B" w:rsidP="00BB1C56">
      <w:pPr>
        <w:tabs>
          <w:tab w:val="left" w:pos="6240"/>
        </w:tabs>
        <w:rPr>
          <w:color w:val="000000" w:themeColor="text1"/>
        </w:rPr>
      </w:pPr>
    </w:p>
    <w:p w:rsidR="006D6211" w:rsidP="00BB1C56">
      <w:pPr>
        <w:tabs>
          <w:tab w:val="left" w:pos="6240"/>
        </w:tabs>
        <w:rPr>
          <w:color w:val="000000" w:themeColor="text1"/>
        </w:rPr>
      </w:pPr>
    </w:p>
    <w:p w:rsidR="006D6211" w:rsidP="00BB1C56">
      <w:pPr>
        <w:tabs>
          <w:tab w:val="left" w:pos="6240"/>
        </w:tabs>
        <w:rPr>
          <w:color w:val="000000" w:themeColor="text1"/>
        </w:rPr>
      </w:pPr>
    </w:p>
    <w:p w:rsidR="006D6211" w:rsidRPr="00F05A7B" w:rsidP="006D6211">
      <w:pPr>
        <w:spacing w:line="259" w:lineRule="auto"/>
        <w:ind w:left="5670"/>
        <w:rPr>
          <w:lang w:eastAsia="en-US"/>
        </w:rPr>
      </w:pPr>
      <w:bookmarkStart w:id="3" w:name="_Hlk202260633"/>
      <w:r w:rsidRPr="00F05A7B">
        <w:rPr>
          <w:lang w:eastAsia="en-US"/>
        </w:rPr>
        <w:t xml:space="preserve">Додаток </w:t>
      </w:r>
      <w:r w:rsidR="001E1120">
        <w:rPr>
          <w:lang w:eastAsia="en-US"/>
        </w:rPr>
        <w:t>1</w:t>
      </w:r>
    </w:p>
    <w:p w:rsidR="006D6211" w:rsidRPr="00F05A7B" w:rsidP="006D6211">
      <w:pPr>
        <w:spacing w:line="259" w:lineRule="auto"/>
        <w:ind w:left="5670"/>
        <w:rPr>
          <w:color w:val="000000" w:themeColor="text1"/>
        </w:rPr>
      </w:pPr>
      <w:r w:rsidRPr="00F05A7B">
        <w:rPr>
          <w:lang w:eastAsia="en-US"/>
        </w:rPr>
        <w:t>до</w:t>
      </w:r>
      <w:r w:rsidRPr="00F05A7B">
        <w:rPr>
          <w:color w:val="000000" w:themeColor="text1"/>
        </w:rPr>
        <w:t xml:space="preserve"> рішення виконавчого комітету</w:t>
      </w:r>
    </w:p>
    <w:p w:rsidR="006D6211" w:rsidRPr="00F05A7B" w:rsidP="006D6211">
      <w:pPr>
        <w:spacing w:line="259" w:lineRule="auto"/>
        <w:ind w:left="5670"/>
        <w:rPr>
          <w:lang w:eastAsia="en-US"/>
        </w:rPr>
      </w:pPr>
      <w:r w:rsidRPr="00F05A7B">
        <w:rPr>
          <w:color w:val="000000" w:themeColor="text1"/>
        </w:rPr>
        <w:t>Бучанської міської ради</w:t>
      </w:r>
    </w:p>
    <w:p w:rsidR="006D6211" w:rsidRPr="00F05A7B" w:rsidP="006D6211">
      <w:pPr>
        <w:spacing w:line="259" w:lineRule="auto"/>
        <w:ind w:left="5670"/>
        <w:rPr>
          <w:lang w:eastAsia="en-US"/>
        </w:rPr>
      </w:pPr>
      <w:r w:rsidRPr="00F05A7B">
        <w:rPr>
          <w:lang w:eastAsia="en-US"/>
        </w:rPr>
        <w:t xml:space="preserve">№ </w:t>
      </w:r>
      <w:r w:rsidR="001E1120">
        <w:rPr>
          <w:lang w:eastAsia="en-US"/>
        </w:rPr>
        <w:t xml:space="preserve"> </w:t>
      </w:r>
      <w:r w:rsidR="00160F8D">
        <w:rPr>
          <w:lang w:eastAsia="en-US"/>
        </w:rPr>
        <w:t>1331</w:t>
      </w:r>
      <w:r w:rsidR="001E1120">
        <w:rPr>
          <w:lang w:eastAsia="en-US"/>
        </w:rPr>
        <w:t xml:space="preserve">  </w:t>
      </w:r>
      <w:r w:rsidRPr="00F05A7B">
        <w:rPr>
          <w:lang w:eastAsia="en-US"/>
        </w:rPr>
        <w:t>26.06.2025</w:t>
      </w:r>
    </w:p>
    <w:bookmarkEnd w:id="3"/>
    <w:p w:rsidR="006D6211" w:rsidRPr="00F05A7B" w:rsidP="006D6211">
      <w:pPr>
        <w:spacing w:after="160" w:line="259" w:lineRule="auto"/>
        <w:rPr>
          <w:lang w:eastAsia="en-US"/>
        </w:rPr>
      </w:pPr>
    </w:p>
    <w:p w:rsidR="006D6211" w:rsidRPr="00F05A7B" w:rsidP="006D6211">
      <w:pPr>
        <w:spacing w:after="160" w:line="259" w:lineRule="auto"/>
        <w:jc w:val="center"/>
        <w:rPr>
          <w:b/>
          <w:bCs/>
          <w:lang w:eastAsia="en-US"/>
        </w:rPr>
      </w:pPr>
      <w:r w:rsidRPr="00F05A7B">
        <w:rPr>
          <w:b/>
          <w:bCs/>
          <w:lang w:eastAsia="en-US"/>
        </w:rPr>
        <w:t>СКЛАД</w:t>
      </w:r>
    </w:p>
    <w:p w:rsidR="006D6211" w:rsidRPr="00F05A7B" w:rsidP="006D6211">
      <w:pPr>
        <w:spacing w:after="160" w:line="259" w:lineRule="auto"/>
        <w:jc w:val="center"/>
        <w:rPr>
          <w:b/>
        </w:rPr>
      </w:pPr>
      <w:r w:rsidRPr="00F05A7B">
        <w:rPr>
          <w:b/>
        </w:rPr>
        <w:t>Комітету з конкурсних торгів для організації та проведення процедури закупівель товарів (робіт, послуг), пов’язаних з впровадженням спільних з міжнародними фінансовими організаціями проєктів</w:t>
      </w:r>
    </w:p>
    <w:tbl>
      <w:tblPr>
        <w:tblStyle w:val="TableGrid"/>
        <w:tblW w:w="0" w:type="auto"/>
        <w:tblLook w:val="04A0"/>
      </w:tblPr>
      <w:tblGrid>
        <w:gridCol w:w="846"/>
        <w:gridCol w:w="2977"/>
        <w:gridCol w:w="2409"/>
        <w:gridCol w:w="2408"/>
      </w:tblGrid>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pPr>
              <w:rPr>
                <w:b/>
                <w:bCs/>
              </w:rPr>
            </w:pPr>
            <w:r>
              <w:rPr>
                <w:b/>
                <w:bCs/>
              </w:rPr>
              <w:t>№</w:t>
            </w:r>
          </w:p>
        </w:tc>
        <w:tc>
          <w:tcPr>
            <w:tcW w:w="2977" w:type="dxa"/>
            <w:tcBorders>
              <w:top w:val="single" w:sz="4" w:space="0" w:color="auto"/>
              <w:left w:val="single" w:sz="4" w:space="0" w:color="auto"/>
              <w:bottom w:val="single" w:sz="4" w:space="0" w:color="auto"/>
              <w:right w:val="single" w:sz="4" w:space="0" w:color="auto"/>
            </w:tcBorders>
            <w:hideMark/>
          </w:tcPr>
          <w:p w:rsidR="00ED57A3">
            <w:pPr>
              <w:rPr>
                <w:b/>
                <w:bCs/>
              </w:rPr>
            </w:pPr>
            <w:r>
              <w:rPr>
                <w:b/>
                <w:bCs/>
              </w:rPr>
              <w:t>ПІБ</w:t>
            </w:r>
          </w:p>
        </w:tc>
        <w:tc>
          <w:tcPr>
            <w:tcW w:w="2409" w:type="dxa"/>
            <w:tcBorders>
              <w:top w:val="single" w:sz="4" w:space="0" w:color="auto"/>
              <w:left w:val="single" w:sz="4" w:space="0" w:color="auto"/>
              <w:bottom w:val="single" w:sz="4" w:space="0" w:color="auto"/>
              <w:right w:val="single" w:sz="4" w:space="0" w:color="auto"/>
            </w:tcBorders>
            <w:hideMark/>
          </w:tcPr>
          <w:p w:rsidR="00ED57A3">
            <w:pPr>
              <w:rPr>
                <w:b/>
                <w:bCs/>
              </w:rPr>
            </w:pPr>
            <w:r>
              <w:rPr>
                <w:b/>
                <w:bCs/>
              </w:rPr>
              <w:t>Посада</w:t>
            </w:r>
          </w:p>
        </w:tc>
        <w:tc>
          <w:tcPr>
            <w:tcW w:w="2408" w:type="dxa"/>
            <w:tcBorders>
              <w:top w:val="single" w:sz="4" w:space="0" w:color="auto"/>
              <w:left w:val="single" w:sz="4" w:space="0" w:color="auto"/>
              <w:bottom w:val="single" w:sz="4" w:space="0" w:color="auto"/>
              <w:right w:val="single" w:sz="4" w:space="0" w:color="auto"/>
            </w:tcBorders>
            <w:hideMark/>
          </w:tcPr>
          <w:p w:rsidR="00ED57A3">
            <w:pPr>
              <w:rPr>
                <w:b/>
                <w:bCs/>
              </w:rPr>
            </w:pPr>
            <w:r>
              <w:rPr>
                <w:b/>
                <w:bCs/>
              </w:rPr>
              <w:t>Роль у комітеті</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r>
              <w:t>1</w:t>
            </w:r>
          </w:p>
        </w:tc>
        <w:tc>
          <w:tcPr>
            <w:tcW w:w="2977" w:type="dxa"/>
            <w:tcBorders>
              <w:top w:val="single" w:sz="4" w:space="0" w:color="auto"/>
              <w:left w:val="single" w:sz="4" w:space="0" w:color="auto"/>
              <w:bottom w:val="single" w:sz="4" w:space="0" w:color="auto"/>
              <w:right w:val="single" w:sz="4" w:space="0" w:color="auto"/>
            </w:tcBorders>
            <w:hideMark/>
          </w:tcPr>
          <w:p w:rsidR="00ED57A3">
            <w:r>
              <w:t>Саранюк Аліна Миколаївна</w:t>
            </w:r>
          </w:p>
        </w:tc>
        <w:tc>
          <w:tcPr>
            <w:tcW w:w="2409" w:type="dxa"/>
            <w:tcBorders>
              <w:top w:val="single" w:sz="4" w:space="0" w:color="auto"/>
              <w:left w:val="single" w:sz="4" w:space="0" w:color="auto"/>
              <w:bottom w:val="single" w:sz="4" w:space="0" w:color="auto"/>
              <w:right w:val="single" w:sz="4" w:space="0" w:color="auto"/>
            </w:tcBorders>
            <w:hideMark/>
          </w:tcPr>
          <w:p w:rsidR="00ED57A3">
            <w:r>
              <w:t>Заступниця міського голови</w:t>
            </w:r>
          </w:p>
        </w:tc>
        <w:tc>
          <w:tcPr>
            <w:tcW w:w="2408" w:type="dxa"/>
            <w:tcBorders>
              <w:top w:val="single" w:sz="4" w:space="0" w:color="auto"/>
              <w:left w:val="single" w:sz="4" w:space="0" w:color="auto"/>
              <w:bottom w:val="single" w:sz="4" w:space="0" w:color="auto"/>
              <w:right w:val="single" w:sz="4" w:space="0" w:color="auto"/>
            </w:tcBorders>
            <w:hideMark/>
          </w:tcPr>
          <w:p w:rsidR="00ED57A3">
            <w:r>
              <w:t>Голова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r>
              <w:t>2</w:t>
            </w:r>
          </w:p>
        </w:tc>
        <w:tc>
          <w:tcPr>
            <w:tcW w:w="2977" w:type="dxa"/>
            <w:tcBorders>
              <w:top w:val="single" w:sz="4" w:space="0" w:color="auto"/>
              <w:left w:val="single" w:sz="4" w:space="0" w:color="auto"/>
              <w:bottom w:val="single" w:sz="4" w:space="0" w:color="auto"/>
              <w:right w:val="single" w:sz="4" w:space="0" w:color="auto"/>
            </w:tcBorders>
            <w:hideMark/>
          </w:tcPr>
          <w:p w:rsidR="00ED57A3">
            <w:r>
              <w:t>Риженко Людмила Володимирівна</w:t>
            </w:r>
          </w:p>
        </w:tc>
        <w:tc>
          <w:tcPr>
            <w:tcW w:w="2409" w:type="dxa"/>
            <w:tcBorders>
              <w:top w:val="single" w:sz="4" w:space="0" w:color="auto"/>
              <w:left w:val="single" w:sz="4" w:space="0" w:color="auto"/>
              <w:bottom w:val="single" w:sz="4" w:space="0" w:color="auto"/>
              <w:right w:val="single" w:sz="4" w:space="0" w:color="auto"/>
            </w:tcBorders>
            <w:hideMark/>
          </w:tcPr>
          <w:p w:rsidR="00ED57A3">
            <w:r>
              <w:t>Начальник управління юридично-кадрової роботи</w:t>
            </w:r>
          </w:p>
        </w:tc>
        <w:tc>
          <w:tcPr>
            <w:tcW w:w="2408" w:type="dxa"/>
            <w:tcBorders>
              <w:top w:val="single" w:sz="4" w:space="0" w:color="auto"/>
              <w:left w:val="single" w:sz="4" w:space="0" w:color="auto"/>
              <w:bottom w:val="single" w:sz="4" w:space="0" w:color="auto"/>
              <w:right w:val="single" w:sz="4" w:space="0" w:color="auto"/>
            </w:tcBorders>
            <w:hideMark/>
          </w:tcPr>
          <w:p w:rsidR="00ED57A3">
            <w:r>
              <w:t>Заступник голови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r>
              <w:t>3</w:t>
            </w:r>
          </w:p>
        </w:tc>
        <w:tc>
          <w:tcPr>
            <w:tcW w:w="2977" w:type="dxa"/>
            <w:tcBorders>
              <w:top w:val="single" w:sz="4" w:space="0" w:color="auto"/>
              <w:left w:val="single" w:sz="4" w:space="0" w:color="auto"/>
              <w:bottom w:val="single" w:sz="4" w:space="0" w:color="auto"/>
              <w:right w:val="single" w:sz="4" w:space="0" w:color="auto"/>
            </w:tcBorders>
            <w:hideMark/>
          </w:tcPr>
          <w:p w:rsidR="00ED57A3">
            <w:r>
              <w:t>Гергель Вікторія Вікторівна</w:t>
            </w:r>
          </w:p>
        </w:tc>
        <w:tc>
          <w:tcPr>
            <w:tcW w:w="2409" w:type="dxa"/>
            <w:tcBorders>
              <w:top w:val="single" w:sz="4" w:space="0" w:color="auto"/>
              <w:left w:val="single" w:sz="4" w:space="0" w:color="auto"/>
              <w:bottom w:val="single" w:sz="4" w:space="0" w:color="auto"/>
              <w:right w:val="single" w:sz="4" w:space="0" w:color="auto"/>
            </w:tcBorders>
            <w:hideMark/>
          </w:tcPr>
          <w:p w:rsidR="00ED57A3">
            <w:r>
              <w:t>Начальник відділу закупівель та моніторингу цін</w:t>
            </w:r>
          </w:p>
        </w:tc>
        <w:tc>
          <w:tcPr>
            <w:tcW w:w="2408" w:type="dxa"/>
            <w:tcBorders>
              <w:top w:val="single" w:sz="4" w:space="0" w:color="auto"/>
              <w:left w:val="single" w:sz="4" w:space="0" w:color="auto"/>
              <w:bottom w:val="single" w:sz="4" w:space="0" w:color="auto"/>
              <w:right w:val="single" w:sz="4" w:space="0" w:color="auto"/>
            </w:tcBorders>
            <w:hideMark/>
          </w:tcPr>
          <w:p w:rsidR="00ED57A3">
            <w:r>
              <w:t>Секретар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r>
              <w:t>4</w:t>
            </w:r>
          </w:p>
        </w:tc>
        <w:tc>
          <w:tcPr>
            <w:tcW w:w="2977" w:type="dxa"/>
            <w:tcBorders>
              <w:top w:val="single" w:sz="4" w:space="0" w:color="auto"/>
              <w:left w:val="single" w:sz="4" w:space="0" w:color="auto"/>
              <w:bottom w:val="single" w:sz="4" w:space="0" w:color="auto"/>
              <w:right w:val="single" w:sz="4" w:space="0" w:color="auto"/>
            </w:tcBorders>
            <w:hideMark/>
          </w:tcPr>
          <w:p w:rsidR="00ED57A3">
            <w:r>
              <w:t>Жуковець Владислава Миколаївна</w:t>
            </w:r>
          </w:p>
        </w:tc>
        <w:tc>
          <w:tcPr>
            <w:tcW w:w="2409" w:type="dxa"/>
            <w:tcBorders>
              <w:top w:val="single" w:sz="4" w:space="0" w:color="auto"/>
              <w:left w:val="single" w:sz="4" w:space="0" w:color="auto"/>
              <w:bottom w:val="single" w:sz="4" w:space="0" w:color="auto"/>
              <w:right w:val="single" w:sz="4" w:space="0" w:color="auto"/>
            </w:tcBorders>
            <w:hideMark/>
          </w:tcPr>
          <w:p w:rsidR="00ED57A3">
            <w:r>
              <w:t>Заступник начальника відділу містобудування та архітектури</w:t>
            </w:r>
          </w:p>
        </w:tc>
        <w:tc>
          <w:tcPr>
            <w:tcW w:w="2408" w:type="dxa"/>
            <w:tcBorders>
              <w:top w:val="single" w:sz="4" w:space="0" w:color="auto"/>
              <w:left w:val="single" w:sz="4" w:space="0" w:color="auto"/>
              <w:bottom w:val="single" w:sz="4" w:space="0" w:color="auto"/>
              <w:right w:val="single" w:sz="4" w:space="0" w:color="auto"/>
            </w:tcBorders>
            <w:hideMark/>
          </w:tcPr>
          <w:p w:rsidR="00ED57A3">
            <w:r>
              <w:t>Член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pPr>
              <w:rPr>
                <w:lang w:val="en-US"/>
              </w:rPr>
            </w:pPr>
            <w:r>
              <w:rPr>
                <w:lang w:val="en-US"/>
              </w:rPr>
              <w:t>5</w:t>
            </w:r>
          </w:p>
        </w:tc>
        <w:tc>
          <w:tcPr>
            <w:tcW w:w="2977" w:type="dxa"/>
            <w:tcBorders>
              <w:top w:val="single" w:sz="4" w:space="0" w:color="auto"/>
              <w:left w:val="single" w:sz="4" w:space="0" w:color="auto"/>
              <w:bottom w:val="single" w:sz="4" w:space="0" w:color="auto"/>
              <w:right w:val="single" w:sz="4" w:space="0" w:color="auto"/>
            </w:tcBorders>
            <w:hideMark/>
          </w:tcPr>
          <w:p w:rsidR="00ED57A3">
            <w:r>
              <w:t>Самсонова Юлія Миколаївна</w:t>
            </w:r>
          </w:p>
        </w:tc>
        <w:tc>
          <w:tcPr>
            <w:tcW w:w="2409" w:type="dxa"/>
            <w:tcBorders>
              <w:top w:val="single" w:sz="4" w:space="0" w:color="auto"/>
              <w:left w:val="single" w:sz="4" w:space="0" w:color="auto"/>
              <w:bottom w:val="single" w:sz="4" w:space="0" w:color="auto"/>
              <w:right w:val="single" w:sz="4" w:space="0" w:color="auto"/>
            </w:tcBorders>
            <w:hideMark/>
          </w:tcPr>
          <w:p w:rsidR="00ED57A3">
            <w:r>
              <w:t>Начальник відділу житлово-комунальної інфраструктури</w:t>
            </w:r>
          </w:p>
        </w:tc>
        <w:tc>
          <w:tcPr>
            <w:tcW w:w="2408" w:type="dxa"/>
            <w:tcBorders>
              <w:top w:val="single" w:sz="4" w:space="0" w:color="auto"/>
              <w:left w:val="single" w:sz="4" w:space="0" w:color="auto"/>
              <w:bottom w:val="single" w:sz="4" w:space="0" w:color="auto"/>
              <w:right w:val="single" w:sz="4" w:space="0" w:color="auto"/>
            </w:tcBorders>
            <w:hideMark/>
          </w:tcPr>
          <w:p w:rsidR="00ED57A3">
            <w:r>
              <w:t>Член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pPr>
              <w:rPr>
                <w:lang w:val="en-US"/>
              </w:rPr>
            </w:pPr>
            <w:r>
              <w:rPr>
                <w:lang w:val="en-US"/>
              </w:rPr>
              <w:t>6</w:t>
            </w:r>
          </w:p>
        </w:tc>
        <w:tc>
          <w:tcPr>
            <w:tcW w:w="2977" w:type="dxa"/>
            <w:tcBorders>
              <w:top w:val="single" w:sz="4" w:space="0" w:color="auto"/>
              <w:left w:val="single" w:sz="4" w:space="0" w:color="auto"/>
              <w:bottom w:val="single" w:sz="4" w:space="0" w:color="auto"/>
              <w:right w:val="single" w:sz="4" w:space="0" w:color="auto"/>
            </w:tcBorders>
            <w:hideMark/>
          </w:tcPr>
          <w:p w:rsidR="00ED57A3">
            <w:r>
              <w:t>Брязгун Наталія Михайлівна</w:t>
            </w:r>
          </w:p>
        </w:tc>
        <w:tc>
          <w:tcPr>
            <w:tcW w:w="2409" w:type="dxa"/>
            <w:tcBorders>
              <w:top w:val="single" w:sz="4" w:space="0" w:color="auto"/>
              <w:left w:val="single" w:sz="4" w:space="0" w:color="auto"/>
              <w:bottom w:val="single" w:sz="4" w:space="0" w:color="auto"/>
              <w:right w:val="single" w:sz="4" w:space="0" w:color="auto"/>
            </w:tcBorders>
            <w:hideMark/>
          </w:tcPr>
          <w:p w:rsidR="00ED57A3">
            <w:r>
              <w:t>Головний спеціаліст відділу економічного розвитку та інвестицій</w:t>
            </w:r>
          </w:p>
        </w:tc>
        <w:tc>
          <w:tcPr>
            <w:tcW w:w="2408" w:type="dxa"/>
            <w:tcBorders>
              <w:top w:val="single" w:sz="4" w:space="0" w:color="auto"/>
              <w:left w:val="single" w:sz="4" w:space="0" w:color="auto"/>
              <w:bottom w:val="single" w:sz="4" w:space="0" w:color="auto"/>
              <w:right w:val="single" w:sz="4" w:space="0" w:color="auto"/>
            </w:tcBorders>
            <w:hideMark/>
          </w:tcPr>
          <w:p w:rsidR="00ED57A3">
            <w:r>
              <w:t>Член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pPr>
              <w:rPr>
                <w:lang w:val="en-US"/>
              </w:rPr>
            </w:pPr>
            <w:r>
              <w:rPr>
                <w:lang w:val="en-US"/>
              </w:rPr>
              <w:t>7</w:t>
            </w:r>
          </w:p>
        </w:tc>
        <w:tc>
          <w:tcPr>
            <w:tcW w:w="2977" w:type="dxa"/>
            <w:tcBorders>
              <w:top w:val="single" w:sz="4" w:space="0" w:color="auto"/>
              <w:left w:val="single" w:sz="4" w:space="0" w:color="auto"/>
              <w:bottom w:val="single" w:sz="4" w:space="0" w:color="auto"/>
              <w:right w:val="single" w:sz="4" w:space="0" w:color="auto"/>
            </w:tcBorders>
            <w:hideMark/>
          </w:tcPr>
          <w:p w:rsidR="00ED57A3">
            <w:r>
              <w:t>Якубенко Світлана Вікторівна</w:t>
            </w:r>
          </w:p>
        </w:tc>
        <w:tc>
          <w:tcPr>
            <w:tcW w:w="2409" w:type="dxa"/>
            <w:tcBorders>
              <w:top w:val="single" w:sz="4" w:space="0" w:color="auto"/>
              <w:left w:val="single" w:sz="4" w:space="0" w:color="auto"/>
              <w:bottom w:val="single" w:sz="4" w:space="0" w:color="auto"/>
              <w:right w:val="single" w:sz="4" w:space="0" w:color="auto"/>
            </w:tcBorders>
            <w:hideMark/>
          </w:tcPr>
          <w:p w:rsidR="00ED57A3">
            <w:r>
              <w:t>Начальник відділу бухгалтерського обліку та фінансового забезпечення</w:t>
            </w:r>
          </w:p>
        </w:tc>
        <w:tc>
          <w:tcPr>
            <w:tcW w:w="2408" w:type="dxa"/>
            <w:tcBorders>
              <w:top w:val="single" w:sz="4" w:space="0" w:color="auto"/>
              <w:left w:val="single" w:sz="4" w:space="0" w:color="auto"/>
              <w:bottom w:val="single" w:sz="4" w:space="0" w:color="auto"/>
              <w:right w:val="single" w:sz="4" w:space="0" w:color="auto"/>
            </w:tcBorders>
            <w:hideMark/>
          </w:tcPr>
          <w:p w:rsidR="00ED57A3">
            <w:r>
              <w:t>Член Комітету</w:t>
            </w:r>
          </w:p>
        </w:tc>
      </w:tr>
      <w:tr w:rsidTr="00ED57A3">
        <w:tblPrEx>
          <w:tblW w:w="0" w:type="auto"/>
          <w:tblLook w:val="04A0"/>
        </w:tblPrEx>
        <w:tc>
          <w:tcPr>
            <w:tcW w:w="846" w:type="dxa"/>
            <w:tcBorders>
              <w:top w:val="single" w:sz="4" w:space="0" w:color="auto"/>
              <w:left w:val="single" w:sz="4" w:space="0" w:color="auto"/>
              <w:bottom w:val="single" w:sz="4" w:space="0" w:color="auto"/>
              <w:right w:val="single" w:sz="4" w:space="0" w:color="auto"/>
            </w:tcBorders>
            <w:hideMark/>
          </w:tcPr>
          <w:p w:rsidR="00ED57A3">
            <w:pPr>
              <w:rPr>
                <w:lang w:val="en-US"/>
              </w:rPr>
            </w:pPr>
            <w:r>
              <w:rPr>
                <w:lang w:val="en-US"/>
              </w:rPr>
              <w:t>8</w:t>
            </w:r>
          </w:p>
        </w:tc>
        <w:tc>
          <w:tcPr>
            <w:tcW w:w="2977" w:type="dxa"/>
            <w:tcBorders>
              <w:top w:val="single" w:sz="4" w:space="0" w:color="auto"/>
              <w:left w:val="single" w:sz="4" w:space="0" w:color="auto"/>
              <w:bottom w:val="single" w:sz="4" w:space="0" w:color="auto"/>
              <w:right w:val="single" w:sz="4" w:space="0" w:color="auto"/>
            </w:tcBorders>
            <w:hideMark/>
          </w:tcPr>
          <w:p w:rsidR="00ED57A3">
            <w:r>
              <w:t>Новошинський Євген Юрійович</w:t>
            </w:r>
          </w:p>
        </w:tc>
        <w:tc>
          <w:tcPr>
            <w:tcW w:w="2409" w:type="dxa"/>
            <w:tcBorders>
              <w:top w:val="single" w:sz="4" w:space="0" w:color="auto"/>
              <w:left w:val="single" w:sz="4" w:space="0" w:color="auto"/>
              <w:bottom w:val="single" w:sz="4" w:space="0" w:color="auto"/>
              <w:right w:val="single" w:sz="4" w:space="0" w:color="auto"/>
            </w:tcBorders>
            <w:hideMark/>
          </w:tcPr>
          <w:p w:rsidR="00ED57A3">
            <w:r>
              <w:t>Начальник відділу з питань управління комунальною власністю</w:t>
            </w:r>
          </w:p>
        </w:tc>
        <w:tc>
          <w:tcPr>
            <w:tcW w:w="2408" w:type="dxa"/>
            <w:tcBorders>
              <w:top w:val="single" w:sz="4" w:space="0" w:color="auto"/>
              <w:left w:val="single" w:sz="4" w:space="0" w:color="auto"/>
              <w:bottom w:val="single" w:sz="4" w:space="0" w:color="auto"/>
              <w:right w:val="single" w:sz="4" w:space="0" w:color="auto"/>
            </w:tcBorders>
            <w:hideMark/>
          </w:tcPr>
          <w:p w:rsidR="00ED57A3">
            <w:r>
              <w:t>Член Комітету</w:t>
            </w:r>
          </w:p>
        </w:tc>
      </w:tr>
    </w:tbl>
    <w:p w:rsidR="006D6211" w:rsidRPr="00F05A7B" w:rsidP="006D6211"/>
    <w:p w:rsidR="006D6211" w:rsidRPr="00F05A7B" w:rsidP="006D6211">
      <w:pPr>
        <w:tabs>
          <w:tab w:val="left" w:pos="7380"/>
        </w:tabs>
        <w:rPr>
          <w:b/>
          <w:color w:val="000000" w:themeColor="text1"/>
        </w:rPr>
      </w:pPr>
      <w:r w:rsidRPr="00F05A7B">
        <w:rPr>
          <w:b/>
          <w:color w:val="000000" w:themeColor="text1"/>
        </w:rPr>
        <w:t>Керуючий справами                         ______________        Дмитро ГАПЧЕНКО</w:t>
      </w:r>
    </w:p>
    <w:p w:rsidR="006D6211" w:rsidRPr="00F05A7B" w:rsidP="006D6211">
      <w:pPr>
        <w:widowControl w:val="0"/>
        <w:tabs>
          <w:tab w:val="left" w:pos="7065"/>
        </w:tabs>
        <w:spacing w:line="288" w:lineRule="auto"/>
        <w:jc w:val="center"/>
        <w:rPr>
          <w:color w:val="000000" w:themeColor="text1"/>
        </w:rPr>
      </w:pPr>
      <w:r w:rsidRPr="00F05A7B">
        <w:rPr>
          <w:bCs/>
        </w:rPr>
        <w:t>26.06.2025</w:t>
      </w:r>
    </w:p>
    <w:p w:rsidR="006D6211" w:rsidRPr="00F05A7B" w:rsidP="00ED57A3">
      <w:pPr>
        <w:widowControl w:val="0"/>
        <w:tabs>
          <w:tab w:val="left" w:pos="7065"/>
        </w:tabs>
        <w:spacing w:line="288" w:lineRule="auto"/>
        <w:jc w:val="center"/>
        <w:rPr>
          <w:color w:val="000000" w:themeColor="text1"/>
        </w:rPr>
      </w:pPr>
      <w:r w:rsidRPr="00F05A7B">
        <w:rPr>
          <w:color w:val="000000" w:themeColor="text1"/>
        </w:rPr>
        <w:t>(дата)</w:t>
      </w:r>
    </w:p>
    <w:p w:rsidR="006D6211" w:rsidRPr="00F05A7B" w:rsidP="006D6211">
      <w:pPr>
        <w:widowControl w:val="0"/>
        <w:tabs>
          <w:tab w:val="left" w:pos="7065"/>
        </w:tabs>
        <w:spacing w:line="288" w:lineRule="auto"/>
        <w:rPr>
          <w:b/>
          <w:color w:val="000000" w:themeColor="text1"/>
        </w:rPr>
      </w:pPr>
      <w:r w:rsidRPr="00F05A7B">
        <w:rPr>
          <w:b/>
          <w:color w:val="000000" w:themeColor="text1"/>
        </w:rPr>
        <w:t>Начальник відділу закупівель</w:t>
      </w:r>
    </w:p>
    <w:p w:rsidR="006D6211" w:rsidRPr="00F05A7B" w:rsidP="006D6211">
      <w:pPr>
        <w:widowControl w:val="0"/>
        <w:tabs>
          <w:tab w:val="left" w:pos="7065"/>
        </w:tabs>
        <w:spacing w:line="288" w:lineRule="auto"/>
        <w:rPr>
          <w:b/>
          <w:color w:val="000000" w:themeColor="text1"/>
        </w:rPr>
      </w:pPr>
      <w:r w:rsidRPr="00F05A7B">
        <w:rPr>
          <w:b/>
          <w:color w:val="000000" w:themeColor="text1"/>
        </w:rPr>
        <w:t xml:space="preserve">та   моніторингу цін             </w:t>
      </w:r>
      <w:r w:rsidRPr="00F05A7B">
        <w:rPr>
          <w:color w:val="000000" w:themeColor="text1"/>
        </w:rPr>
        <w:t xml:space="preserve">              _____________        </w:t>
      </w:r>
      <w:r w:rsidRPr="00F05A7B">
        <w:rPr>
          <w:b/>
          <w:color w:val="000000" w:themeColor="text1"/>
        </w:rPr>
        <w:t xml:space="preserve"> Вікторія ГЕРГЕЛЬ</w:t>
      </w:r>
    </w:p>
    <w:p w:rsidR="006D6211" w:rsidRPr="00CE7828" w:rsidP="006D6211">
      <w:pPr>
        <w:widowControl w:val="0"/>
        <w:tabs>
          <w:tab w:val="left" w:pos="7065"/>
        </w:tabs>
        <w:spacing w:line="288" w:lineRule="auto"/>
        <w:jc w:val="center"/>
        <w:rPr>
          <w:color w:val="000000" w:themeColor="text1"/>
          <w:sz w:val="16"/>
          <w:szCs w:val="16"/>
        </w:rPr>
      </w:pPr>
      <w:r>
        <w:rPr>
          <w:bCs/>
        </w:rPr>
        <w:t>26.06.</w:t>
      </w:r>
      <w:r w:rsidRPr="00AC4B59">
        <w:rPr>
          <w:bCs/>
        </w:rPr>
        <w:t>2025</w:t>
      </w:r>
    </w:p>
    <w:p w:rsidR="006D6211" w:rsidRPr="00ED57A3" w:rsidP="006D6211">
      <w:pPr>
        <w:widowControl w:val="0"/>
        <w:tabs>
          <w:tab w:val="left" w:pos="7065"/>
        </w:tabs>
        <w:spacing w:line="288" w:lineRule="auto"/>
        <w:jc w:val="center"/>
        <w:rPr>
          <w:color w:val="000000" w:themeColor="text1"/>
        </w:rPr>
      </w:pPr>
      <w:r w:rsidRPr="00ED57A3">
        <w:rPr>
          <w:color w:val="000000" w:themeColor="text1"/>
        </w:rPr>
        <w:t xml:space="preserve"> (дата)</w:t>
      </w:r>
    </w:p>
    <w:p w:rsidR="006D6211" w:rsidRPr="0032171B" w:rsidP="006D6211">
      <w:pPr>
        <w:rPr>
          <w:sz w:val="16"/>
          <w:szCs w:val="16"/>
        </w:rPr>
      </w:pPr>
    </w:p>
    <w:p w:rsidR="006D6211" w:rsidRPr="0032171B" w:rsidP="006D6211">
      <w:pPr>
        <w:rPr>
          <w:sz w:val="16"/>
          <w:szCs w:val="16"/>
        </w:rPr>
      </w:pPr>
    </w:p>
    <w:p w:rsidR="0032171B" w:rsidRPr="00F05A7B" w:rsidP="00BB1C56">
      <w:pPr>
        <w:tabs>
          <w:tab w:val="left" w:pos="6240"/>
        </w:tabs>
        <w:rPr>
          <w:color w:val="000000" w:themeColor="text1"/>
        </w:rPr>
      </w:pPr>
    </w:p>
    <w:p w:rsidR="005833B6" w:rsidRPr="00F05A7B" w:rsidP="005833B6">
      <w:pPr>
        <w:spacing w:line="259" w:lineRule="auto"/>
        <w:ind w:left="5670"/>
        <w:rPr>
          <w:lang w:eastAsia="en-US"/>
        </w:rPr>
      </w:pPr>
      <w:r w:rsidRPr="00F05A7B">
        <w:rPr>
          <w:lang w:eastAsia="en-US"/>
        </w:rPr>
        <w:t xml:space="preserve">Додаток </w:t>
      </w:r>
      <w:r w:rsidR="000556B8">
        <w:rPr>
          <w:lang w:eastAsia="en-US"/>
        </w:rPr>
        <w:t>2</w:t>
      </w:r>
    </w:p>
    <w:p w:rsidR="005833B6" w:rsidRPr="00F05A7B" w:rsidP="005833B6">
      <w:pPr>
        <w:spacing w:line="259" w:lineRule="auto"/>
        <w:ind w:left="5670"/>
        <w:rPr>
          <w:color w:val="000000" w:themeColor="text1"/>
        </w:rPr>
      </w:pPr>
      <w:r w:rsidRPr="00F05A7B">
        <w:rPr>
          <w:lang w:eastAsia="en-US"/>
        </w:rPr>
        <w:t>до</w:t>
      </w:r>
      <w:r w:rsidRPr="00F05A7B">
        <w:rPr>
          <w:color w:val="000000" w:themeColor="text1"/>
        </w:rPr>
        <w:t xml:space="preserve"> рішення виконавчого комітету</w:t>
      </w:r>
    </w:p>
    <w:p w:rsidR="005833B6" w:rsidRPr="00F05A7B" w:rsidP="005833B6">
      <w:pPr>
        <w:spacing w:line="259" w:lineRule="auto"/>
        <w:ind w:left="5670"/>
        <w:rPr>
          <w:lang w:eastAsia="en-US"/>
        </w:rPr>
      </w:pPr>
      <w:r w:rsidRPr="00F05A7B">
        <w:rPr>
          <w:color w:val="000000" w:themeColor="text1"/>
        </w:rPr>
        <w:t>Бучанської міської ради</w:t>
      </w:r>
    </w:p>
    <w:p w:rsidR="005833B6" w:rsidRPr="00F05A7B" w:rsidP="005833B6">
      <w:pPr>
        <w:spacing w:line="259" w:lineRule="auto"/>
        <w:ind w:left="5670"/>
        <w:rPr>
          <w:lang w:eastAsia="en-US"/>
        </w:rPr>
      </w:pPr>
      <w:r w:rsidRPr="00F05A7B">
        <w:rPr>
          <w:lang w:eastAsia="en-US"/>
        </w:rPr>
        <w:t xml:space="preserve">№ </w:t>
      </w:r>
      <w:r w:rsidR="00160F8D">
        <w:rPr>
          <w:lang w:eastAsia="en-US"/>
        </w:rPr>
        <w:t>1331</w:t>
      </w:r>
      <w:r>
        <w:rPr>
          <w:lang w:eastAsia="en-US"/>
        </w:rPr>
        <w:t xml:space="preserve">   </w:t>
      </w:r>
      <w:r w:rsidRPr="00F05A7B">
        <w:rPr>
          <w:lang w:eastAsia="en-US"/>
        </w:rPr>
        <w:t>26.06.2025</w:t>
      </w:r>
    </w:p>
    <w:p w:rsidR="00BB1C56" w:rsidRPr="00F05A7B" w:rsidP="005833B6">
      <w:pPr>
        <w:widowControl w:val="0"/>
        <w:tabs>
          <w:tab w:val="left" w:pos="7065"/>
        </w:tabs>
        <w:spacing w:line="288" w:lineRule="auto"/>
        <w:jc w:val="right"/>
        <w:rPr>
          <w:color w:val="000000" w:themeColor="text1"/>
        </w:rPr>
      </w:pPr>
    </w:p>
    <w:p w:rsidR="005000A5" w:rsidRPr="00F05A7B" w:rsidP="005000A5">
      <w:pPr>
        <w:ind w:left="4962"/>
        <w:rPr>
          <w:i/>
          <w:color w:val="000000" w:themeColor="text1"/>
        </w:rPr>
      </w:pPr>
    </w:p>
    <w:p w:rsidR="0032171B" w:rsidRPr="00F05A7B" w:rsidP="0032171B">
      <w:pPr>
        <w:spacing w:before="60" w:after="144" w:afterLines="60"/>
        <w:ind w:firstLine="709"/>
        <w:jc w:val="center"/>
        <w:rPr>
          <w:b/>
        </w:rPr>
      </w:pPr>
      <w:r w:rsidRPr="00F05A7B">
        <w:rPr>
          <w:b/>
        </w:rPr>
        <w:t>ПОЛОЖЕННЯ</w:t>
      </w:r>
    </w:p>
    <w:p w:rsidR="0032171B" w:rsidRPr="00F05A7B" w:rsidP="0032171B">
      <w:pPr>
        <w:spacing w:before="60" w:after="144" w:afterLines="60"/>
        <w:ind w:firstLine="709"/>
        <w:jc w:val="center"/>
        <w:rPr>
          <w:b/>
        </w:rPr>
      </w:pPr>
      <w:r w:rsidRPr="00F05A7B">
        <w:rPr>
          <w:b/>
        </w:rPr>
        <w:t>про Комітет з конкурсних торгів для організації та проведення процедури закупівель товарів (робіт, послуг), пов’язаних з впровадженням спільних з міжнародними фінансовими організаціями проєктів</w:t>
      </w:r>
    </w:p>
    <w:p w:rsidR="0032171B" w:rsidRPr="00F05A7B" w:rsidP="0032171B">
      <w:pPr>
        <w:spacing w:before="60" w:after="144" w:afterLines="60"/>
        <w:ind w:firstLine="709"/>
        <w:jc w:val="both"/>
        <w:rPr>
          <w:b/>
        </w:rPr>
      </w:pPr>
    </w:p>
    <w:p w:rsidR="0032171B" w:rsidRPr="00F05A7B" w:rsidP="0032171B">
      <w:pPr>
        <w:spacing w:before="60" w:after="144" w:afterLines="60"/>
        <w:ind w:firstLine="709"/>
        <w:jc w:val="both"/>
        <w:rPr>
          <w:b/>
        </w:rPr>
      </w:pPr>
      <w:r w:rsidRPr="00F05A7B">
        <w:rPr>
          <w:b/>
        </w:rPr>
        <w:t>І. Загальні положення</w:t>
      </w:r>
    </w:p>
    <w:p w:rsidR="0032171B" w:rsidRPr="00F05A7B" w:rsidP="0032171B">
      <w:pPr>
        <w:spacing w:before="60" w:after="144" w:afterLines="60"/>
        <w:ind w:firstLine="709"/>
        <w:jc w:val="both"/>
      </w:pPr>
      <w:r w:rsidRPr="00F05A7B">
        <w:t xml:space="preserve">1. Це Положення розроблено з метою проведення конкурсних торгів для організації та здійснення процедур закупівель товарів (робіт, послуг), у тому числі відбору консультантів (далі </w:t>
      </w:r>
      <w:r w:rsidRPr="00F05A7B">
        <w:rPr>
          <w:bCs/>
        </w:rPr>
        <w:t>–</w:t>
      </w:r>
      <w:r w:rsidRPr="00F05A7B">
        <w:t xml:space="preserve"> Процедури закупівель), пов’язаних з впровадженням спільного з Міжнародним банком реконструкції та розвитку (далі – МБРР) Проекту «Ремонт житла для відновлення прав і можливостей людей (НОРЕ)» (далі </w:t>
      </w:r>
      <w:r w:rsidRPr="00F05A7B">
        <w:rPr>
          <w:bCs/>
        </w:rPr>
        <w:t xml:space="preserve">– </w:t>
      </w:r>
      <w:r w:rsidRPr="00F05A7B">
        <w:t>Проект).</w:t>
      </w:r>
    </w:p>
    <w:p w:rsidR="0032171B" w:rsidRPr="00F05A7B" w:rsidP="0032171B">
      <w:pPr>
        <w:spacing w:before="60" w:after="144" w:afterLines="60"/>
        <w:ind w:firstLine="709"/>
        <w:jc w:val="both"/>
      </w:pPr>
      <w:r w:rsidRPr="00F05A7B">
        <w:t>2. Положення визначає порядок утворення, організаційні та процедурні засади діяльності Комітету з конкурсних торгів (далі – Комітет) для організації та проведення процедури закупівель товарів (робіт, послуг), у тому числі відбору консультантів, пов’язаних з впровадженням Проекту, права та обов’язки Комітету та його членів.</w:t>
      </w:r>
    </w:p>
    <w:p w:rsidR="0032171B" w:rsidRPr="00F05A7B" w:rsidP="0032171B">
      <w:pPr>
        <w:tabs>
          <w:tab w:val="left" w:pos="1440"/>
        </w:tabs>
        <w:spacing w:before="60" w:after="144" w:afterLines="60"/>
        <w:ind w:firstLine="709"/>
        <w:jc w:val="both"/>
      </w:pPr>
      <w:r w:rsidRPr="00F05A7B">
        <w:t>3. Комітет у своїй діяльності керується:</w:t>
      </w:r>
    </w:p>
    <w:p w:rsidR="0032171B" w:rsidRPr="00F05A7B" w:rsidP="0032171B">
      <w:pPr>
        <w:tabs>
          <w:tab w:val="left" w:pos="1440"/>
        </w:tabs>
        <w:spacing w:before="60" w:after="144" w:afterLines="60"/>
        <w:ind w:firstLine="709"/>
        <w:jc w:val="both"/>
      </w:pPr>
      <w:r w:rsidRPr="00F05A7B">
        <w:t>- Конституцією України, Законом України «Про місцеве самоврядування в Україні» та іншими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w:t>
      </w:r>
    </w:p>
    <w:p w:rsidR="0032171B" w:rsidRPr="00F05A7B" w:rsidP="0032171B">
      <w:pPr>
        <w:tabs>
          <w:tab w:val="left" w:pos="1440"/>
        </w:tabs>
        <w:spacing w:before="60" w:after="144" w:afterLines="60"/>
        <w:ind w:firstLine="709"/>
        <w:jc w:val="both"/>
      </w:pPr>
      <w:r w:rsidRPr="00F05A7B">
        <w:t>- Грантовою угодою Мультидонорського трастового фонду підтримки, відновлення, відбудови та реформування України (Проект «Ремонт житла для відновлення прав і можливостей людей (HOPE)») між Україною та МБРР і Міжнародною асоціацією розвитку (що діють як адміністратор Мультидонорського трастового фонду підтримки, відновлення, відбудови та реформування України) від 05 вересня 2023 року № TF0C2310 (зі змінами);</w:t>
      </w:r>
    </w:p>
    <w:p w:rsidR="0032171B" w:rsidRPr="00F05A7B" w:rsidP="0032171B">
      <w:pPr>
        <w:tabs>
          <w:tab w:val="left" w:pos="1440"/>
        </w:tabs>
        <w:spacing w:before="60" w:after="144" w:afterLines="60"/>
        <w:ind w:firstLine="709"/>
        <w:jc w:val="both"/>
        <w:rPr>
          <w:bCs/>
        </w:rPr>
      </w:pPr>
      <w:r w:rsidRPr="00F05A7B">
        <w:rPr>
          <w:bCs/>
        </w:rPr>
        <w:t>- Операційним посібником Проекту, затвердженим наказом Міністерства розвитку громад та територій України від 09.06.2025 № 971 , та цим Положенням.</w:t>
      </w:r>
    </w:p>
    <w:p w:rsidR="0032171B" w:rsidRPr="00F05A7B" w:rsidP="0032171B">
      <w:pPr>
        <w:tabs>
          <w:tab w:val="left" w:pos="1440"/>
        </w:tabs>
        <w:spacing w:before="60" w:after="144" w:afterLines="60"/>
        <w:ind w:firstLine="709"/>
        <w:jc w:val="both"/>
        <w:rPr>
          <w:bCs/>
        </w:rPr>
      </w:pPr>
    </w:p>
    <w:p w:rsidR="0032171B" w:rsidRPr="00F05A7B" w:rsidP="0032171B">
      <w:pPr>
        <w:tabs>
          <w:tab w:val="left" w:pos="1440"/>
        </w:tabs>
        <w:spacing w:before="60" w:after="144" w:afterLines="60"/>
        <w:ind w:firstLine="709"/>
        <w:jc w:val="both"/>
        <w:rPr>
          <w:b/>
        </w:rPr>
      </w:pPr>
      <w:r w:rsidRPr="00F05A7B">
        <w:rPr>
          <w:b/>
        </w:rPr>
        <w:t>ІІ. Функції Комітету</w:t>
      </w:r>
    </w:p>
    <w:p w:rsidR="0032171B" w:rsidRPr="00F05A7B" w:rsidP="0032171B">
      <w:pPr>
        <w:tabs>
          <w:tab w:val="left" w:pos="1440"/>
        </w:tabs>
        <w:spacing w:before="60" w:after="144" w:afterLines="60"/>
        <w:ind w:firstLine="709"/>
        <w:jc w:val="both"/>
        <w:rPr>
          <w:bCs/>
        </w:rPr>
      </w:pPr>
      <w:r w:rsidRPr="00F05A7B">
        <w:rPr>
          <w:bCs/>
        </w:rPr>
        <w:t>1. Забезпечення дотримання плану закупівель Проекту.</w:t>
      </w:r>
    </w:p>
    <w:p w:rsidR="0032171B" w:rsidRPr="00F05A7B" w:rsidP="0032171B">
      <w:pPr>
        <w:tabs>
          <w:tab w:val="left" w:pos="1440"/>
        </w:tabs>
        <w:spacing w:before="60" w:after="144" w:afterLines="60"/>
        <w:ind w:firstLine="709"/>
        <w:jc w:val="both"/>
        <w:rPr>
          <w:bCs/>
        </w:rPr>
      </w:pPr>
      <w:r w:rsidRPr="00F05A7B">
        <w:rPr>
          <w:bCs/>
        </w:rPr>
        <w:t>2. Розгляд документів для організації та проведення процедури закупівель товарів (робіт, послуг), у тому числі відбору консультантів, пов’язаних з впровадженням Проекту, зокрема:</w:t>
      </w:r>
    </w:p>
    <w:p w:rsidR="0032171B" w:rsidRPr="00F05A7B" w:rsidP="0032171B">
      <w:pPr>
        <w:tabs>
          <w:tab w:val="left" w:pos="1440"/>
        </w:tabs>
        <w:spacing w:before="60" w:after="144" w:afterLines="60"/>
        <w:ind w:firstLine="709"/>
        <w:jc w:val="both"/>
        <w:rPr>
          <w:bCs/>
        </w:rPr>
      </w:pPr>
      <w:r w:rsidRPr="00F05A7B">
        <w:rPr>
          <w:bCs/>
        </w:rPr>
        <w:t>документації конкурсних торгів за стандартними формами, прийнятними для МБРР;</w:t>
      </w:r>
    </w:p>
    <w:p w:rsidR="0032171B" w:rsidRPr="00F05A7B" w:rsidP="0032171B">
      <w:pPr>
        <w:tabs>
          <w:tab w:val="left" w:pos="1440"/>
        </w:tabs>
        <w:spacing w:before="60" w:after="144" w:afterLines="60"/>
        <w:ind w:firstLine="709"/>
        <w:jc w:val="both"/>
        <w:rPr>
          <w:bCs/>
        </w:rPr>
      </w:pPr>
      <w:r w:rsidRPr="00F05A7B">
        <w:rPr>
          <w:bCs/>
        </w:rPr>
        <w:t>запитів про вираження зацікавленості (оголошень), запитів до подачі пропозицій за формами, прийнятними для МБРР;</w:t>
      </w:r>
    </w:p>
    <w:p w:rsidR="0032171B" w:rsidRPr="00F05A7B" w:rsidP="0032171B">
      <w:pPr>
        <w:tabs>
          <w:tab w:val="left" w:pos="1440"/>
        </w:tabs>
        <w:spacing w:before="60" w:after="144" w:afterLines="60"/>
        <w:ind w:firstLine="709"/>
        <w:jc w:val="both"/>
        <w:rPr>
          <w:bCs/>
        </w:rPr>
      </w:pPr>
      <w:r w:rsidRPr="00F05A7B">
        <w:rPr>
          <w:bCs/>
        </w:rPr>
        <w:t>технічних завдань на надання консультаційних послуг для відбору консультантів за формами, прийнятними для МБРР.</w:t>
      </w:r>
    </w:p>
    <w:p w:rsidR="0032171B" w:rsidRPr="00F05A7B" w:rsidP="0032171B">
      <w:pPr>
        <w:tabs>
          <w:tab w:val="left" w:pos="1440"/>
        </w:tabs>
        <w:spacing w:before="60" w:after="144" w:afterLines="60"/>
        <w:ind w:firstLine="709"/>
        <w:jc w:val="both"/>
        <w:rPr>
          <w:bCs/>
        </w:rPr>
      </w:pPr>
      <w:r w:rsidRPr="00F05A7B">
        <w:rPr>
          <w:bCs/>
        </w:rPr>
        <w:t>3. Визначення строків подання і розкриття пропозицій конкурсних торгів учасників торгів для закупівлі товарів та послуг; пропозицій консультантів.</w:t>
      </w:r>
    </w:p>
    <w:p w:rsidR="0032171B" w:rsidRPr="00F05A7B" w:rsidP="0032171B">
      <w:pPr>
        <w:tabs>
          <w:tab w:val="left" w:pos="1440"/>
        </w:tabs>
        <w:spacing w:before="60" w:after="144" w:afterLines="60"/>
        <w:ind w:firstLine="709"/>
        <w:jc w:val="both"/>
        <w:rPr>
          <w:bCs/>
        </w:rPr>
      </w:pPr>
      <w:r w:rsidRPr="00F05A7B">
        <w:rPr>
          <w:bCs/>
        </w:rPr>
        <w:t>4. Організація розкриття, розгляду та оцінки пропозицій конкурсних торгів учасників торгів та консультантів на надання послуг.</w:t>
      </w:r>
    </w:p>
    <w:p w:rsidR="0032171B" w:rsidRPr="00F05A7B" w:rsidP="0032171B">
      <w:pPr>
        <w:tabs>
          <w:tab w:val="left" w:pos="1440"/>
        </w:tabs>
        <w:spacing w:before="60" w:after="144" w:afterLines="60"/>
        <w:ind w:firstLine="709"/>
        <w:jc w:val="both"/>
        <w:rPr>
          <w:bCs/>
        </w:rPr>
      </w:pPr>
      <w:r w:rsidRPr="00F05A7B">
        <w:rPr>
          <w:bCs/>
        </w:rPr>
        <w:t xml:space="preserve">5. Підготовка рішень щодо попередніх та остаточних результатів конкурсних торгів та відбору консультантів на надання послуг в рамках реалізації Проекту на розгляд та затвердження </w:t>
      </w:r>
      <w:r w:rsidRPr="00F05A7B" w:rsidR="00212552">
        <w:rPr>
          <w:bCs/>
        </w:rPr>
        <w:t xml:space="preserve">Голові </w:t>
      </w:r>
      <w:r w:rsidRPr="00F05A7B" w:rsidR="00B21A9A">
        <w:rPr>
          <w:bCs/>
        </w:rPr>
        <w:t>К</w:t>
      </w:r>
      <w:r w:rsidRPr="00F05A7B" w:rsidR="00212552">
        <w:rPr>
          <w:bCs/>
        </w:rPr>
        <w:t>омітету.</w:t>
      </w:r>
    </w:p>
    <w:p w:rsidR="0032171B" w:rsidRPr="00F05A7B" w:rsidP="0032171B">
      <w:pPr>
        <w:tabs>
          <w:tab w:val="left" w:pos="1440"/>
        </w:tabs>
        <w:spacing w:before="60" w:after="144" w:afterLines="60"/>
        <w:ind w:firstLine="709"/>
        <w:jc w:val="both"/>
        <w:rPr>
          <w:bCs/>
        </w:rPr>
      </w:pPr>
      <w:r w:rsidRPr="00F05A7B">
        <w:rPr>
          <w:bCs/>
        </w:rPr>
        <w:t>6. Планування закупівель, складання плану закупівель.</w:t>
      </w:r>
    </w:p>
    <w:p w:rsidR="0032171B" w:rsidRPr="00F05A7B" w:rsidP="0032171B">
      <w:pPr>
        <w:tabs>
          <w:tab w:val="left" w:pos="1440"/>
        </w:tabs>
        <w:spacing w:before="60" w:after="144" w:afterLines="60"/>
        <w:ind w:firstLine="709"/>
        <w:jc w:val="both"/>
        <w:rPr>
          <w:bCs/>
        </w:rPr>
      </w:pPr>
      <w:r w:rsidRPr="00F05A7B">
        <w:rPr>
          <w:bCs/>
        </w:rPr>
        <w:t>7. Організація проведення процедур закупівель товарів (робіт, послуг), у тому числі відбору консультантів, згідно із вимогами планів закупівель за визначеними методами та у встановлені строки.</w:t>
      </w:r>
    </w:p>
    <w:p w:rsidR="0032171B" w:rsidRPr="00F05A7B" w:rsidP="0032171B">
      <w:pPr>
        <w:tabs>
          <w:tab w:val="left" w:pos="1440"/>
        </w:tabs>
        <w:spacing w:before="60" w:after="144" w:afterLines="60"/>
        <w:ind w:firstLine="709"/>
        <w:jc w:val="both"/>
        <w:rPr>
          <w:bCs/>
        </w:rPr>
      </w:pPr>
      <w:r w:rsidRPr="00F05A7B">
        <w:rPr>
          <w:bCs/>
        </w:rPr>
        <w:t>8. Забезпечення рівних умов для всіх учасників, об’єктивного, чесного вибору переможця закупівлі.</w:t>
      </w:r>
    </w:p>
    <w:p w:rsidR="0032171B" w:rsidRPr="00F05A7B" w:rsidP="0032171B">
      <w:pPr>
        <w:tabs>
          <w:tab w:val="left" w:pos="1440"/>
        </w:tabs>
        <w:spacing w:before="60" w:after="144" w:afterLines="60"/>
        <w:ind w:firstLine="709"/>
        <w:jc w:val="both"/>
        <w:rPr>
          <w:bCs/>
        </w:rPr>
      </w:pPr>
      <w:r w:rsidRPr="00F05A7B">
        <w:rPr>
          <w:bCs/>
        </w:rPr>
        <w:t>9. Забезпечення збереження конфіденційності інформації відповідно до вимог Закону України «Про інформацію».</w:t>
      </w:r>
    </w:p>
    <w:p w:rsidR="0032171B" w:rsidRPr="00F05A7B" w:rsidP="0032171B">
      <w:pPr>
        <w:tabs>
          <w:tab w:val="left" w:pos="1440"/>
        </w:tabs>
        <w:spacing w:before="60" w:after="144" w:afterLines="60"/>
        <w:ind w:firstLine="709"/>
        <w:jc w:val="both"/>
        <w:rPr>
          <w:bCs/>
        </w:rPr>
      </w:pPr>
      <w:r w:rsidRPr="00F05A7B">
        <w:rPr>
          <w:bCs/>
        </w:rPr>
        <w:t>10. Підготовка інформації та звітів щодо здійснення процедур закупівель відповідно до вимог документів, зазначених у пункті 3 розділу І цього Положення.</w:t>
      </w:r>
    </w:p>
    <w:p w:rsidR="0032171B" w:rsidRPr="00F05A7B" w:rsidP="0032171B">
      <w:pPr>
        <w:tabs>
          <w:tab w:val="left" w:pos="1440"/>
        </w:tabs>
        <w:spacing w:before="60" w:after="144" w:afterLines="60"/>
        <w:ind w:firstLine="709"/>
        <w:jc w:val="both"/>
        <w:rPr>
          <w:bCs/>
        </w:rPr>
      </w:pPr>
      <w:r w:rsidRPr="00F05A7B">
        <w:rPr>
          <w:bCs/>
        </w:rPr>
        <w:t>11. Забезпечення складання та зберігання відповідних документів з питань конкурсних торгів.</w:t>
      </w:r>
    </w:p>
    <w:p w:rsidR="0032171B" w:rsidRPr="00F05A7B" w:rsidP="0032171B">
      <w:pPr>
        <w:tabs>
          <w:tab w:val="left" w:pos="1440"/>
        </w:tabs>
        <w:spacing w:before="60" w:after="144" w:afterLines="60"/>
        <w:ind w:firstLine="709"/>
        <w:jc w:val="both"/>
        <w:rPr>
          <w:bCs/>
        </w:rPr>
      </w:pPr>
      <w:r w:rsidRPr="00F05A7B">
        <w:rPr>
          <w:bCs/>
        </w:rPr>
        <w:t>12. Здійснення інших функцій, необхідних для реалізації покладених на Комітет завдань відповідно до цього Положення.</w:t>
      </w:r>
    </w:p>
    <w:p w:rsidR="0032171B" w:rsidRPr="00F05A7B" w:rsidP="0032171B">
      <w:pPr>
        <w:tabs>
          <w:tab w:val="left" w:pos="1440"/>
        </w:tabs>
        <w:spacing w:before="60" w:after="144" w:afterLines="60"/>
        <w:ind w:firstLine="709"/>
        <w:jc w:val="both"/>
        <w:rPr>
          <w:bCs/>
        </w:rPr>
      </w:pPr>
      <w:r w:rsidRPr="00F05A7B">
        <w:rPr>
          <w:bCs/>
        </w:rPr>
        <w:t>13. Комітет, у межах наданих повноважень та визначених функцій має право виступати організатором проведення процедури закупівлі, у тому числі відбору консультантів, відповідно до планів закупівель.</w:t>
      </w:r>
    </w:p>
    <w:p w:rsidR="0032171B" w:rsidRPr="00F05A7B" w:rsidP="0032171B">
      <w:pPr>
        <w:spacing w:before="60" w:after="144" w:afterLines="60"/>
        <w:ind w:firstLine="709"/>
        <w:jc w:val="both"/>
        <w:rPr>
          <w:b/>
        </w:rPr>
      </w:pPr>
      <w:r w:rsidRPr="00F05A7B">
        <w:rPr>
          <w:b/>
        </w:rPr>
        <w:t>ІІІ. Організація діяльності Комітету</w:t>
      </w:r>
    </w:p>
    <w:p w:rsidR="0032171B" w:rsidRPr="00F05A7B" w:rsidP="0032171B">
      <w:pPr>
        <w:spacing w:before="60" w:after="144" w:afterLines="60"/>
        <w:ind w:firstLine="709"/>
        <w:jc w:val="both"/>
      </w:pPr>
      <w:r w:rsidRPr="00F05A7B">
        <w:t xml:space="preserve">1. Склад Комітету затверджується </w:t>
      </w:r>
      <w:r w:rsidRPr="00F05A7B" w:rsidR="00311B29">
        <w:t>рішенням виконавчого комітету Бучанської міської ради</w:t>
      </w:r>
      <w:r w:rsidRPr="00F05A7B" w:rsidR="00F831A7">
        <w:t xml:space="preserve">. </w:t>
      </w:r>
      <w:r w:rsidRPr="00F05A7B">
        <w:t>До складу Комітету входять: голова Комітету, заступник голови Комітету, секретар та члени Комітету.</w:t>
      </w:r>
    </w:p>
    <w:p w:rsidR="0032171B" w:rsidRPr="00F05A7B" w:rsidP="0032171B">
      <w:pPr>
        <w:spacing w:before="60" w:after="144" w:afterLines="60"/>
        <w:ind w:firstLine="709"/>
        <w:jc w:val="both"/>
      </w:pPr>
      <w:r w:rsidRPr="00F05A7B">
        <w:t xml:space="preserve">2. Зміни до складу Комітету вносяться за поданням голови Комітету та оформляються відповідним </w:t>
      </w:r>
      <w:r w:rsidRPr="00F05A7B" w:rsidR="00F831A7">
        <w:t>рішенням виконавчого комітету Бучанської міської ради.</w:t>
      </w:r>
    </w:p>
    <w:p w:rsidR="0032171B" w:rsidRPr="00F05A7B" w:rsidP="0032171B">
      <w:pPr>
        <w:spacing w:before="60" w:after="144" w:afterLines="60"/>
        <w:ind w:firstLine="709"/>
        <w:jc w:val="both"/>
      </w:pPr>
      <w:r w:rsidRPr="00F05A7B">
        <w:t>3. Організаційною формою діяльності Комітету є засідання. Дата, час та місце проведення засідань визначаються головою Комітету.</w:t>
      </w:r>
    </w:p>
    <w:p w:rsidR="0032171B" w:rsidRPr="00F05A7B" w:rsidP="0032171B">
      <w:pPr>
        <w:spacing w:before="60" w:after="144" w:afterLines="60"/>
        <w:ind w:firstLine="709"/>
        <w:jc w:val="both"/>
      </w:pPr>
      <w:r w:rsidRPr="00F05A7B">
        <w:t>4. Засідання Комітету вважається правоможним, якщо в ньому бере участь не менше двох третин від загального складу Комітету.</w:t>
      </w:r>
    </w:p>
    <w:p w:rsidR="0032171B" w:rsidRPr="00F05A7B" w:rsidP="0032171B">
      <w:pPr>
        <w:spacing w:before="60" w:after="144" w:afterLines="60"/>
        <w:ind w:firstLine="709"/>
        <w:jc w:val="both"/>
      </w:pPr>
      <w:r w:rsidRPr="00F05A7B">
        <w:t>5. До участі у засіданнях Комітету можуть бути запрошені представники Групи впровадження Проекту для надання пояснень з питань, що розглядаються на засіданні.</w:t>
      </w:r>
    </w:p>
    <w:p w:rsidR="0032171B" w:rsidRPr="00F05A7B" w:rsidP="0032171B">
      <w:pPr>
        <w:spacing w:before="60" w:after="144" w:afterLines="60"/>
        <w:ind w:firstLine="709"/>
        <w:jc w:val="both"/>
      </w:pPr>
      <w:r w:rsidRPr="00F05A7B">
        <w:t>6. Засідання Комітету проводяться у разі потреби та відповідно до строків закупівель, визначених у відповідних планах закупівель за Проектом.</w:t>
      </w:r>
    </w:p>
    <w:p w:rsidR="0032171B" w:rsidRPr="00F05A7B" w:rsidP="0032171B">
      <w:pPr>
        <w:spacing w:before="60" w:after="144" w:afterLines="60"/>
        <w:ind w:firstLine="709"/>
        <w:jc w:val="both"/>
      </w:pPr>
      <w:r w:rsidRPr="00F05A7B">
        <w:t>7. Секретар Комітету повідомляє голову Комітету про необхідність проведення засідання Комітету та узгоджує з ним дату, час і місце його проведення.</w:t>
      </w:r>
    </w:p>
    <w:p w:rsidR="0032171B" w:rsidRPr="00F05A7B" w:rsidP="0032171B">
      <w:pPr>
        <w:spacing w:before="60" w:after="144" w:afterLines="60"/>
        <w:ind w:firstLine="709"/>
        <w:jc w:val="both"/>
      </w:pPr>
      <w:r w:rsidRPr="00F05A7B">
        <w:t>8. Голова Комітету організовує роботу Комітету та є відповідальним за виконання покладених на Комітет функцій.</w:t>
      </w:r>
    </w:p>
    <w:p w:rsidR="0032171B" w:rsidRPr="00F05A7B" w:rsidP="0032171B">
      <w:pPr>
        <w:spacing w:before="60" w:after="144" w:afterLines="60"/>
        <w:ind w:firstLine="709"/>
        <w:jc w:val="both"/>
      </w:pPr>
      <w:r w:rsidRPr="00F05A7B">
        <w:t>9. Голова Комітету:</w:t>
      </w:r>
    </w:p>
    <w:p w:rsidR="0032171B" w:rsidRPr="00F05A7B" w:rsidP="0032171B">
      <w:pPr>
        <w:spacing w:before="60" w:after="144" w:afterLines="60"/>
        <w:ind w:firstLine="709"/>
        <w:jc w:val="both"/>
      </w:pPr>
      <w:r w:rsidRPr="00F05A7B">
        <w:t>планує проведення засідань Комітету та веде його засідання;</w:t>
      </w:r>
    </w:p>
    <w:p w:rsidR="0032171B" w:rsidRPr="00F05A7B" w:rsidP="0032171B">
      <w:pPr>
        <w:spacing w:before="60" w:after="144" w:afterLines="60"/>
        <w:ind w:firstLine="709"/>
        <w:jc w:val="both"/>
      </w:pPr>
      <w:r w:rsidRPr="00F05A7B">
        <w:t>вирішує питання забезпечення діяльності Комітету;</w:t>
      </w:r>
    </w:p>
    <w:p w:rsidR="0032171B" w:rsidRPr="00F05A7B" w:rsidP="0032171B">
      <w:pPr>
        <w:spacing w:before="60" w:after="144" w:afterLines="60"/>
        <w:ind w:firstLine="709"/>
        <w:jc w:val="both"/>
      </w:pPr>
      <w:r w:rsidRPr="00F05A7B">
        <w:t>вносить на розгляд пропозиції щодо змін у складі Комітету;</w:t>
      </w:r>
    </w:p>
    <w:p w:rsidR="0032171B" w:rsidRPr="00F05A7B" w:rsidP="0032171B">
      <w:pPr>
        <w:spacing w:before="60" w:after="144" w:afterLines="60"/>
        <w:ind w:firstLine="709"/>
        <w:jc w:val="both"/>
      </w:pPr>
      <w:r w:rsidRPr="00F05A7B">
        <w:t xml:space="preserve">приймає рішення щодо утворення спеціальних робочих груп з членів Комітету із залученням представників Групи впровадження Проекту та/або працівників структурних підрозділів </w:t>
      </w:r>
      <w:r w:rsidRPr="00F05A7B" w:rsidR="00440A38">
        <w:t>Бучанської міської ради</w:t>
      </w:r>
      <w:r w:rsidRPr="00F05A7B">
        <w:t xml:space="preserve"> (в разі потреби) для забезпечення належної оцінки закупівель товарів (робіт, послуг), у тому числі відбору консультантів;</w:t>
      </w:r>
    </w:p>
    <w:p w:rsidR="0032171B" w:rsidRPr="00F05A7B" w:rsidP="0032171B">
      <w:pPr>
        <w:spacing w:before="60" w:after="144" w:afterLines="60"/>
        <w:ind w:firstLine="709"/>
        <w:jc w:val="both"/>
      </w:pPr>
      <w:r w:rsidRPr="00F05A7B">
        <w:t>приймає рішення щодо проведення позапланових засідань Комітету за потребою;</w:t>
      </w:r>
    </w:p>
    <w:p w:rsidR="0032171B" w:rsidRPr="00F05A7B" w:rsidP="0032171B">
      <w:pPr>
        <w:spacing w:before="60" w:after="144" w:afterLines="60"/>
        <w:ind w:firstLine="709"/>
        <w:jc w:val="both"/>
      </w:pPr>
      <w:r w:rsidRPr="00F05A7B">
        <w:t>визначає порядок денний засідань Комітету.</w:t>
      </w:r>
    </w:p>
    <w:p w:rsidR="0032171B" w:rsidRPr="00F05A7B" w:rsidP="0032171B">
      <w:pPr>
        <w:spacing w:before="60" w:after="144" w:afterLines="60"/>
        <w:ind w:firstLine="709"/>
        <w:jc w:val="both"/>
      </w:pPr>
      <w:r w:rsidRPr="00F05A7B">
        <w:t>10. Заступник голови Комітету організовує роботу Комітету та виконує обов’язки голови Комітету у разі його відсутності.</w:t>
      </w:r>
    </w:p>
    <w:p w:rsidR="0032171B" w:rsidRPr="00F05A7B" w:rsidP="0032171B">
      <w:pPr>
        <w:spacing w:before="60" w:after="144" w:afterLines="60"/>
        <w:ind w:firstLine="709"/>
        <w:jc w:val="both"/>
      </w:pPr>
      <w:r w:rsidRPr="00F05A7B">
        <w:t>11. Секретар Комітету веде та оформлює протоколи засідань Комітету, інші документи, пов’язані із діяльністю Комітету, забезпечує оперативне інформування членів Комітету стосовно організаційних питань його діяльності, за дорученням голови Комітету виконує іншу організаційну роботу щодо приймання пропозицій конкурсних торгів учасників торгів, пропозицій консультантів.</w:t>
      </w:r>
    </w:p>
    <w:p w:rsidR="0032171B" w:rsidRPr="00F05A7B" w:rsidP="0032171B">
      <w:pPr>
        <w:spacing w:before="60" w:after="144" w:afterLines="60"/>
        <w:ind w:firstLine="709"/>
        <w:jc w:val="both"/>
      </w:pPr>
      <w:r w:rsidRPr="00F05A7B">
        <w:t>12. Голова Комітету в разі відсутності секретаря Комітету доручає тимчасово виконувати його функції іншому членові Комітету про що повідомляється на початку засідання Комітету.</w:t>
      </w:r>
    </w:p>
    <w:p w:rsidR="0032171B" w:rsidRPr="00F05A7B" w:rsidP="0032171B">
      <w:pPr>
        <w:spacing w:before="60" w:after="144" w:afterLines="60"/>
        <w:ind w:firstLine="709"/>
        <w:jc w:val="both"/>
      </w:pPr>
      <w:r w:rsidRPr="00F05A7B">
        <w:t>13. Члени Комітету на його засіданнях беруть участь в обговоренні та прийнятті рішення щодо результатів розгляду та оцінки пропозицій конкурсних торгів, визначення переможців процедур закупівель, розглядають документи щодо процедури закупівель, у тому числі щодо відбору консультантів.</w:t>
      </w:r>
    </w:p>
    <w:p w:rsidR="0032171B" w:rsidRPr="00F05A7B" w:rsidP="0032171B">
      <w:pPr>
        <w:spacing w:before="60" w:after="144" w:afterLines="60"/>
        <w:ind w:firstLine="709"/>
        <w:jc w:val="both"/>
      </w:pPr>
      <w:r w:rsidRPr="00F05A7B">
        <w:t>14. Члени Комітету при прийнятті рішень та формуванні пропозицій дотримуються вимог законодавства України, об’єктивно та неупереджено розглядають конкурсні пропозиції учасників торгів, пропозиції консультантів.</w:t>
      </w:r>
    </w:p>
    <w:p w:rsidR="0032171B" w:rsidRPr="00F05A7B" w:rsidP="0032171B">
      <w:pPr>
        <w:spacing w:before="60" w:after="144" w:afterLines="60"/>
        <w:ind w:firstLine="709"/>
        <w:jc w:val="both"/>
        <w:rPr>
          <w:lang w:eastAsia="uk-UA"/>
        </w:rPr>
      </w:pPr>
      <w:r w:rsidRPr="00F05A7B">
        <w:t xml:space="preserve">15. </w:t>
      </w:r>
      <w:r w:rsidRPr="00F05A7B">
        <w:rPr>
          <w:lang w:eastAsia="uk-UA"/>
        </w:rPr>
        <w:t>У разі виникнення у члена Комітету реального чи потенційного конфлікту інтересів, такий член Комітету письмово повідомляє про це Комітет до початку розгляду питання.</w:t>
      </w:r>
    </w:p>
    <w:p w:rsidR="0032171B" w:rsidRPr="00F05A7B" w:rsidP="0032171B">
      <w:pPr>
        <w:spacing w:before="60" w:after="144" w:afterLines="60"/>
        <w:ind w:firstLine="709"/>
        <w:jc w:val="both"/>
        <w:rPr>
          <w:lang w:eastAsia="uk-UA"/>
        </w:rPr>
      </w:pPr>
      <w:r w:rsidRPr="00F05A7B">
        <w:rPr>
          <w:lang w:eastAsia="uk-UA"/>
        </w:rPr>
        <w:t>Про конфлікт інтересів члена Комітету може заявити будь-який учасник засідання. Заява про конфлікт інтересів члена Комітету заноситься до протоколу засідання.</w:t>
      </w:r>
    </w:p>
    <w:p w:rsidR="0032171B" w:rsidRPr="00F05A7B" w:rsidP="0032171B">
      <w:pPr>
        <w:spacing w:before="60" w:after="144" w:afterLines="60"/>
        <w:ind w:firstLine="709"/>
        <w:jc w:val="both"/>
        <w:rPr>
          <w:lang w:eastAsia="uk-UA"/>
        </w:rPr>
      </w:pPr>
      <w:r w:rsidRPr="00F05A7B">
        <w:rPr>
          <w:lang w:eastAsia="uk-UA"/>
        </w:rPr>
        <w:t>Член Комітету у якого наявний конфлікт інтересів, не бере участі в обговоренні і прийнятті рішення з питань, щодо яких у нього наявний реальний чи потенційний конфлікт інтересів.</w:t>
      </w:r>
    </w:p>
    <w:p w:rsidR="0032171B" w:rsidRPr="00F05A7B" w:rsidP="0032171B">
      <w:pPr>
        <w:spacing w:before="60" w:after="144" w:afterLines="60"/>
        <w:ind w:firstLine="709"/>
        <w:jc w:val="both"/>
      </w:pPr>
      <w:r w:rsidRPr="00F05A7B">
        <w:t>16. Рішення з питань, що розглядаються на засіданнях Комітету, приймаються простою більшістю голосів присутніх на засіданні членів Комітету. У разі рівного розподілу голосів вирішальним є голос головуючого.</w:t>
      </w:r>
    </w:p>
    <w:p w:rsidR="0032171B" w:rsidRPr="00F05A7B" w:rsidP="0032171B">
      <w:pPr>
        <w:spacing w:before="60" w:after="144" w:afterLines="60"/>
        <w:ind w:firstLine="709"/>
        <w:jc w:val="both"/>
      </w:pPr>
      <w:r w:rsidRPr="00F05A7B">
        <w:t>17. Члени Комітету мають право:</w:t>
      </w:r>
    </w:p>
    <w:p w:rsidR="0032171B" w:rsidRPr="00F05A7B" w:rsidP="0032171B">
      <w:pPr>
        <w:spacing w:before="60" w:after="144" w:afterLines="60"/>
        <w:ind w:firstLine="709"/>
        <w:jc w:val="both"/>
      </w:pPr>
      <w:r w:rsidRPr="00F05A7B">
        <w:t>брати участь в усіх засіданнях Комітету та формуванні його рішень;</w:t>
      </w:r>
    </w:p>
    <w:p w:rsidR="0032171B" w:rsidRPr="00F05A7B" w:rsidP="0032171B">
      <w:pPr>
        <w:spacing w:before="60" w:after="144" w:afterLines="60"/>
        <w:ind w:firstLine="709"/>
        <w:jc w:val="both"/>
      </w:pPr>
      <w:r w:rsidRPr="00F05A7B">
        <w:t>знайомитися з усіма матеріалами, що стосуються оцінки та порівняння конкурсних пропозицій учасників торгів, у тому числі пропозицій консультантів;</w:t>
      </w:r>
    </w:p>
    <w:p w:rsidR="0032171B" w:rsidRPr="00F05A7B" w:rsidP="0032171B">
      <w:pPr>
        <w:spacing w:before="60" w:after="144" w:afterLines="60"/>
        <w:ind w:firstLine="709"/>
        <w:jc w:val="both"/>
      </w:pPr>
      <w:r w:rsidRPr="00F05A7B">
        <w:t>вносити питання на розгляд Комітету;</w:t>
      </w:r>
    </w:p>
    <w:p w:rsidR="0032171B" w:rsidRPr="00F05A7B" w:rsidP="0032171B">
      <w:pPr>
        <w:spacing w:before="60" w:after="144" w:afterLines="60"/>
        <w:ind w:firstLine="709"/>
        <w:jc w:val="both"/>
      </w:pPr>
      <w:r w:rsidRPr="00F05A7B">
        <w:t>викладати окрему думку з обґрунтуванням об’єктивних причин своєї позиції.</w:t>
      </w:r>
    </w:p>
    <w:p w:rsidR="0032171B" w:rsidRPr="00F05A7B" w:rsidP="0032171B">
      <w:pPr>
        <w:spacing w:before="60" w:after="144" w:afterLines="60"/>
        <w:ind w:firstLine="709"/>
        <w:jc w:val="both"/>
      </w:pPr>
      <w:r w:rsidRPr="00F05A7B">
        <w:t>18. Щодо кожної процедури закупівлі, яка розглядається Комітетом, секретар Комітету спільно з Групою впровадження Проекту готує довідку, яка містить такі відомості: назва та/або предмет закупівлі, підстави для закупівлі, етап закупівлі, відповідальний за проєкт/бенефіціар, загальна вартість, метод закупівлі, короткий зміст та</w:t>
      </w:r>
      <w:r w:rsidRPr="00F05A7B" w:rsidR="00404288">
        <w:t xml:space="preserve">, у разі створення відповідної робочої групи, — її висновок щодо оцінки пропозицій конкурсних торгів. </w:t>
      </w:r>
      <w:r w:rsidRPr="00F05A7B">
        <w:t>Такі довідки подаються голові Комітету разом із необхідними матеріалами та проєктом порядку денного, не пізніше як за три робочі дні до засідання Комітету.</w:t>
      </w:r>
    </w:p>
    <w:p w:rsidR="0032171B" w:rsidRPr="00F05A7B" w:rsidP="0032171B">
      <w:pPr>
        <w:spacing w:before="60" w:after="144" w:afterLines="60"/>
        <w:ind w:firstLine="709"/>
        <w:jc w:val="both"/>
      </w:pPr>
      <w:r w:rsidRPr="00F05A7B">
        <w:t>19. Запрошення до участі у засіданнях Комітету, проєкт порядку денного та матеріали щодо питань порядку денного надсилаються секретарем на електронні адреси членів Комітету, не пізніше як за два робочих дні до проведення засідання Комітету.</w:t>
      </w:r>
    </w:p>
    <w:p w:rsidR="0032171B" w:rsidRPr="00F05A7B" w:rsidP="0032171B">
      <w:pPr>
        <w:spacing w:before="60" w:after="144" w:afterLines="60"/>
        <w:ind w:firstLine="709"/>
        <w:jc w:val="both"/>
      </w:pPr>
      <w:r w:rsidRPr="00F05A7B">
        <w:t>20. Для забезпечення попередньої оцінки учасників процедури закупівель, у тому числі відбору консультантів, рішенням Комітету може утворюватися робоча група з оцінки пропозицій конкурсних торгів. Робоча група формується у складі не менше трьох членів, які якісно та своєчасно проводять оцінку конкурсних пропозиції учасників закупівлі та готують необхідні матеріали щодо результатів проведеної оцінки, у тому числі відбору консультантів.</w:t>
      </w:r>
    </w:p>
    <w:p w:rsidR="0032171B" w:rsidRPr="00F05A7B" w:rsidP="0032171B">
      <w:pPr>
        <w:spacing w:before="60" w:after="144" w:afterLines="60"/>
        <w:ind w:firstLine="709"/>
        <w:jc w:val="both"/>
      </w:pPr>
      <w:r w:rsidRPr="00F05A7B">
        <w:t>На засіданнях Комітету керівник робочої групи доповідає про її діяльність та про попередні результати оцінки пропозицій учасників закупівлі.</w:t>
      </w:r>
    </w:p>
    <w:p w:rsidR="0032171B" w:rsidRPr="00F05A7B" w:rsidP="0032171B">
      <w:pPr>
        <w:spacing w:before="60" w:after="144" w:afterLines="60"/>
        <w:ind w:firstLine="709"/>
        <w:jc w:val="both"/>
      </w:pPr>
      <w:r w:rsidRPr="00F05A7B">
        <w:t>21. Робочі групи здійснюють діяльність щодо оцінки конкурсних пропозицій учасників закупівлі протягом періоду, який визначається на засіданні Комітету.</w:t>
      </w:r>
    </w:p>
    <w:p w:rsidR="0032171B" w:rsidRPr="00F05A7B" w:rsidP="0032171B">
      <w:pPr>
        <w:spacing w:before="60" w:after="144" w:afterLines="60"/>
        <w:ind w:firstLine="709"/>
        <w:jc w:val="both"/>
      </w:pPr>
      <w:r w:rsidRPr="00F05A7B">
        <w:t>22. Рішення Комітету оформлюється протоколом, який підписується усіма його членами, присутніми на засіданні Комітету, і затверджується головою Комітету.</w:t>
      </w:r>
    </w:p>
    <w:p w:rsidR="0032171B" w:rsidRPr="00F05A7B" w:rsidP="0032171B">
      <w:pPr>
        <w:spacing w:before="60" w:after="144" w:afterLines="60"/>
        <w:ind w:firstLine="709"/>
        <w:jc w:val="both"/>
      </w:pPr>
      <w:r w:rsidRPr="00F05A7B">
        <w:t>23. У разі відмови члена Комітету підписати протокол про це зазначається у протоколі з обґрунтуванням причин відмови. Член Комітету письмово викладає свою окрему думку з обґрунтуванням об’єктивних причин відмови. Окрема думка члена Комітету є невід’ємною частиною протоколу засідання Комітету.</w:t>
      </w:r>
    </w:p>
    <w:p w:rsidR="0032171B" w:rsidRPr="00F05A7B" w:rsidP="0032171B">
      <w:pPr>
        <w:tabs>
          <w:tab w:val="left" w:pos="851"/>
          <w:tab w:val="left" w:pos="1134"/>
        </w:tabs>
        <w:spacing w:before="60" w:after="144" w:afterLines="60"/>
        <w:ind w:firstLine="709"/>
        <w:jc w:val="both"/>
      </w:pPr>
      <w:r w:rsidRPr="00F05A7B">
        <w:t>24. Рішення Комітету реалізуються</w:t>
      </w:r>
      <w:r w:rsidRPr="00F05A7B" w:rsidR="00A1088E">
        <w:t xml:space="preserve"> </w:t>
      </w:r>
      <w:r w:rsidRPr="00F05A7B">
        <w:t>шляхом прийняття відповідних управлінських рішень.</w:t>
      </w:r>
    </w:p>
    <w:p w:rsidR="00791FEC" w:rsidRPr="00F05A7B" w:rsidP="00791FEC">
      <w:pPr>
        <w:shd w:val="clear" w:color="auto" w:fill="FFFFFF"/>
        <w:jc w:val="both"/>
      </w:pPr>
    </w:p>
    <w:p w:rsidR="0032171B" w:rsidRPr="00F05A7B" w:rsidP="00791FEC">
      <w:pPr>
        <w:shd w:val="clear" w:color="auto" w:fill="FFFFFF"/>
        <w:jc w:val="both"/>
      </w:pPr>
    </w:p>
    <w:p w:rsidR="006646AD" w:rsidRPr="00F05A7B" w:rsidP="006646AD">
      <w:pPr>
        <w:jc w:val="center"/>
        <w:rPr>
          <w:b/>
          <w:color w:val="000000" w:themeColor="text1"/>
        </w:rPr>
      </w:pPr>
    </w:p>
    <w:p w:rsidR="00D825F7" w:rsidRPr="00F05A7B" w:rsidP="005D40D5">
      <w:pPr>
        <w:widowControl w:val="0"/>
        <w:tabs>
          <w:tab w:val="left" w:pos="7065"/>
        </w:tabs>
        <w:spacing w:line="288" w:lineRule="auto"/>
        <w:jc w:val="center"/>
        <w:rPr>
          <w:color w:val="000000" w:themeColor="text1"/>
        </w:rPr>
      </w:pPr>
    </w:p>
    <w:p w:rsidR="00BB1C56" w:rsidRPr="00F05A7B" w:rsidP="00BB1C56">
      <w:pPr>
        <w:tabs>
          <w:tab w:val="left" w:pos="7380"/>
        </w:tabs>
        <w:rPr>
          <w:b/>
          <w:color w:val="000000" w:themeColor="text1"/>
        </w:rPr>
      </w:pPr>
      <w:r w:rsidRPr="00F05A7B">
        <w:rPr>
          <w:b/>
          <w:color w:val="000000" w:themeColor="text1"/>
        </w:rPr>
        <w:t xml:space="preserve">Керуючий справами              </w:t>
      </w:r>
      <w:r w:rsidRPr="00F05A7B" w:rsidR="001B68C5">
        <w:rPr>
          <w:b/>
          <w:color w:val="000000" w:themeColor="text1"/>
        </w:rPr>
        <w:t xml:space="preserve">           </w:t>
      </w:r>
      <w:r w:rsidRPr="00F05A7B">
        <w:rPr>
          <w:b/>
          <w:color w:val="000000" w:themeColor="text1"/>
        </w:rPr>
        <w:t>______________        Дмитро ГАПЧЕНКО</w:t>
      </w:r>
    </w:p>
    <w:p w:rsidR="00CE7828" w:rsidRPr="00F05A7B" w:rsidP="00CE7828">
      <w:pPr>
        <w:widowControl w:val="0"/>
        <w:tabs>
          <w:tab w:val="left" w:pos="7065"/>
        </w:tabs>
        <w:spacing w:line="288" w:lineRule="auto"/>
        <w:jc w:val="center"/>
        <w:rPr>
          <w:color w:val="000000" w:themeColor="text1"/>
        </w:rPr>
      </w:pPr>
      <w:r w:rsidRPr="00F05A7B">
        <w:rPr>
          <w:bCs/>
        </w:rPr>
        <w:t>26.06.</w:t>
      </w:r>
      <w:r w:rsidRPr="00F05A7B">
        <w:rPr>
          <w:bCs/>
        </w:rPr>
        <w:t>2025</w:t>
      </w:r>
    </w:p>
    <w:p w:rsidR="00BB1C56" w:rsidRPr="00F05A7B" w:rsidP="00BB1C56">
      <w:pPr>
        <w:widowControl w:val="0"/>
        <w:tabs>
          <w:tab w:val="left" w:pos="7065"/>
        </w:tabs>
        <w:spacing w:line="288" w:lineRule="auto"/>
        <w:jc w:val="center"/>
        <w:rPr>
          <w:color w:val="000000" w:themeColor="text1"/>
        </w:rPr>
      </w:pPr>
      <w:r w:rsidRPr="00F05A7B">
        <w:rPr>
          <w:color w:val="000000" w:themeColor="text1"/>
        </w:rPr>
        <w:t>(дата)</w:t>
      </w:r>
    </w:p>
    <w:p w:rsidR="00AF2328" w:rsidRPr="00F05A7B" w:rsidP="00AF2328">
      <w:pPr>
        <w:rPr>
          <w:color w:val="000000" w:themeColor="text1"/>
        </w:rPr>
      </w:pPr>
    </w:p>
    <w:p w:rsidR="001B68C5" w:rsidRPr="00F05A7B" w:rsidP="00AF2328">
      <w:pPr>
        <w:widowControl w:val="0"/>
        <w:tabs>
          <w:tab w:val="left" w:pos="7065"/>
        </w:tabs>
        <w:spacing w:line="288" w:lineRule="auto"/>
        <w:rPr>
          <w:b/>
          <w:color w:val="000000" w:themeColor="text1"/>
        </w:rPr>
      </w:pPr>
      <w:r w:rsidRPr="00F05A7B">
        <w:rPr>
          <w:b/>
          <w:color w:val="000000" w:themeColor="text1"/>
        </w:rPr>
        <w:t>Начальник відділу закупівель</w:t>
      </w:r>
    </w:p>
    <w:p w:rsidR="00AF2328" w:rsidRPr="00F05A7B" w:rsidP="00AF2328">
      <w:pPr>
        <w:widowControl w:val="0"/>
        <w:tabs>
          <w:tab w:val="left" w:pos="7065"/>
        </w:tabs>
        <w:spacing w:line="288" w:lineRule="auto"/>
        <w:rPr>
          <w:b/>
          <w:color w:val="000000" w:themeColor="text1"/>
        </w:rPr>
      </w:pPr>
      <w:r w:rsidRPr="00F05A7B">
        <w:rPr>
          <w:b/>
          <w:color w:val="000000" w:themeColor="text1"/>
        </w:rPr>
        <w:t xml:space="preserve">та </w:t>
      </w:r>
      <w:r w:rsidRPr="00F05A7B">
        <w:rPr>
          <w:b/>
          <w:color w:val="000000" w:themeColor="text1"/>
        </w:rPr>
        <w:t xml:space="preserve">  </w:t>
      </w:r>
      <w:r w:rsidRPr="00F05A7B">
        <w:rPr>
          <w:b/>
          <w:color w:val="000000" w:themeColor="text1"/>
        </w:rPr>
        <w:t>моніторингу цін</w:t>
      </w:r>
      <w:r w:rsidRPr="00F05A7B">
        <w:rPr>
          <w:b/>
          <w:color w:val="000000" w:themeColor="text1"/>
        </w:rPr>
        <w:t xml:space="preserve">             </w:t>
      </w:r>
      <w:r w:rsidRPr="00F05A7B">
        <w:rPr>
          <w:color w:val="000000" w:themeColor="text1"/>
        </w:rPr>
        <w:t xml:space="preserve">    </w:t>
      </w:r>
      <w:r w:rsidRPr="00F05A7B">
        <w:rPr>
          <w:color w:val="000000" w:themeColor="text1"/>
        </w:rPr>
        <w:t xml:space="preserve">         </w:t>
      </w:r>
      <w:r w:rsidRPr="00F05A7B">
        <w:rPr>
          <w:color w:val="000000" w:themeColor="text1"/>
        </w:rPr>
        <w:t xml:space="preserve"> _____________        </w:t>
      </w:r>
      <w:r w:rsidRPr="00F05A7B">
        <w:rPr>
          <w:b/>
          <w:color w:val="000000" w:themeColor="text1"/>
        </w:rPr>
        <w:t xml:space="preserve"> </w:t>
      </w:r>
      <w:r w:rsidRPr="00F05A7B">
        <w:rPr>
          <w:b/>
          <w:color w:val="000000" w:themeColor="text1"/>
        </w:rPr>
        <w:t>Вікторія ГЕРГЕЛЬ</w:t>
      </w:r>
    </w:p>
    <w:p w:rsidR="008D4B05" w:rsidRPr="00F05A7B" w:rsidP="00CE7828">
      <w:pPr>
        <w:widowControl w:val="0"/>
        <w:tabs>
          <w:tab w:val="left" w:pos="7065"/>
        </w:tabs>
        <w:spacing w:line="288" w:lineRule="auto"/>
        <w:jc w:val="center"/>
        <w:rPr>
          <w:color w:val="000000" w:themeColor="text1"/>
        </w:rPr>
      </w:pPr>
      <w:r w:rsidRPr="00F05A7B">
        <w:rPr>
          <w:bCs/>
        </w:rPr>
        <w:t>26.06.</w:t>
      </w:r>
      <w:r w:rsidRPr="00F05A7B" w:rsidR="00CE7828">
        <w:rPr>
          <w:bCs/>
        </w:rPr>
        <w:t>2025</w:t>
      </w:r>
    </w:p>
    <w:p w:rsidR="00726CE2" w:rsidRPr="00F05A7B" w:rsidP="00B40B16">
      <w:pPr>
        <w:widowControl w:val="0"/>
        <w:tabs>
          <w:tab w:val="left" w:pos="7065"/>
        </w:tabs>
        <w:spacing w:line="288" w:lineRule="auto"/>
        <w:jc w:val="center"/>
        <w:rPr>
          <w:color w:val="000000" w:themeColor="text1"/>
        </w:rPr>
      </w:pPr>
      <w:r w:rsidRPr="00F05A7B">
        <w:rPr>
          <w:color w:val="000000" w:themeColor="text1"/>
        </w:rPr>
        <w:t xml:space="preserve"> </w:t>
      </w:r>
      <w:r w:rsidRPr="00F05A7B" w:rsidR="00AF2328">
        <w:rPr>
          <w:color w:val="000000" w:themeColor="text1"/>
        </w:rPr>
        <w:t>(дата)</w:t>
      </w:r>
    </w:p>
    <w:p w:rsidR="0032171B" w:rsidRPr="00F05A7B" w:rsidP="0032171B"/>
    <w:p w:rsidR="0032171B" w:rsidRPr="00F05A7B" w:rsidP="0032171B"/>
    <w:p w:rsidR="0032171B" w:rsidRPr="00F05A7B" w:rsidP="0032171B"/>
    <w:p w:rsidR="0032171B" w:rsidRPr="00F05A7B" w:rsidP="0032171B"/>
    <w:sectPr w:rsidSect="00AA1FD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21786"/>
    <w:rsid w:val="00034AFE"/>
    <w:rsid w:val="00044AC5"/>
    <w:rsid w:val="0005391E"/>
    <w:rsid w:val="000556B8"/>
    <w:rsid w:val="00067DB7"/>
    <w:rsid w:val="00077663"/>
    <w:rsid w:val="000870E3"/>
    <w:rsid w:val="000915B2"/>
    <w:rsid w:val="0009225F"/>
    <w:rsid w:val="0009688E"/>
    <w:rsid w:val="000A3BBA"/>
    <w:rsid w:val="000B3C18"/>
    <w:rsid w:val="000D683A"/>
    <w:rsid w:val="000E4CC3"/>
    <w:rsid w:val="000F2BA4"/>
    <w:rsid w:val="000F381E"/>
    <w:rsid w:val="000F536E"/>
    <w:rsid w:val="00102B3F"/>
    <w:rsid w:val="00107FCD"/>
    <w:rsid w:val="00113972"/>
    <w:rsid w:val="00113F62"/>
    <w:rsid w:val="0011476E"/>
    <w:rsid w:val="001154F6"/>
    <w:rsid w:val="00116E16"/>
    <w:rsid w:val="00122D3E"/>
    <w:rsid w:val="001262F1"/>
    <w:rsid w:val="00136263"/>
    <w:rsid w:val="00140979"/>
    <w:rsid w:val="00160F8D"/>
    <w:rsid w:val="0016493E"/>
    <w:rsid w:val="00171433"/>
    <w:rsid w:val="001723B4"/>
    <w:rsid w:val="00191286"/>
    <w:rsid w:val="0019382B"/>
    <w:rsid w:val="001B4317"/>
    <w:rsid w:val="001B68C5"/>
    <w:rsid w:val="001C00E2"/>
    <w:rsid w:val="001D39AD"/>
    <w:rsid w:val="001E1120"/>
    <w:rsid w:val="002065FB"/>
    <w:rsid w:val="00210753"/>
    <w:rsid w:val="00212552"/>
    <w:rsid w:val="00217067"/>
    <w:rsid w:val="00221DDE"/>
    <w:rsid w:val="00253B85"/>
    <w:rsid w:val="00253BBE"/>
    <w:rsid w:val="002542E0"/>
    <w:rsid w:val="00255606"/>
    <w:rsid w:val="002643A4"/>
    <w:rsid w:val="00270F35"/>
    <w:rsid w:val="00290B43"/>
    <w:rsid w:val="00291CDC"/>
    <w:rsid w:val="0029671B"/>
    <w:rsid w:val="002A14B3"/>
    <w:rsid w:val="002A4E0C"/>
    <w:rsid w:val="002A68A8"/>
    <w:rsid w:val="002C2770"/>
    <w:rsid w:val="002D0ACE"/>
    <w:rsid w:val="002E6135"/>
    <w:rsid w:val="002F5E10"/>
    <w:rsid w:val="002F63ED"/>
    <w:rsid w:val="00300B9C"/>
    <w:rsid w:val="00301D0E"/>
    <w:rsid w:val="00302128"/>
    <w:rsid w:val="003072C8"/>
    <w:rsid w:val="003073C1"/>
    <w:rsid w:val="0031144E"/>
    <w:rsid w:val="00311B29"/>
    <w:rsid w:val="00314E74"/>
    <w:rsid w:val="0031788E"/>
    <w:rsid w:val="0032171B"/>
    <w:rsid w:val="00325B2A"/>
    <w:rsid w:val="0033185E"/>
    <w:rsid w:val="0033390E"/>
    <w:rsid w:val="00350C17"/>
    <w:rsid w:val="003638FF"/>
    <w:rsid w:val="00371006"/>
    <w:rsid w:val="00372DB5"/>
    <w:rsid w:val="00376A3C"/>
    <w:rsid w:val="00376FB7"/>
    <w:rsid w:val="0038238D"/>
    <w:rsid w:val="003941B3"/>
    <w:rsid w:val="003A1D3B"/>
    <w:rsid w:val="003A7171"/>
    <w:rsid w:val="003A77C7"/>
    <w:rsid w:val="003A7FE2"/>
    <w:rsid w:val="003B38AF"/>
    <w:rsid w:val="003B3EF9"/>
    <w:rsid w:val="003B75D2"/>
    <w:rsid w:val="003D283D"/>
    <w:rsid w:val="003E0C42"/>
    <w:rsid w:val="003F6336"/>
    <w:rsid w:val="003F6ECB"/>
    <w:rsid w:val="00404288"/>
    <w:rsid w:val="004332CA"/>
    <w:rsid w:val="00440A38"/>
    <w:rsid w:val="00457C0B"/>
    <w:rsid w:val="00462FCB"/>
    <w:rsid w:val="0048348E"/>
    <w:rsid w:val="00490AE5"/>
    <w:rsid w:val="00492653"/>
    <w:rsid w:val="004A0474"/>
    <w:rsid w:val="004A59E5"/>
    <w:rsid w:val="004B7295"/>
    <w:rsid w:val="004C0971"/>
    <w:rsid w:val="004C2044"/>
    <w:rsid w:val="004C4E45"/>
    <w:rsid w:val="004C5A59"/>
    <w:rsid w:val="004E360C"/>
    <w:rsid w:val="004E587B"/>
    <w:rsid w:val="004E7B99"/>
    <w:rsid w:val="004F03FA"/>
    <w:rsid w:val="005000A5"/>
    <w:rsid w:val="005066E2"/>
    <w:rsid w:val="005123C9"/>
    <w:rsid w:val="005132BC"/>
    <w:rsid w:val="00513EFF"/>
    <w:rsid w:val="00515234"/>
    <w:rsid w:val="00516F52"/>
    <w:rsid w:val="00544A31"/>
    <w:rsid w:val="00556B42"/>
    <w:rsid w:val="00564B81"/>
    <w:rsid w:val="00566400"/>
    <w:rsid w:val="005833B6"/>
    <w:rsid w:val="00597151"/>
    <w:rsid w:val="005C0DD2"/>
    <w:rsid w:val="005D40D5"/>
    <w:rsid w:val="005D458F"/>
    <w:rsid w:val="005D590B"/>
    <w:rsid w:val="005D6EB4"/>
    <w:rsid w:val="0062143A"/>
    <w:rsid w:val="006315B1"/>
    <w:rsid w:val="00642168"/>
    <w:rsid w:val="00642D95"/>
    <w:rsid w:val="006646AD"/>
    <w:rsid w:val="0067532A"/>
    <w:rsid w:val="006773E4"/>
    <w:rsid w:val="00681845"/>
    <w:rsid w:val="00687BAF"/>
    <w:rsid w:val="00690DD3"/>
    <w:rsid w:val="006C010D"/>
    <w:rsid w:val="006C7C63"/>
    <w:rsid w:val="006D025B"/>
    <w:rsid w:val="006D6211"/>
    <w:rsid w:val="006D6568"/>
    <w:rsid w:val="006E38C5"/>
    <w:rsid w:val="006E568E"/>
    <w:rsid w:val="006E7993"/>
    <w:rsid w:val="006F45C8"/>
    <w:rsid w:val="00707715"/>
    <w:rsid w:val="007113FC"/>
    <w:rsid w:val="0072155C"/>
    <w:rsid w:val="00726CE2"/>
    <w:rsid w:val="00734B5F"/>
    <w:rsid w:val="007362BD"/>
    <w:rsid w:val="00763F99"/>
    <w:rsid w:val="00765235"/>
    <w:rsid w:val="00775961"/>
    <w:rsid w:val="00776817"/>
    <w:rsid w:val="00782C63"/>
    <w:rsid w:val="00791FEC"/>
    <w:rsid w:val="007C7F0C"/>
    <w:rsid w:val="007E0D25"/>
    <w:rsid w:val="007F0369"/>
    <w:rsid w:val="007F33EE"/>
    <w:rsid w:val="007F5174"/>
    <w:rsid w:val="007F6994"/>
    <w:rsid w:val="00801910"/>
    <w:rsid w:val="00811984"/>
    <w:rsid w:val="00823103"/>
    <w:rsid w:val="00823C99"/>
    <w:rsid w:val="008268DE"/>
    <w:rsid w:val="00830842"/>
    <w:rsid w:val="00853711"/>
    <w:rsid w:val="00866C1F"/>
    <w:rsid w:val="008720BA"/>
    <w:rsid w:val="00875BCA"/>
    <w:rsid w:val="00884C56"/>
    <w:rsid w:val="0089668F"/>
    <w:rsid w:val="008D4B05"/>
    <w:rsid w:val="008E02CA"/>
    <w:rsid w:val="008E19F1"/>
    <w:rsid w:val="008E4AFD"/>
    <w:rsid w:val="008F7D79"/>
    <w:rsid w:val="00915C98"/>
    <w:rsid w:val="009338F7"/>
    <w:rsid w:val="00934E5B"/>
    <w:rsid w:val="0094344E"/>
    <w:rsid w:val="00950D8A"/>
    <w:rsid w:val="00952245"/>
    <w:rsid w:val="009648D7"/>
    <w:rsid w:val="009748B2"/>
    <w:rsid w:val="00974A1D"/>
    <w:rsid w:val="00975753"/>
    <w:rsid w:val="00984F29"/>
    <w:rsid w:val="00997B4D"/>
    <w:rsid w:val="009C2086"/>
    <w:rsid w:val="009C6922"/>
    <w:rsid w:val="009E3D0C"/>
    <w:rsid w:val="009F1AF5"/>
    <w:rsid w:val="009F2F4C"/>
    <w:rsid w:val="00A015BF"/>
    <w:rsid w:val="00A1088E"/>
    <w:rsid w:val="00A35DE4"/>
    <w:rsid w:val="00A42A48"/>
    <w:rsid w:val="00A54EBD"/>
    <w:rsid w:val="00A567D4"/>
    <w:rsid w:val="00A74A3F"/>
    <w:rsid w:val="00A77CE3"/>
    <w:rsid w:val="00A82AD0"/>
    <w:rsid w:val="00A953D5"/>
    <w:rsid w:val="00A9634D"/>
    <w:rsid w:val="00AA1FDB"/>
    <w:rsid w:val="00AA7D0F"/>
    <w:rsid w:val="00AB099A"/>
    <w:rsid w:val="00AB373A"/>
    <w:rsid w:val="00AB46EF"/>
    <w:rsid w:val="00AB69DA"/>
    <w:rsid w:val="00AC36DD"/>
    <w:rsid w:val="00AC4ABD"/>
    <w:rsid w:val="00AC4B59"/>
    <w:rsid w:val="00AD4C9E"/>
    <w:rsid w:val="00AD516E"/>
    <w:rsid w:val="00AF2328"/>
    <w:rsid w:val="00B00396"/>
    <w:rsid w:val="00B13505"/>
    <w:rsid w:val="00B14088"/>
    <w:rsid w:val="00B20A4B"/>
    <w:rsid w:val="00B21348"/>
    <w:rsid w:val="00B21A9A"/>
    <w:rsid w:val="00B263F9"/>
    <w:rsid w:val="00B34D4B"/>
    <w:rsid w:val="00B40B16"/>
    <w:rsid w:val="00B43063"/>
    <w:rsid w:val="00B435FE"/>
    <w:rsid w:val="00B87C5B"/>
    <w:rsid w:val="00B87FE8"/>
    <w:rsid w:val="00B92D6F"/>
    <w:rsid w:val="00B96178"/>
    <w:rsid w:val="00B967F3"/>
    <w:rsid w:val="00BA3E9D"/>
    <w:rsid w:val="00BB1C56"/>
    <w:rsid w:val="00BB5F53"/>
    <w:rsid w:val="00BC6224"/>
    <w:rsid w:val="00BE0E3F"/>
    <w:rsid w:val="00BE3AE9"/>
    <w:rsid w:val="00C07432"/>
    <w:rsid w:val="00C16F8F"/>
    <w:rsid w:val="00C23A08"/>
    <w:rsid w:val="00C25F18"/>
    <w:rsid w:val="00C271CE"/>
    <w:rsid w:val="00C63284"/>
    <w:rsid w:val="00C63DC2"/>
    <w:rsid w:val="00C656CD"/>
    <w:rsid w:val="00C80037"/>
    <w:rsid w:val="00C94445"/>
    <w:rsid w:val="00C95E8E"/>
    <w:rsid w:val="00CA3AD3"/>
    <w:rsid w:val="00CA7591"/>
    <w:rsid w:val="00CC4A64"/>
    <w:rsid w:val="00CE7828"/>
    <w:rsid w:val="00D074C2"/>
    <w:rsid w:val="00D24856"/>
    <w:rsid w:val="00D2761B"/>
    <w:rsid w:val="00D34F93"/>
    <w:rsid w:val="00D360D1"/>
    <w:rsid w:val="00D51886"/>
    <w:rsid w:val="00D82545"/>
    <w:rsid w:val="00D825F7"/>
    <w:rsid w:val="00D920FD"/>
    <w:rsid w:val="00D93E6E"/>
    <w:rsid w:val="00DA0307"/>
    <w:rsid w:val="00DA6952"/>
    <w:rsid w:val="00DC745B"/>
    <w:rsid w:val="00DD7EC0"/>
    <w:rsid w:val="00DE5903"/>
    <w:rsid w:val="00E01041"/>
    <w:rsid w:val="00E0352E"/>
    <w:rsid w:val="00E11985"/>
    <w:rsid w:val="00E14B8E"/>
    <w:rsid w:val="00E23F90"/>
    <w:rsid w:val="00E267B8"/>
    <w:rsid w:val="00E407D1"/>
    <w:rsid w:val="00E4136D"/>
    <w:rsid w:val="00E726EE"/>
    <w:rsid w:val="00E74223"/>
    <w:rsid w:val="00E919EE"/>
    <w:rsid w:val="00EA503E"/>
    <w:rsid w:val="00EA6C6D"/>
    <w:rsid w:val="00EB439A"/>
    <w:rsid w:val="00ED10D8"/>
    <w:rsid w:val="00ED57A3"/>
    <w:rsid w:val="00F05410"/>
    <w:rsid w:val="00F05A7B"/>
    <w:rsid w:val="00F12400"/>
    <w:rsid w:val="00F1714C"/>
    <w:rsid w:val="00F230F3"/>
    <w:rsid w:val="00F2343E"/>
    <w:rsid w:val="00F23C77"/>
    <w:rsid w:val="00F7494F"/>
    <w:rsid w:val="00F8267F"/>
    <w:rsid w:val="00F831A7"/>
    <w:rsid w:val="00F864F5"/>
    <w:rsid w:val="00F9339E"/>
    <w:rsid w:val="00FA6633"/>
    <w:rsid w:val="00FA7BCB"/>
    <w:rsid w:val="00FB1C37"/>
    <w:rsid w:val="00FB3D55"/>
    <w:rsid w:val="00FC0906"/>
    <w:rsid w:val="00FC0F1B"/>
    <w:rsid w:val="00FC2DC2"/>
    <w:rsid w:val="00FD4880"/>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5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8</Pages>
  <Words>8983</Words>
  <Characters>5121</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137</cp:revision>
  <cp:lastPrinted>2025-07-01T08:32:00Z</cp:lastPrinted>
  <dcterms:created xsi:type="dcterms:W3CDTF">2025-02-20T06:19:00Z</dcterms:created>
  <dcterms:modified xsi:type="dcterms:W3CDTF">2025-07-22T13:55:00Z</dcterms:modified>
</cp:coreProperties>
</file>