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D1290D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6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FF3A25">
        <w:rPr>
          <w:rFonts w:eastAsia="Calibri"/>
          <w:sz w:val="28"/>
          <w:szCs w:val="28"/>
          <w:lang w:eastAsia="en-US"/>
        </w:rPr>
        <w:t xml:space="preserve">     </w:t>
      </w:r>
      <w:r w:rsidR="00A81FB2">
        <w:rPr>
          <w:rFonts w:eastAsia="Calibri"/>
          <w:sz w:val="28"/>
          <w:szCs w:val="28"/>
          <w:lang w:eastAsia="en-US"/>
        </w:rPr>
        <w:t xml:space="preserve">   </w:t>
      </w:r>
      <w:r w:rsidR="00097FD2">
        <w:rPr>
          <w:rFonts w:eastAsia="Calibri"/>
          <w:sz w:val="28"/>
          <w:szCs w:val="28"/>
          <w:lang w:eastAsia="en-US"/>
        </w:rPr>
        <w:t xml:space="preserve">           </w:t>
      </w:r>
      <w:r w:rsidR="00A81FB2">
        <w:rPr>
          <w:rFonts w:eastAsia="Calibri"/>
          <w:sz w:val="28"/>
          <w:szCs w:val="28"/>
          <w:lang w:eastAsia="en-US"/>
        </w:rPr>
        <w:t xml:space="preserve">     </w:t>
      </w:r>
      <w:r w:rsidR="009D3447">
        <w:rPr>
          <w:rFonts w:eastAsia="Calibri"/>
          <w:sz w:val="28"/>
          <w:szCs w:val="28"/>
          <w:lang w:eastAsia="en-US"/>
        </w:rPr>
        <w:t xml:space="preserve">  </w:t>
      </w:r>
      <w:r w:rsidR="00A81FB2">
        <w:rPr>
          <w:rFonts w:eastAsia="Calibri"/>
          <w:sz w:val="28"/>
          <w:szCs w:val="28"/>
          <w:lang w:eastAsia="en-US"/>
        </w:rPr>
        <w:t xml:space="preserve">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13632" w:rsidP="0091363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31.10.2025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1C6110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C6110">
              <w:rPr>
                <w:rFonts w:eastAsia="Calibri"/>
                <w:bCs/>
                <w:sz w:val="28"/>
                <w:szCs w:val="28"/>
                <w:lang w:eastAsia="en-US"/>
              </w:rPr>
              <w:t>2330</w:t>
            </w:r>
            <w:bookmarkStart w:id="0" w:name="_GoBack"/>
            <w:bookmarkEnd w:id="0"/>
          </w:p>
        </w:tc>
      </w:tr>
    </w:tbl>
    <w:p w:rsidR="002721B1" w:rsidRDefault="00FA718A" w:rsidP="00913632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FA718A">
        <w:rPr>
          <w:b/>
          <w:bCs/>
          <w:sz w:val="28"/>
          <w:szCs w:val="28"/>
        </w:rPr>
        <w:t xml:space="preserve">Про 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затвердження </w:t>
      </w:r>
      <w:r w:rsidR="00913632">
        <w:rPr>
          <w:b/>
          <w:bCs/>
          <w:color w:val="333333"/>
          <w:sz w:val="28"/>
          <w:szCs w:val="28"/>
          <w:shd w:val="clear" w:color="auto" w:fill="FFFFFF"/>
        </w:rPr>
        <w:t>у</w:t>
      </w:r>
      <w:r w:rsidR="00913632" w:rsidRPr="00913632">
        <w:rPr>
          <w:b/>
          <w:bCs/>
          <w:color w:val="333333"/>
          <w:sz w:val="28"/>
          <w:szCs w:val="28"/>
          <w:shd w:val="clear" w:color="auto" w:fill="FFFFFF"/>
        </w:rPr>
        <w:t>чбов</w:t>
      </w:r>
      <w:r w:rsidR="00913632">
        <w:rPr>
          <w:b/>
          <w:bCs/>
          <w:color w:val="333333"/>
          <w:sz w:val="28"/>
          <w:szCs w:val="28"/>
          <w:shd w:val="clear" w:color="auto" w:fill="FFFFFF"/>
        </w:rPr>
        <w:t>ого</w:t>
      </w:r>
      <w:r w:rsidR="00913632" w:rsidRPr="00913632">
        <w:rPr>
          <w:b/>
          <w:bCs/>
          <w:color w:val="333333"/>
          <w:sz w:val="28"/>
          <w:szCs w:val="28"/>
          <w:shd w:val="clear" w:color="auto" w:fill="FFFFFF"/>
        </w:rPr>
        <w:t xml:space="preserve"> план</w:t>
      </w:r>
      <w:r w:rsidR="00913632">
        <w:rPr>
          <w:b/>
          <w:bCs/>
          <w:color w:val="333333"/>
          <w:sz w:val="28"/>
          <w:szCs w:val="28"/>
          <w:shd w:val="clear" w:color="auto" w:fill="FFFFFF"/>
        </w:rPr>
        <w:t>у</w:t>
      </w:r>
      <w:r w:rsidR="00913632" w:rsidRPr="00913632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2721B1" w:rsidRDefault="00913632" w:rsidP="00913632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913632">
        <w:rPr>
          <w:b/>
          <w:bCs/>
          <w:color w:val="333333"/>
          <w:sz w:val="28"/>
          <w:szCs w:val="28"/>
          <w:shd w:val="clear" w:color="auto" w:fill="FFFFFF"/>
        </w:rPr>
        <w:t xml:space="preserve">Бучанського центру підготовки </w:t>
      </w:r>
    </w:p>
    <w:p w:rsidR="00913632" w:rsidRPr="00913632" w:rsidRDefault="00913632" w:rsidP="00913632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913632">
        <w:rPr>
          <w:b/>
          <w:bCs/>
          <w:color w:val="333333"/>
          <w:sz w:val="28"/>
          <w:szCs w:val="28"/>
          <w:shd w:val="clear" w:color="auto" w:fill="FFFFFF"/>
        </w:rPr>
        <w:t>населення до національного спротиву</w:t>
      </w:r>
    </w:p>
    <w:p w:rsidR="00FA718A" w:rsidRPr="00FA718A" w:rsidRDefault="00FA718A" w:rsidP="00FA718A">
      <w:pPr>
        <w:ind w:left="1701" w:hanging="1701"/>
        <w:jc w:val="both"/>
        <w:rPr>
          <w:rFonts w:ascii="Calibri" w:eastAsia="Calibri" w:hAnsi="Calibri" w:cs="Calibri"/>
          <w:sz w:val="28"/>
          <w:szCs w:val="28"/>
        </w:rPr>
      </w:pPr>
      <w:r w:rsidRPr="00FA718A">
        <w:rPr>
          <w:rFonts w:ascii="Calibri" w:eastAsia="Calibri" w:hAnsi="Calibri" w:cs="Calibri"/>
          <w:sz w:val="28"/>
          <w:szCs w:val="28"/>
        </w:rPr>
        <w:tab/>
      </w:r>
    </w:p>
    <w:p w:rsidR="00FA718A" w:rsidRPr="00FA718A" w:rsidRDefault="00FA718A" w:rsidP="00FA718A">
      <w:pPr>
        <w:tabs>
          <w:tab w:val="left" w:pos="-3686"/>
        </w:tabs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FA718A">
        <w:rPr>
          <w:rFonts w:eastAsia="Calibri"/>
          <w:color w:val="000000"/>
          <w:sz w:val="28"/>
          <w:szCs w:val="28"/>
        </w:rPr>
        <w:t>Відповідно до законів України «Про основи національного спротиву», «Про правовий режим воєнного стану», «Про оборону України», Порядку організації та здійснення загальновійськової підготовки громадян України до національного спротиву, затвердженого постановою Ка</w:t>
      </w:r>
      <w:r>
        <w:rPr>
          <w:rFonts w:eastAsia="Calibri"/>
          <w:color w:val="000000"/>
          <w:sz w:val="28"/>
          <w:szCs w:val="28"/>
        </w:rPr>
        <w:t xml:space="preserve">бінету Міністрів України від 29 грудня </w:t>
      </w:r>
      <w:r w:rsidRPr="00FA718A">
        <w:rPr>
          <w:rFonts w:eastAsia="Calibri"/>
          <w:color w:val="000000"/>
          <w:sz w:val="28"/>
          <w:szCs w:val="28"/>
        </w:rPr>
        <w:t xml:space="preserve">2021 № 1443, </w:t>
      </w:r>
      <w:r>
        <w:rPr>
          <w:rFonts w:eastAsia="Calibri"/>
          <w:color w:val="000000"/>
          <w:sz w:val="28"/>
          <w:szCs w:val="28"/>
        </w:rPr>
        <w:t>рішення Бучанської міської ради</w:t>
      </w:r>
      <w:r w:rsidR="00D41167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ід </w:t>
      </w:r>
      <w:r w:rsidRPr="00FA718A">
        <w:rPr>
          <w:rFonts w:eastAsia="Calibri"/>
          <w:bCs/>
          <w:color w:val="000000"/>
          <w:sz w:val="28"/>
          <w:szCs w:val="28"/>
        </w:rPr>
        <w:t>19</w:t>
      </w:r>
      <w:r>
        <w:rPr>
          <w:rFonts w:eastAsia="Calibri"/>
          <w:bCs/>
          <w:color w:val="000000"/>
          <w:sz w:val="28"/>
          <w:szCs w:val="28"/>
        </w:rPr>
        <w:t xml:space="preserve"> листопада </w:t>
      </w:r>
      <w:r w:rsidRPr="00FA718A">
        <w:rPr>
          <w:rFonts w:eastAsia="Calibri"/>
          <w:bCs/>
          <w:color w:val="000000"/>
          <w:sz w:val="28"/>
          <w:szCs w:val="28"/>
        </w:rPr>
        <w:t>2024</w:t>
      </w:r>
      <w:r>
        <w:rPr>
          <w:rFonts w:eastAsia="Calibri"/>
          <w:bCs/>
          <w:color w:val="000000"/>
          <w:sz w:val="28"/>
          <w:szCs w:val="28"/>
        </w:rPr>
        <w:t xml:space="preserve"> року </w:t>
      </w:r>
      <w:r w:rsidRPr="00FA718A">
        <w:rPr>
          <w:rFonts w:eastAsia="Calibri"/>
          <w:bCs/>
          <w:color w:val="000000"/>
          <w:sz w:val="28"/>
          <w:szCs w:val="28"/>
        </w:rPr>
        <w:t>№ 4977-65-</w:t>
      </w:r>
      <w:r w:rsidRPr="00FA718A">
        <w:rPr>
          <w:rFonts w:eastAsia="Calibri"/>
          <w:bCs/>
          <w:color w:val="000000"/>
          <w:sz w:val="28"/>
          <w:szCs w:val="28"/>
          <w:lang w:val="en-US"/>
        </w:rPr>
        <w:t>VIII</w:t>
      </w:r>
      <w:r>
        <w:rPr>
          <w:rFonts w:eastAsia="Calibri"/>
          <w:bCs/>
          <w:color w:val="000000"/>
          <w:sz w:val="28"/>
          <w:szCs w:val="28"/>
        </w:rPr>
        <w:t xml:space="preserve"> «</w:t>
      </w:r>
      <w:r w:rsidRPr="00FA718A">
        <w:rPr>
          <w:rFonts w:eastAsia="Calibri"/>
          <w:color w:val="000000"/>
          <w:sz w:val="28"/>
          <w:szCs w:val="28"/>
        </w:rPr>
        <w:t>Про створення Бучанського центру підготовки населення до національного спротиву</w:t>
      </w:r>
      <w:r>
        <w:rPr>
          <w:rFonts w:eastAsia="Calibri"/>
          <w:color w:val="000000"/>
          <w:sz w:val="28"/>
          <w:szCs w:val="28"/>
        </w:rPr>
        <w:t xml:space="preserve">», </w:t>
      </w:r>
      <w:r w:rsidR="00913632">
        <w:rPr>
          <w:rFonts w:eastAsia="Calibri"/>
          <w:color w:val="000000"/>
          <w:sz w:val="28"/>
          <w:szCs w:val="28"/>
        </w:rPr>
        <w:t xml:space="preserve">рішення виконавчого комітету Бучанської міської ради від 29.08.2025 № </w:t>
      </w:r>
      <w:r w:rsidR="00913632" w:rsidRPr="00913632">
        <w:rPr>
          <w:rFonts w:eastAsia="Calibri"/>
          <w:color w:val="000000"/>
          <w:sz w:val="28"/>
          <w:szCs w:val="28"/>
        </w:rPr>
        <w:t>1738</w:t>
      </w:r>
      <w:r w:rsidR="00913632" w:rsidRPr="00913632">
        <w:rPr>
          <w:bCs/>
          <w:sz w:val="28"/>
          <w:szCs w:val="28"/>
        </w:rPr>
        <w:t xml:space="preserve"> «</w:t>
      </w:r>
      <w:r w:rsidR="00913632" w:rsidRPr="00913632">
        <w:rPr>
          <w:rFonts w:eastAsia="Calibri"/>
          <w:bCs/>
          <w:color w:val="000000"/>
          <w:sz w:val="28"/>
          <w:szCs w:val="28"/>
        </w:rPr>
        <w:t>Про затвердження Порядку функціонування Бучанського центру підготовки громадян до національного спротиву», з</w:t>
      </w:r>
      <w:r w:rsidRPr="00913632">
        <w:rPr>
          <w:sz w:val="28"/>
          <w:szCs w:val="28"/>
        </w:rPr>
        <w:t xml:space="preserve"> метою здійснення підготовки населення до національного спротиву на території Бучанської міської територіальної</w:t>
      </w:r>
      <w:r w:rsidRPr="00FA718A">
        <w:rPr>
          <w:sz w:val="28"/>
          <w:szCs w:val="28"/>
        </w:rPr>
        <w:t xml:space="preserve"> громади,</w:t>
      </w:r>
      <w:r>
        <w:rPr>
          <w:sz w:val="28"/>
          <w:szCs w:val="28"/>
        </w:rPr>
        <w:t xml:space="preserve"> </w:t>
      </w:r>
      <w:r w:rsidRPr="00FA718A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13668" w:rsidRDefault="00213668" w:rsidP="007732D8">
      <w:pPr>
        <w:jc w:val="both"/>
        <w:rPr>
          <w:b/>
          <w:sz w:val="28"/>
          <w:szCs w:val="28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BA71D9" w:rsidRPr="00913632" w:rsidRDefault="00FA718A" w:rsidP="00097FD2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913632">
        <w:rPr>
          <w:sz w:val="28"/>
          <w:szCs w:val="28"/>
        </w:rPr>
        <w:t xml:space="preserve">Затвердити </w:t>
      </w:r>
      <w:r w:rsidR="00913632" w:rsidRPr="00913632">
        <w:rPr>
          <w:sz w:val="28"/>
          <w:szCs w:val="28"/>
        </w:rPr>
        <w:t>учбов</w:t>
      </w:r>
      <w:r w:rsidR="00913632">
        <w:rPr>
          <w:sz w:val="28"/>
          <w:szCs w:val="28"/>
        </w:rPr>
        <w:t>ий</w:t>
      </w:r>
      <w:r w:rsidR="00913632" w:rsidRPr="00913632">
        <w:rPr>
          <w:sz w:val="28"/>
          <w:szCs w:val="28"/>
        </w:rPr>
        <w:t xml:space="preserve"> план Бучанського центру підготовки населення до національного спротиву</w:t>
      </w:r>
      <w:r w:rsidR="00913632">
        <w:rPr>
          <w:sz w:val="28"/>
          <w:szCs w:val="28"/>
        </w:rPr>
        <w:t>, що додається.</w:t>
      </w:r>
    </w:p>
    <w:p w:rsidR="00BA71D9" w:rsidRDefault="00D94A13" w:rsidP="00097FD2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Керівнику </w:t>
      </w:r>
      <w:r w:rsidR="00913632" w:rsidRPr="00913632">
        <w:rPr>
          <w:sz w:val="28"/>
          <w:szCs w:val="28"/>
        </w:rPr>
        <w:t>Бучанського центру підготовки населення до національного спротиву</w:t>
      </w:r>
      <w:r w:rsidR="00913632">
        <w:rPr>
          <w:sz w:val="28"/>
          <w:szCs w:val="28"/>
        </w:rPr>
        <w:t xml:space="preserve"> </w:t>
      </w:r>
      <w:r w:rsidR="00BA71D9" w:rsidRPr="00D94A13">
        <w:rPr>
          <w:sz w:val="28"/>
          <w:szCs w:val="28"/>
        </w:rPr>
        <w:t>забезпечити виконання</w:t>
      </w:r>
      <w:r w:rsidR="00BA71D9" w:rsidRPr="007966A5">
        <w:rPr>
          <w:sz w:val="28"/>
          <w:szCs w:val="28"/>
        </w:rPr>
        <w:t xml:space="preserve"> заходів, передбачених Порядком функціонування Бучанського центру підготовки</w:t>
      </w:r>
      <w:r w:rsidR="007966A5" w:rsidRPr="007966A5">
        <w:rPr>
          <w:sz w:val="28"/>
          <w:szCs w:val="28"/>
        </w:rPr>
        <w:t xml:space="preserve"> </w:t>
      </w:r>
      <w:r w:rsidR="00BA71D9" w:rsidRPr="007966A5">
        <w:rPr>
          <w:sz w:val="28"/>
          <w:szCs w:val="28"/>
        </w:rPr>
        <w:t>гро</w:t>
      </w:r>
      <w:r w:rsidR="00913632">
        <w:rPr>
          <w:sz w:val="28"/>
          <w:szCs w:val="28"/>
        </w:rPr>
        <w:t>мадян до національного спротиву та</w:t>
      </w:r>
      <w:r w:rsidR="00BA71D9" w:rsidRPr="007966A5">
        <w:rPr>
          <w:sz w:val="28"/>
          <w:szCs w:val="28"/>
        </w:rPr>
        <w:t xml:space="preserve"> </w:t>
      </w:r>
      <w:r w:rsidR="00913632" w:rsidRPr="00913632">
        <w:rPr>
          <w:sz w:val="28"/>
          <w:szCs w:val="28"/>
        </w:rPr>
        <w:t>учбови</w:t>
      </w:r>
      <w:r w:rsidR="00913632">
        <w:rPr>
          <w:sz w:val="28"/>
          <w:szCs w:val="28"/>
        </w:rPr>
        <w:t xml:space="preserve">м </w:t>
      </w:r>
      <w:r w:rsidR="00913632" w:rsidRPr="00913632">
        <w:rPr>
          <w:sz w:val="28"/>
          <w:szCs w:val="28"/>
        </w:rPr>
        <w:t>план</w:t>
      </w:r>
      <w:r w:rsidR="00913632">
        <w:rPr>
          <w:sz w:val="28"/>
          <w:szCs w:val="28"/>
        </w:rPr>
        <w:t>ом</w:t>
      </w:r>
      <w:r w:rsidR="00913632" w:rsidRPr="00913632">
        <w:rPr>
          <w:sz w:val="28"/>
          <w:szCs w:val="28"/>
        </w:rPr>
        <w:t xml:space="preserve"> Бучанського центру підготовки населення до національного спротиву</w:t>
      </w:r>
      <w:r w:rsidR="00913632">
        <w:rPr>
          <w:sz w:val="28"/>
          <w:szCs w:val="28"/>
        </w:rPr>
        <w:t>,</w:t>
      </w:r>
      <w:r w:rsidR="00913632" w:rsidRPr="00913632">
        <w:rPr>
          <w:sz w:val="28"/>
          <w:szCs w:val="28"/>
        </w:rPr>
        <w:t xml:space="preserve"> </w:t>
      </w:r>
      <w:r w:rsidR="00BA71D9" w:rsidRPr="007966A5">
        <w:rPr>
          <w:sz w:val="28"/>
          <w:szCs w:val="28"/>
        </w:rPr>
        <w:t>затве</w:t>
      </w:r>
      <w:r w:rsidR="00097FD2">
        <w:rPr>
          <w:sz w:val="28"/>
          <w:szCs w:val="28"/>
        </w:rPr>
        <w:t>рдженим пунктом 1 цього рішення, а саме:</w:t>
      </w:r>
    </w:p>
    <w:p w:rsidR="00097FD2" w:rsidRPr="00097FD2" w:rsidRDefault="00097FD2" w:rsidP="00BB14DC">
      <w:pPr>
        <w:pStyle w:val="a7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97FD2">
        <w:rPr>
          <w:sz w:val="28"/>
          <w:szCs w:val="28"/>
        </w:rPr>
        <w:t xml:space="preserve"> організувати та провести навчально-тренувальні заняття відповідно до затвердженого </w:t>
      </w:r>
      <w:r>
        <w:rPr>
          <w:sz w:val="28"/>
          <w:szCs w:val="28"/>
        </w:rPr>
        <w:t>учбового плану</w:t>
      </w:r>
      <w:r w:rsidRPr="00097FD2">
        <w:rPr>
          <w:sz w:val="28"/>
          <w:szCs w:val="28"/>
        </w:rPr>
        <w:t>;</w:t>
      </w:r>
    </w:p>
    <w:p w:rsidR="00BB14DC" w:rsidRPr="00BB14DC" w:rsidRDefault="00BB14DC" w:rsidP="00BB14DC">
      <w:pPr>
        <w:pStyle w:val="a7"/>
        <w:numPr>
          <w:ilvl w:val="1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B14DC">
        <w:rPr>
          <w:sz w:val="28"/>
          <w:szCs w:val="28"/>
        </w:rPr>
        <w:t>забезпечити комплектування необхідними матеріально-технічними засобами, інвентарем, навчальними матеріалами;</w:t>
      </w:r>
    </w:p>
    <w:p w:rsidR="00BB14DC" w:rsidRPr="00BB14DC" w:rsidRDefault="00BB14DC" w:rsidP="00BB14DC">
      <w:pPr>
        <w:pStyle w:val="a7"/>
        <w:numPr>
          <w:ilvl w:val="1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B14DC">
        <w:rPr>
          <w:sz w:val="28"/>
          <w:szCs w:val="28"/>
        </w:rPr>
        <w:t xml:space="preserve">забезпечити оформлення </w:t>
      </w:r>
      <w:r>
        <w:rPr>
          <w:sz w:val="28"/>
          <w:szCs w:val="28"/>
        </w:rPr>
        <w:t>відповідної документації для проведення учбових занять</w:t>
      </w:r>
      <w:r w:rsidRPr="00BB14DC">
        <w:rPr>
          <w:sz w:val="28"/>
          <w:szCs w:val="28"/>
        </w:rPr>
        <w:t>;</w:t>
      </w:r>
    </w:p>
    <w:p w:rsidR="00BB14DC" w:rsidRPr="00BB14DC" w:rsidRDefault="00BB14DC" w:rsidP="00BB14DC">
      <w:pPr>
        <w:pStyle w:val="a7"/>
        <w:numPr>
          <w:ilvl w:val="1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B14DC">
        <w:rPr>
          <w:sz w:val="28"/>
          <w:szCs w:val="28"/>
        </w:rPr>
        <w:t xml:space="preserve"> забезпечити дотримання правил техніки безпеки під час проведення практичних занять;</w:t>
      </w:r>
    </w:p>
    <w:p w:rsidR="00BB14DC" w:rsidRPr="00BB14DC" w:rsidRDefault="002721B1" w:rsidP="00BB14DC">
      <w:pPr>
        <w:pStyle w:val="a7"/>
        <w:numPr>
          <w:ilvl w:val="1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B14DC" w:rsidRPr="00BB14DC">
        <w:rPr>
          <w:sz w:val="28"/>
          <w:szCs w:val="28"/>
        </w:rPr>
        <w:t>щоквартально інформувати відділ муніципальної безпеки та виконавчий комітет Бучанської міської ради про хід виконання заходів та досягнуті результати.</w:t>
      </w:r>
    </w:p>
    <w:p w:rsidR="00097FD2" w:rsidRPr="00097FD2" w:rsidRDefault="00097FD2" w:rsidP="002721B1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097FD2">
        <w:rPr>
          <w:sz w:val="28"/>
          <w:szCs w:val="28"/>
        </w:rPr>
        <w:t>Визначити місцем проведення учбових занять Бучанського центру підготовки населення до національного спротиву:</w:t>
      </w:r>
    </w:p>
    <w:p w:rsidR="00097FD2" w:rsidRPr="00097FD2" w:rsidRDefault="00097FD2" w:rsidP="002721B1">
      <w:pPr>
        <w:pStyle w:val="a7"/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097FD2">
        <w:rPr>
          <w:sz w:val="28"/>
          <w:szCs w:val="28"/>
        </w:rPr>
        <w:t>3.1. базу Бучанського центру поза</w:t>
      </w:r>
      <w:r w:rsidR="00D15CD7">
        <w:rPr>
          <w:sz w:val="28"/>
          <w:szCs w:val="28"/>
        </w:rPr>
        <w:t>шкільної роботи (м. Буча, вул. Антонія Михайловського,54)</w:t>
      </w:r>
      <w:r w:rsidRPr="00097FD2">
        <w:rPr>
          <w:sz w:val="28"/>
          <w:szCs w:val="28"/>
        </w:rPr>
        <w:t>;</w:t>
      </w:r>
    </w:p>
    <w:p w:rsidR="00097FD2" w:rsidRPr="00097FD2" w:rsidRDefault="00097FD2" w:rsidP="002721B1">
      <w:pPr>
        <w:pStyle w:val="a7"/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097FD2">
        <w:rPr>
          <w:sz w:val="28"/>
          <w:szCs w:val="28"/>
        </w:rPr>
        <w:t>3.2. польовий табір у с. Луб’янка (територія, що розміщується в межах Бучанської міської територіальної громади).</w:t>
      </w:r>
    </w:p>
    <w:p w:rsidR="00097FD2" w:rsidRPr="00097FD2" w:rsidRDefault="00097FD2" w:rsidP="002721B1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097FD2">
        <w:rPr>
          <w:sz w:val="28"/>
          <w:szCs w:val="28"/>
        </w:rPr>
        <w:t>Організувати підготовку інфраструктури зазначених баз для проведення теоретичних та практичних занять із урахуванням вимог безпеки та забезпечити їх належне технічне оснащення.</w:t>
      </w:r>
    </w:p>
    <w:p w:rsidR="0067662C" w:rsidRPr="00D15CD7" w:rsidRDefault="0067662C" w:rsidP="002721B1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D15CD7">
        <w:rPr>
          <w:sz w:val="28"/>
          <w:szCs w:val="28"/>
        </w:rPr>
        <w:t>Контроль за виконанням цього рішення покласти</w:t>
      </w:r>
      <w:r w:rsidR="007732D8" w:rsidRPr="00D15CD7">
        <w:rPr>
          <w:sz w:val="28"/>
          <w:szCs w:val="28"/>
        </w:rPr>
        <w:t xml:space="preserve"> на заступника міського голови </w:t>
      </w:r>
      <w:r w:rsidR="00E14E3F" w:rsidRPr="00D15CD7">
        <w:rPr>
          <w:sz w:val="28"/>
          <w:szCs w:val="28"/>
        </w:rPr>
        <w:t>Чейчука Д.М.</w:t>
      </w:r>
    </w:p>
    <w:p w:rsidR="001D1F89" w:rsidRPr="003B59EA" w:rsidRDefault="001D1F89" w:rsidP="00206E9D">
      <w:pPr>
        <w:pStyle w:val="a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D94A13" w:rsidRDefault="00D94A13" w:rsidP="00E007AB">
      <w:pPr>
        <w:rPr>
          <w:rFonts w:eastAsia="Calibri"/>
          <w:b/>
          <w:bCs/>
          <w:sz w:val="28"/>
          <w:szCs w:val="28"/>
          <w:lang w:eastAsia="en-US"/>
        </w:rPr>
      </w:pPr>
    </w:p>
    <w:p w:rsidR="00E007AB" w:rsidRPr="00E007AB" w:rsidRDefault="00913632" w:rsidP="00E007AB">
      <w:pPr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="009D344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 w:rsidR="009D3447"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>Анатолій ФЕДОРУК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 w:rsidSect="00BB14DC">
          <w:pgSz w:w="11906" w:h="16838"/>
          <w:pgMar w:top="1134" w:right="707" w:bottom="1134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097FD2">
        <w:trPr>
          <w:trHeight w:val="1447"/>
          <w:jc w:val="center"/>
        </w:trPr>
        <w:tc>
          <w:tcPr>
            <w:tcW w:w="9879" w:type="dxa"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10"/>
              <w:gridCol w:w="3073"/>
              <w:gridCol w:w="3471"/>
            </w:tblGrid>
            <w:tr w:rsidR="00097FD2" w:rsidRPr="0073704E" w:rsidTr="00FE21C7">
              <w:trPr>
                <w:trHeight w:val="1447"/>
                <w:jc w:val="center"/>
              </w:trPr>
              <w:tc>
                <w:tcPr>
                  <w:tcW w:w="2810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737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3073" w:type="dxa"/>
                  <w:vAlign w:val="center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73704E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73704E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097FD2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31.10</w:t>
                  </w:r>
                  <w:r w:rsidRPr="003E38A6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.2025</w:t>
                  </w:r>
                  <w:r w:rsidRPr="003E38A6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  <w:tr w:rsidR="00097FD2" w:rsidRPr="0073704E" w:rsidTr="00FE21C7">
              <w:trPr>
                <w:trHeight w:val="1447"/>
                <w:jc w:val="center"/>
              </w:trPr>
              <w:tc>
                <w:tcPr>
                  <w:tcW w:w="2810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В.о. керуючого 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73704E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73704E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097FD2" w:rsidRPr="00D963D7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D963D7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31.10.2025</w:t>
                  </w:r>
                  <w:r w:rsidRPr="00D963D7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(дата)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Богдана САВИЦЬКА</w:t>
                  </w:r>
                </w:p>
              </w:tc>
            </w:tr>
            <w:tr w:rsidR="00097FD2" w:rsidRPr="0073704E" w:rsidTr="00FE21C7">
              <w:trPr>
                <w:trHeight w:val="1447"/>
                <w:jc w:val="center"/>
              </w:trPr>
              <w:tc>
                <w:tcPr>
                  <w:tcW w:w="2810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В.о. начальника </w:t>
                  </w:r>
                  <w:r w:rsidRPr="00737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73704E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73704E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097FD2" w:rsidRPr="00D963D7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D963D7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31.10.2025</w:t>
                  </w:r>
                  <w:r w:rsidRPr="00D963D7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(дата)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Юлія ГАЛДЕЦЬКА</w:t>
                  </w:r>
                </w:p>
              </w:tc>
            </w:tr>
            <w:tr w:rsidR="00097FD2" w:rsidRPr="0073704E" w:rsidTr="00FE21C7">
              <w:trPr>
                <w:trHeight w:val="1447"/>
                <w:jc w:val="center"/>
              </w:trPr>
              <w:tc>
                <w:tcPr>
                  <w:tcW w:w="2810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 w:rsidRPr="00737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73704E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73704E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73704E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097FD2" w:rsidRPr="00D963D7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D963D7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31.10.2025</w:t>
                  </w:r>
                  <w:r w:rsidRPr="00D963D7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73704E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(дата)</w:t>
                  </w: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097FD2" w:rsidRPr="0073704E" w:rsidRDefault="00097FD2" w:rsidP="00097FD2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737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multilevel"/>
    <w:tmpl w:val="0DBE8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97FD2"/>
    <w:rsid w:val="000C3D44"/>
    <w:rsid w:val="000D28B7"/>
    <w:rsid w:val="00122D3E"/>
    <w:rsid w:val="00136263"/>
    <w:rsid w:val="00167C46"/>
    <w:rsid w:val="00191286"/>
    <w:rsid w:val="001A1F71"/>
    <w:rsid w:val="001B6D95"/>
    <w:rsid w:val="001C6110"/>
    <w:rsid w:val="001D1F89"/>
    <w:rsid w:val="001F3B53"/>
    <w:rsid w:val="00206E9D"/>
    <w:rsid w:val="00213668"/>
    <w:rsid w:val="00225325"/>
    <w:rsid w:val="00241C36"/>
    <w:rsid w:val="00255606"/>
    <w:rsid w:val="00271144"/>
    <w:rsid w:val="002721B1"/>
    <w:rsid w:val="00274355"/>
    <w:rsid w:val="0027489E"/>
    <w:rsid w:val="002B09DE"/>
    <w:rsid w:val="002D2B85"/>
    <w:rsid w:val="002F34F0"/>
    <w:rsid w:val="00302128"/>
    <w:rsid w:val="00344CDB"/>
    <w:rsid w:val="00372DB5"/>
    <w:rsid w:val="00376349"/>
    <w:rsid w:val="00376E36"/>
    <w:rsid w:val="003870B9"/>
    <w:rsid w:val="00393CAC"/>
    <w:rsid w:val="00397C77"/>
    <w:rsid w:val="003A1D3B"/>
    <w:rsid w:val="003A42F6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A0F9B"/>
    <w:rsid w:val="005A25BB"/>
    <w:rsid w:val="005C59F0"/>
    <w:rsid w:val="00637AAC"/>
    <w:rsid w:val="0067662C"/>
    <w:rsid w:val="006A5B77"/>
    <w:rsid w:val="007025F5"/>
    <w:rsid w:val="007260F3"/>
    <w:rsid w:val="0076743E"/>
    <w:rsid w:val="007732D8"/>
    <w:rsid w:val="007966A5"/>
    <w:rsid w:val="007D3208"/>
    <w:rsid w:val="00804C10"/>
    <w:rsid w:val="008533A8"/>
    <w:rsid w:val="0085354B"/>
    <w:rsid w:val="00863B30"/>
    <w:rsid w:val="00892D8A"/>
    <w:rsid w:val="0089565C"/>
    <w:rsid w:val="008A30C0"/>
    <w:rsid w:val="008B2EB9"/>
    <w:rsid w:val="00913632"/>
    <w:rsid w:val="00920B7F"/>
    <w:rsid w:val="009C5B15"/>
    <w:rsid w:val="009D096F"/>
    <w:rsid w:val="009D3447"/>
    <w:rsid w:val="009E0033"/>
    <w:rsid w:val="009E3D0C"/>
    <w:rsid w:val="009E6C7A"/>
    <w:rsid w:val="00A14417"/>
    <w:rsid w:val="00A30F2E"/>
    <w:rsid w:val="00A81FB2"/>
    <w:rsid w:val="00A95842"/>
    <w:rsid w:val="00AB0C43"/>
    <w:rsid w:val="00AB46EF"/>
    <w:rsid w:val="00B55C2F"/>
    <w:rsid w:val="00B6701A"/>
    <w:rsid w:val="00B967F3"/>
    <w:rsid w:val="00BA71D9"/>
    <w:rsid w:val="00BB14DC"/>
    <w:rsid w:val="00BC55C8"/>
    <w:rsid w:val="00BE0E3F"/>
    <w:rsid w:val="00C4027A"/>
    <w:rsid w:val="00C556EB"/>
    <w:rsid w:val="00C63DC2"/>
    <w:rsid w:val="00C80D09"/>
    <w:rsid w:val="00D1290D"/>
    <w:rsid w:val="00D15CD7"/>
    <w:rsid w:val="00D16E00"/>
    <w:rsid w:val="00D34F93"/>
    <w:rsid w:val="00D41167"/>
    <w:rsid w:val="00D94A1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A31FF"/>
    <w:rsid w:val="00F230F3"/>
    <w:rsid w:val="00F2343E"/>
    <w:rsid w:val="00F2496A"/>
    <w:rsid w:val="00F448A9"/>
    <w:rsid w:val="00F67746"/>
    <w:rsid w:val="00F82A1E"/>
    <w:rsid w:val="00F864F5"/>
    <w:rsid w:val="00FA718A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6737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913632"/>
    <w:pPr>
      <w:spacing w:after="0" w:line="240" w:lineRule="auto"/>
    </w:pPr>
    <w:rPr>
      <w:rFonts w:ascii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48485-9C73-4829-95B2-FC74873D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4</cp:revision>
  <cp:lastPrinted>2025-11-03T12:15:00Z</cp:lastPrinted>
  <dcterms:created xsi:type="dcterms:W3CDTF">2025-11-12T08:50:00Z</dcterms:created>
  <dcterms:modified xsi:type="dcterms:W3CDTF">2025-11-12T08:51:00Z</dcterms:modified>
</cp:coreProperties>
</file>