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A3C17" w:rsidRPr="00790089" w:rsidP="005A3C17" w14:paraId="0E558429" w14:textId="593FDF7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790089">
        <w:rPr>
          <w:rFonts w:ascii="Times New Roman" w:hAnsi="Times New Roman"/>
          <w:i/>
          <w:sz w:val="28"/>
          <w:szCs w:val="28"/>
          <w:lang w:val="uk-UA"/>
        </w:rPr>
        <w:drawing>
          <wp:inline>
            <wp:extent cx="534875" cy="609600"/>
            <wp:docPr id="1000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C17" w:rsidRPr="00790089" w:rsidP="005A3C17" w14:paraId="01BBD777" w14:textId="7777777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790089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4EDE677" w14:textId="77777777" w:rsidTr="00B90B73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A3C17" w:rsidRPr="00790089" w:rsidP="00B90B73" w14:paraId="1E45970C" w14:textId="77777777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A3C17" w:rsidRPr="00790089" w:rsidP="00B90B73" w14:paraId="6EC05E48" w14:textId="77777777">
            <w:pPr>
              <w:spacing w:line="240" w:lineRule="auto"/>
            </w:pPr>
          </w:p>
        </w:tc>
      </w:tr>
    </w:tbl>
    <w:p w:rsidR="005A3C17" w:rsidRPr="00790089" w:rsidP="005A3C17" w14:paraId="15AF5C3E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790089">
        <w:rPr>
          <w:rFonts w:ascii="Times New Roman" w:hAnsi="Times New Roman"/>
          <w:b/>
          <w:spacing w:val="80"/>
          <w:sz w:val="28"/>
          <w:szCs w:val="28"/>
          <w:lang w:val="uk-UA"/>
        </w:rPr>
        <w:t>(ПОЗАЧЕРГОВЕ ЗАСІДАННЯ)</w:t>
      </w:r>
    </w:p>
    <w:p w:rsidR="005A3C17" w:rsidRPr="00790089" w:rsidP="005A3C17" w14:paraId="0372776A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790089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5A3C17" w:rsidRPr="00790089" w:rsidP="005A3C17" w14:paraId="595BDC85" w14:textId="7777777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3FA0DF68" w14:textId="77777777" w:rsidTr="00B90B73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166" w:type="dxa"/>
          </w:tcPr>
          <w:p w:rsidR="005A3C17" w:rsidRPr="00790089" w:rsidP="00B90B73" w14:paraId="3427D14E" w14:textId="77777777">
            <w:pPr>
              <w:spacing w:line="240" w:lineRule="auto"/>
              <w:ind w:left="-111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10.07.2025</w:t>
            </w:r>
          </w:p>
        </w:tc>
        <w:tc>
          <w:tcPr>
            <w:tcW w:w="3166" w:type="dxa"/>
          </w:tcPr>
          <w:p w:rsidR="005A3C17" w:rsidRPr="00790089" w:rsidP="00B90B73" w14:paraId="769561E4" w14:textId="777777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5A3C17" w:rsidRPr="00790089" w:rsidP="00B90B73" w14:paraId="5BD96FBF" w14:textId="0B943E81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0089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DA7AD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1370</w:t>
            </w:r>
          </w:p>
        </w:tc>
      </w:tr>
    </w:tbl>
    <w:p w:rsidR="005A3C17" w:rsidRPr="00790089" w:rsidP="005A3C17" w14:paraId="26248A31" w14:textId="7777777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A3C17" w:rsidRPr="00C36A07" w:rsidP="005A3C17" w14:paraId="644F124E" w14:textId="796D566B">
      <w:pPr>
        <w:spacing w:before="100" w:beforeAutospacing="1" w:after="100" w:afterAutospacing="1" w:line="240" w:lineRule="auto"/>
        <w:ind w:right="4818"/>
        <w:outlineLvl w:val="1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C36A0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Про </w:t>
      </w:r>
      <w:r w:rsidRPr="00C36A07" w:rsidR="00CE177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врегулювання питання </w:t>
      </w:r>
      <w:r w:rsidRPr="00C36A0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C36A07" w:rsidR="00CE177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управління </w:t>
      </w:r>
      <w:r w:rsidRPr="00C36A0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публічни</w:t>
      </w:r>
      <w:r w:rsidRPr="00C36A07" w:rsidR="00CE177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ми</w:t>
      </w:r>
      <w:r w:rsidRPr="00C36A0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інвестиц</w:t>
      </w:r>
      <w:r w:rsidRPr="00C36A07" w:rsidR="00CE177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іями на місцевому рівні</w:t>
      </w:r>
      <w:r w:rsidRPr="00C36A0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Бучанської міської територіальної громади</w:t>
      </w:r>
    </w:p>
    <w:p w:rsidR="005A3C17" w:rsidRPr="00790089" w:rsidP="005A3C17" w14:paraId="487E1B71" w14:textId="7231F208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Відповідно до постанови Кабінету Міністрів України від 28 лютого 2025 року № 527 «Деякі питання управління публічними інвестиціями», з метою впорядкування процесу ініціювання, підготовки, оцінки та реалізації публічних інвестиційних 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проєктів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і програм публічних інвестицій Бучанської міської територіальної громади, відповідно до частини шостої статті 59, статті 40, підпункту 2 пункту а статті 27 Закону України «Про місцеве самоврядування в Україні», виконавчий комітет </w:t>
      </w:r>
    </w:p>
    <w:p w:rsidR="005A3C17" w:rsidRPr="00790089" w:rsidP="005A3C17" w14:paraId="28EFA77A" w14:textId="7777777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790089">
        <w:rPr>
          <w:rFonts w:ascii="Times New Roman" w:eastAsia="Times New Roman" w:hAnsi="Times New Roman"/>
          <w:sz w:val="28"/>
          <w:szCs w:val="28"/>
        </w:rPr>
        <w:t>ВИРІШИВ:</w:t>
      </w:r>
    </w:p>
    <w:p w:rsidR="005A3C17" w:rsidRPr="00790089" w:rsidP="001A25CA" w14:paraId="0CF8BC9B" w14:textId="45F4EE3F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790089">
        <w:rPr>
          <w:rFonts w:ascii="Times New Roman" w:eastAsia="Times New Roman" w:hAnsi="Times New Roman"/>
          <w:sz w:val="28"/>
          <w:szCs w:val="28"/>
        </w:rPr>
        <w:t>Затвердити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Порядок </w:t>
      </w:r>
      <w:r w:rsidRPr="00790089">
        <w:rPr>
          <w:rFonts w:ascii="Times New Roman" w:eastAsia="Times New Roman" w:hAnsi="Times New Roman"/>
          <w:sz w:val="28"/>
          <w:szCs w:val="28"/>
        </w:rPr>
        <w:t>підготовки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публічних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інвестиційних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проєктів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та </w:t>
      </w:r>
      <w:r w:rsidRPr="00790089">
        <w:rPr>
          <w:rFonts w:ascii="Times New Roman" w:eastAsia="Times New Roman" w:hAnsi="Times New Roman"/>
          <w:sz w:val="28"/>
          <w:szCs w:val="28"/>
        </w:rPr>
        <w:t>програм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публічних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інвестицій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Бучанської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міської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територіальної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громади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, </w:t>
      </w:r>
      <w:r w:rsidRPr="00790089">
        <w:rPr>
          <w:rFonts w:ascii="Times New Roman" w:eastAsia="Times New Roman" w:hAnsi="Times New Roman"/>
          <w:sz w:val="28"/>
          <w:szCs w:val="28"/>
        </w:rPr>
        <w:t>що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додається</w:t>
      </w:r>
      <w:r w:rsidRPr="00790089">
        <w:rPr>
          <w:rFonts w:ascii="Times New Roman" w:eastAsia="Times New Roman" w:hAnsi="Times New Roman"/>
          <w:sz w:val="28"/>
          <w:szCs w:val="28"/>
        </w:rPr>
        <w:t>.</w:t>
      </w:r>
    </w:p>
    <w:p w:rsidR="00102CDA" w:rsidRPr="00790089" w:rsidP="001A25CA" w14:paraId="1930E3FD" w14:textId="35310527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Затвердити 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Порядок 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оцінки </w:t>
      </w:r>
      <w:r w:rsidRPr="00790089">
        <w:rPr>
          <w:rFonts w:ascii="Times New Roman" w:eastAsia="Times New Roman" w:hAnsi="Times New Roman"/>
          <w:sz w:val="28"/>
          <w:szCs w:val="28"/>
        </w:rPr>
        <w:t>інвестиційних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проєктів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та </w:t>
      </w:r>
      <w:r w:rsidRPr="00790089">
        <w:rPr>
          <w:rFonts w:ascii="Times New Roman" w:eastAsia="Times New Roman" w:hAnsi="Times New Roman"/>
          <w:sz w:val="28"/>
          <w:szCs w:val="28"/>
        </w:rPr>
        <w:t>програм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публічних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інвестицій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Бучанської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міської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територіальної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громади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, що додається.</w:t>
      </w:r>
    </w:p>
    <w:p w:rsidR="00CE177F" w:rsidRPr="00790089" w:rsidP="00CE177F" w14:paraId="600BE587" w14:textId="5AD6DBE1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Затвердити 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Порядок </w:t>
      </w:r>
      <w:r w:rsidRPr="00790089">
        <w:rPr>
          <w:rFonts w:ascii="Times New Roman" w:eastAsia="Times New Roman" w:hAnsi="Times New Roman"/>
          <w:sz w:val="28"/>
          <w:szCs w:val="28"/>
        </w:rPr>
        <w:t>формування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єдиного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 w:rsidR="004D5F5A">
        <w:rPr>
          <w:rFonts w:ascii="Times New Roman" w:eastAsia="Times New Roman" w:hAnsi="Times New Roman"/>
          <w:sz w:val="28"/>
          <w:szCs w:val="28"/>
        </w:rPr>
        <w:t>проєкт</w:t>
      </w:r>
      <w:r w:rsidRPr="00790089">
        <w:rPr>
          <w:rFonts w:ascii="Times New Roman" w:eastAsia="Times New Roman" w:hAnsi="Times New Roman"/>
          <w:sz w:val="28"/>
          <w:szCs w:val="28"/>
        </w:rPr>
        <w:t>ного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портфеля </w:t>
      </w:r>
      <w:r w:rsidRPr="00790089">
        <w:rPr>
          <w:rFonts w:ascii="Times New Roman" w:eastAsia="Times New Roman" w:hAnsi="Times New Roman"/>
          <w:sz w:val="28"/>
          <w:szCs w:val="28"/>
        </w:rPr>
        <w:t>публічних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інвестицій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Бучанської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міської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територіальної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громади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і </w:t>
      </w:r>
      <w:r w:rsidRPr="00790089">
        <w:rPr>
          <w:rFonts w:ascii="Times New Roman" w:eastAsia="Times New Roman" w:hAnsi="Times New Roman"/>
          <w:sz w:val="28"/>
          <w:szCs w:val="28"/>
        </w:rPr>
        <w:t>галузевого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(секторального) </w:t>
      </w:r>
      <w:r w:rsidRPr="00790089" w:rsidR="004D5F5A">
        <w:rPr>
          <w:rFonts w:ascii="Times New Roman" w:eastAsia="Times New Roman" w:hAnsi="Times New Roman"/>
          <w:sz w:val="28"/>
          <w:szCs w:val="28"/>
        </w:rPr>
        <w:t>проєкт</w:t>
      </w:r>
      <w:r w:rsidRPr="00790089">
        <w:rPr>
          <w:rFonts w:ascii="Times New Roman" w:eastAsia="Times New Roman" w:hAnsi="Times New Roman"/>
          <w:sz w:val="28"/>
          <w:szCs w:val="28"/>
        </w:rPr>
        <w:t>ного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портфеля </w:t>
      </w:r>
      <w:r w:rsidRPr="00790089">
        <w:rPr>
          <w:rFonts w:ascii="Times New Roman" w:eastAsia="Times New Roman" w:hAnsi="Times New Roman"/>
          <w:sz w:val="28"/>
          <w:szCs w:val="28"/>
        </w:rPr>
        <w:t>Бучанської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міської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територіальної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громади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, що додається.</w:t>
      </w:r>
    </w:p>
    <w:p w:rsidR="00CE177F" w:rsidRPr="00790089" w:rsidP="00CE177F" w14:paraId="7DB8F7E8" w14:textId="3E16C6DE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Затвердити 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Порядок </w:t>
      </w:r>
      <w:r w:rsidRPr="00790089">
        <w:rPr>
          <w:rFonts w:ascii="Times New Roman" w:eastAsia="Times New Roman" w:hAnsi="Times New Roman"/>
          <w:sz w:val="28"/>
          <w:szCs w:val="28"/>
        </w:rPr>
        <w:t>реалізації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публічних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інвестиційних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 w:rsidR="004D5F5A">
        <w:rPr>
          <w:rFonts w:ascii="Times New Roman" w:eastAsia="Times New Roman" w:hAnsi="Times New Roman"/>
          <w:sz w:val="28"/>
          <w:szCs w:val="28"/>
        </w:rPr>
        <w:t>проєкт</w:t>
      </w:r>
      <w:r w:rsidRPr="00790089">
        <w:rPr>
          <w:rFonts w:ascii="Times New Roman" w:eastAsia="Times New Roman" w:hAnsi="Times New Roman"/>
          <w:sz w:val="28"/>
          <w:szCs w:val="28"/>
        </w:rPr>
        <w:t>ів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та </w:t>
      </w:r>
      <w:r w:rsidRPr="00790089">
        <w:rPr>
          <w:rFonts w:ascii="Times New Roman" w:eastAsia="Times New Roman" w:hAnsi="Times New Roman"/>
          <w:sz w:val="28"/>
          <w:szCs w:val="28"/>
        </w:rPr>
        <w:t>програм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публічних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інвестицій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Бучанської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міської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територіальної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громади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, що додається.</w:t>
      </w:r>
    </w:p>
    <w:p w:rsidR="00CE177F" w:rsidRPr="00790089" w:rsidP="001A25CA" w14:paraId="2A441BD7" w14:textId="3AD73BA1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Установити, що концепції публічних інвестиційних </w:t>
      </w:r>
      <w:r w:rsidRPr="00790089" w:rsidR="004D5F5A">
        <w:rPr>
          <w:rFonts w:ascii="Times New Roman" w:eastAsia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, які включені до єдиного </w:t>
      </w:r>
      <w:r w:rsidRPr="00790089" w:rsidR="004D5F5A">
        <w:rPr>
          <w:rFonts w:ascii="Times New Roman" w:eastAsia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портфеля публічних інвестицій Бучанської міської територіальної громади за результатами їх підготовки, подання, оцінки та 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пріоритезації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відповідно до Порядку підготовки, подання, оцінки та визначення критеріїв 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пріоритезації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концепцій публічних інвестиційних </w:t>
      </w:r>
      <w:r w:rsidRPr="00790089" w:rsidR="004D5F5A">
        <w:rPr>
          <w:rFonts w:ascii="Times New Roman" w:eastAsia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на 2025 рік, затвердженого постановою Кабінету Міністрів України від 9 серпня 2024 р. № 903 “Деякі питання підготовки, подання, оцінки та критеріїв 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пріоритезації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концепцій публічних інвестиційних </w:t>
      </w:r>
      <w:r w:rsidRPr="00790089" w:rsidR="004D5F5A">
        <w:rPr>
          <w:rFonts w:ascii="Times New Roman" w:eastAsia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на 2025 рік”, включаються до єдиного </w:t>
      </w:r>
      <w:r w:rsidRPr="00790089" w:rsidR="004D5F5A">
        <w:rPr>
          <w:rFonts w:ascii="Times New Roman" w:eastAsia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портфелю публічних інвестицій Бучанської міської територіальної громади і галузевих (секторальних) </w:t>
      </w:r>
      <w:r w:rsidRPr="00790089" w:rsidR="004D5F5A">
        <w:rPr>
          <w:rFonts w:ascii="Times New Roman" w:eastAsia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них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портфелів Бучанської міської територіальної громади з дотриманням вимог порядків, затверджених цим рішенням.</w:t>
      </w:r>
    </w:p>
    <w:p w:rsidR="005A3C17" w:rsidRPr="00790089" w:rsidP="001A25CA" w14:paraId="45AD01E4" w14:textId="55975927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Установити, що електронна взаємодія в рамках підготовки публічних інвестиційних 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проєктів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 та їх моніторингу буде здійснюватися через Єдину</w:t>
      </w:r>
      <w:r w:rsidRPr="00790089" w:rsidR="001A25CA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 xml:space="preserve">інформаційну систему управління публічними інвестиційними 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проєктами</w:t>
      </w:r>
      <w:r w:rsidRPr="00790089">
        <w:rPr>
          <w:rFonts w:ascii="Times New Roman" w:eastAsia="Times New Roman" w:hAnsi="Times New Roman"/>
          <w:sz w:val="28"/>
          <w:szCs w:val="28"/>
          <w:lang w:val="uk-UA"/>
        </w:rPr>
        <w:t>, після нормативно-правового врегулювання механізму її використання органами місцевого самоврядування.</w:t>
      </w:r>
    </w:p>
    <w:p w:rsidR="005A3C17" w:rsidRPr="00790089" w:rsidP="0027059E" w14:paraId="192E54A2" w14:textId="25F95808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790089">
        <w:rPr>
          <w:rFonts w:ascii="Times New Roman" w:eastAsia="Times New Roman" w:hAnsi="Times New Roman"/>
          <w:sz w:val="28"/>
          <w:szCs w:val="28"/>
        </w:rPr>
        <w:t xml:space="preserve">Контроль за </w:t>
      </w:r>
      <w:r w:rsidRPr="00790089">
        <w:rPr>
          <w:rFonts w:ascii="Times New Roman" w:eastAsia="Times New Roman" w:hAnsi="Times New Roman"/>
          <w:sz w:val="28"/>
          <w:szCs w:val="28"/>
        </w:rPr>
        <w:t>виконанням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цього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рішення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покласти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на </w:t>
      </w:r>
      <w:r w:rsidRPr="00790089">
        <w:rPr>
          <w:rFonts w:ascii="Times New Roman" w:eastAsia="Times New Roman" w:hAnsi="Times New Roman"/>
          <w:sz w:val="28"/>
          <w:szCs w:val="28"/>
        </w:rPr>
        <w:t>першого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заступника </w:t>
      </w:r>
      <w:r w:rsidRPr="00790089">
        <w:rPr>
          <w:rFonts w:ascii="Times New Roman" w:eastAsia="Times New Roman" w:hAnsi="Times New Roman"/>
          <w:sz w:val="28"/>
          <w:szCs w:val="28"/>
        </w:rPr>
        <w:t>міського</w:t>
      </w:r>
      <w:r w:rsidRPr="007900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0089">
        <w:rPr>
          <w:rFonts w:ascii="Times New Roman" w:eastAsia="Times New Roman" w:hAnsi="Times New Roman"/>
          <w:sz w:val="28"/>
          <w:szCs w:val="28"/>
        </w:rPr>
        <w:t>голови</w:t>
      </w:r>
      <w:r w:rsidRPr="00790089" w:rsidR="001A25CA">
        <w:rPr>
          <w:rFonts w:ascii="Times New Roman" w:eastAsia="Times New Roman" w:hAnsi="Times New Roman"/>
          <w:sz w:val="28"/>
          <w:szCs w:val="28"/>
          <w:lang w:val="uk-UA"/>
        </w:rPr>
        <w:t xml:space="preserve"> Дмитра </w:t>
      </w:r>
      <w:r w:rsidRPr="00790089" w:rsidR="001A25CA">
        <w:rPr>
          <w:rFonts w:ascii="Times New Roman" w:eastAsia="Times New Roman" w:hAnsi="Times New Roman"/>
          <w:sz w:val="28"/>
          <w:szCs w:val="28"/>
          <w:lang w:val="uk-UA"/>
        </w:rPr>
        <w:t>Чейчука</w:t>
      </w:r>
      <w:r w:rsidRPr="00790089">
        <w:rPr>
          <w:rFonts w:ascii="Times New Roman" w:eastAsia="Times New Roman" w:hAnsi="Times New Roman"/>
          <w:sz w:val="28"/>
          <w:szCs w:val="28"/>
        </w:rPr>
        <w:t>.</w:t>
      </w:r>
    </w:p>
    <w:p w:rsidR="005A3C17" w:rsidRPr="00790089" w:rsidP="00D546C3" w14:paraId="33F30208" w14:textId="77777777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7842C0" w:rsidRPr="00790089" w:rsidP="007842C0" w14:paraId="772690F7" w14:textId="7D97CB4C">
      <w:pPr>
        <w:tabs>
          <w:tab w:val="left" w:pos="1276"/>
          <w:tab w:val="left" w:pos="9072"/>
        </w:tabs>
        <w:spacing w:after="0" w:line="240" w:lineRule="auto"/>
        <w:ind w:right="-2"/>
        <w:rPr>
          <w:rFonts w:ascii="Times New Roman" w:eastAsia="Times New Roman" w:hAnsi="Times New Roman"/>
          <w:b/>
          <w:bCs/>
          <w:sz w:val="26"/>
          <w:szCs w:val="26"/>
          <w:lang w:val="uk-UA" w:eastAsia="ru-RU" w:bidi="he-IL"/>
        </w:rPr>
      </w:pPr>
      <w:r w:rsidRPr="00790089">
        <w:rPr>
          <w:rFonts w:ascii="Times New Roman" w:eastAsia="Times New Roman" w:hAnsi="Times New Roman"/>
          <w:b/>
          <w:bCs/>
          <w:sz w:val="26"/>
          <w:szCs w:val="26"/>
          <w:lang w:val="uk-UA" w:eastAsia="ru-RU" w:bidi="he-IL"/>
        </w:rPr>
        <w:t>В.о. міського голови                                                                              Дмитро ЧЕЙЧУК</w:t>
      </w:r>
    </w:p>
    <w:p w:rsidR="008000CC" w:rsidRPr="009106B5" w14:paraId="66D7432B" w14:textId="115C4857">
      <w:pPr>
        <w:spacing w:line="259" w:lineRule="auto"/>
        <w:rPr>
          <w:rFonts w:ascii="Times New Roman" w:eastAsia="Times New Roman" w:hAnsi="Times New Roman"/>
          <w:b/>
          <w:bCs/>
          <w:sz w:val="26"/>
          <w:szCs w:val="26"/>
          <w:lang w:val="en-US" w:eastAsia="ru-RU" w:bidi="he-IL"/>
        </w:rPr>
      </w:pPr>
      <w:r w:rsidRPr="00790089">
        <w:rPr>
          <w:rFonts w:ascii="Times New Roman" w:eastAsia="Times New Roman" w:hAnsi="Times New Roman"/>
          <w:b/>
          <w:bCs/>
          <w:sz w:val="26"/>
          <w:szCs w:val="26"/>
          <w:lang w:val="uk-UA" w:eastAsia="ru-RU" w:bidi="he-IL"/>
        </w:rPr>
        <w:br w:type="page"/>
      </w: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3113"/>
        <w:gridCol w:w="3642"/>
      </w:tblGrid>
      <w:tr w14:paraId="5F5863C2" w14:textId="77777777" w:rsidTr="00CB756D">
        <w:tblPrEx>
          <w:tblW w:w="11150" w:type="dxa"/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395" w:type="dxa"/>
            <w:hideMark/>
          </w:tcPr>
          <w:p w:rsidR="008000CC" w:rsidRPr="00790089" w:rsidP="00CB756D" w14:paraId="1F78308C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bCs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8000CC" w:rsidRPr="00790089" w:rsidP="00CB756D" w14:paraId="60EB3FD4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 xml:space="preserve">__________________ </w:t>
            </w:r>
            <w:r w:rsidRPr="00790089">
              <w:rPr>
                <w:rFonts w:ascii="Times New Roman" w:hAnsi="Times New Roman"/>
                <w:sz w:val="16"/>
                <w:szCs w:val="16"/>
                <w:lang w:val="uk-UA" w:eastAsia="uk-UA"/>
              </w:rPr>
              <w:t>(</w:t>
            </w:r>
            <w:r w:rsidRPr="00790089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790089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000CC" w:rsidRPr="00790089" w:rsidP="00CB756D" w14:paraId="3BFC811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>_______</w:t>
            </w:r>
          </w:p>
          <w:p w:rsidR="008000CC" w:rsidRPr="00790089" w:rsidP="00CB756D" w14:paraId="60F1C186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</w:pPr>
            <w:r w:rsidRPr="00790089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000CC" w:rsidRPr="00790089" w:rsidP="00CB756D" w14:paraId="359A0DE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000CC" w:rsidRPr="00790089" w:rsidP="00CB756D" w14:paraId="7214BAD9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8000CC" w:rsidRPr="00790089" w:rsidP="00CB756D" w14:paraId="205105CE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>Дмитро ГАПЧЕНКО</w:t>
            </w:r>
          </w:p>
        </w:tc>
      </w:tr>
      <w:tr w14:paraId="44B66CBA" w14:textId="77777777" w:rsidTr="00CB756D">
        <w:tblPrEx>
          <w:tblW w:w="11150" w:type="dxa"/>
          <w:jc w:val="center"/>
          <w:tblInd w:w="0" w:type="dxa"/>
          <w:tblLook w:val="04A0"/>
        </w:tblPrEx>
        <w:trPr>
          <w:trHeight w:val="1447"/>
          <w:jc w:val="center"/>
        </w:trPr>
        <w:tc>
          <w:tcPr>
            <w:tcW w:w="4395" w:type="dxa"/>
          </w:tcPr>
          <w:p w:rsidR="008000CC" w:rsidRPr="00790089" w:rsidP="00CB756D" w14:paraId="5CF804F5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:rsidR="008000CC" w:rsidRPr="00790089" w:rsidP="00CB756D" w14:paraId="31E31208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000CC" w:rsidRPr="00790089" w:rsidP="00CB756D" w14:paraId="6F378D60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 xml:space="preserve">__________________ </w:t>
            </w:r>
            <w:r w:rsidRPr="00790089">
              <w:rPr>
                <w:rFonts w:ascii="Times New Roman" w:hAnsi="Times New Roman"/>
                <w:sz w:val="16"/>
                <w:szCs w:val="16"/>
                <w:lang w:val="uk-UA" w:eastAsia="uk-UA"/>
              </w:rPr>
              <w:t>(</w:t>
            </w:r>
            <w:r w:rsidRPr="00790089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790089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000CC" w:rsidRPr="00790089" w:rsidP="00CB756D" w14:paraId="41379F39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>_______</w:t>
            </w:r>
          </w:p>
          <w:p w:rsidR="008000CC" w:rsidRPr="00790089" w:rsidP="00CB756D" w14:paraId="0DE43796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</w:pPr>
            <w:r w:rsidRPr="00790089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000CC" w:rsidRPr="00790089" w:rsidP="00CB756D" w14:paraId="07351BDC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8000CC" w:rsidRPr="00790089" w:rsidP="00CB756D" w14:paraId="1B7A7A66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>Людмила РИЖЕНКО</w:t>
            </w:r>
          </w:p>
        </w:tc>
      </w:tr>
      <w:tr w14:paraId="7AA1309D" w14:textId="77777777" w:rsidTr="00CB756D">
        <w:tblPrEx>
          <w:tblW w:w="11150" w:type="dxa"/>
          <w:jc w:val="center"/>
          <w:tblInd w:w="0" w:type="dxa"/>
          <w:tblLook w:val="04A0"/>
        </w:tblPrEx>
        <w:trPr>
          <w:trHeight w:val="1447"/>
          <w:jc w:val="center"/>
        </w:trPr>
        <w:tc>
          <w:tcPr>
            <w:tcW w:w="4395" w:type="dxa"/>
          </w:tcPr>
          <w:p w:rsidR="008000CC" w:rsidRPr="00790089" w:rsidP="00CB756D" w14:paraId="2575F4F6" w14:textId="36994A3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bCs/>
                <w:sz w:val="28"/>
                <w:lang w:val="uk-UA" w:eastAsia="uk-UA"/>
              </w:rPr>
              <w:t>Начальник Фінансового управління</w:t>
            </w:r>
          </w:p>
          <w:p w:rsidR="008000CC" w:rsidRPr="00790089" w:rsidP="00CB756D" w14:paraId="39434F98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000CC" w:rsidRPr="00790089" w:rsidP="00CB756D" w14:paraId="665145F8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 xml:space="preserve">__________________ </w:t>
            </w:r>
            <w:r w:rsidRPr="00790089">
              <w:rPr>
                <w:rFonts w:ascii="Times New Roman" w:hAnsi="Times New Roman"/>
                <w:sz w:val="16"/>
                <w:szCs w:val="16"/>
                <w:lang w:val="uk-UA" w:eastAsia="uk-UA"/>
              </w:rPr>
              <w:t>(</w:t>
            </w:r>
            <w:r w:rsidRPr="00790089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790089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000CC" w:rsidRPr="00790089" w:rsidP="00CB756D" w14:paraId="56F62D6F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>_______</w:t>
            </w:r>
          </w:p>
          <w:p w:rsidR="008000CC" w:rsidRPr="00790089" w:rsidP="00CB756D" w14:paraId="3D39DC3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</w:pPr>
            <w:r w:rsidRPr="00790089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000CC" w:rsidRPr="00790089" w:rsidP="00CB756D" w14:paraId="6FC1B1C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000CC" w:rsidRPr="00790089" w:rsidP="00CB756D" w14:paraId="74CDCE92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8000CC" w:rsidRPr="00790089" w:rsidP="00CB756D" w14:paraId="167AA88F" w14:textId="6DFF3EF0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 xml:space="preserve">Тетяна СІМОН </w:t>
            </w:r>
          </w:p>
        </w:tc>
      </w:tr>
      <w:tr w14:paraId="772FD432" w14:textId="77777777" w:rsidTr="00CB756D">
        <w:tblPrEx>
          <w:tblW w:w="11150" w:type="dxa"/>
          <w:jc w:val="center"/>
          <w:tblInd w:w="0" w:type="dxa"/>
          <w:tblLook w:val="04A0"/>
        </w:tblPrEx>
        <w:trPr>
          <w:trHeight w:val="1447"/>
          <w:jc w:val="center"/>
        </w:trPr>
        <w:tc>
          <w:tcPr>
            <w:tcW w:w="4395" w:type="dxa"/>
            <w:hideMark/>
          </w:tcPr>
          <w:p w:rsidR="008000CC" w:rsidRPr="00790089" w:rsidP="00CB756D" w14:paraId="14D2FFD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:rsidR="008000CC" w:rsidRPr="00790089" w:rsidP="00CB756D" w14:paraId="7DAE421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Cs/>
                <w:i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:rsidR="008000CC" w:rsidRPr="00790089" w:rsidP="00CB756D" w14:paraId="212B05F0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 xml:space="preserve">__________________ </w:t>
            </w:r>
            <w:r w:rsidRPr="00790089">
              <w:rPr>
                <w:rFonts w:ascii="Times New Roman" w:hAnsi="Times New Roman"/>
                <w:sz w:val="16"/>
                <w:szCs w:val="16"/>
                <w:lang w:val="uk-UA" w:eastAsia="uk-UA"/>
              </w:rPr>
              <w:t>(</w:t>
            </w:r>
            <w:r w:rsidRPr="00790089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790089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8000CC" w:rsidRPr="00790089" w:rsidP="00CB756D" w14:paraId="0A8F930B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>_______</w:t>
            </w:r>
          </w:p>
          <w:p w:rsidR="008000CC" w:rsidRPr="00790089" w:rsidP="00CB756D" w14:paraId="4108D215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</w:pPr>
            <w:r w:rsidRPr="00790089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000CC" w:rsidRPr="00790089" w:rsidP="00CB756D" w14:paraId="0A70353E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000CC" w:rsidRPr="00790089" w:rsidP="00CB756D" w14:paraId="0DB73530" w14:textId="7777777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8000CC" w:rsidRPr="00790089" w:rsidP="00CB756D" w14:paraId="4880259D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lang w:val="uk-UA" w:eastAsia="uk-UA"/>
              </w:rPr>
            </w:pPr>
            <w:r w:rsidRPr="00790089">
              <w:rPr>
                <w:rFonts w:ascii="Times New Roman" w:hAnsi="Times New Roman"/>
                <w:sz w:val="28"/>
                <w:lang w:val="uk-UA" w:eastAsia="uk-UA"/>
              </w:rPr>
              <w:t>Тетяна ЛІПІНСЬКА</w:t>
            </w:r>
          </w:p>
        </w:tc>
      </w:tr>
    </w:tbl>
    <w:p w:rsidR="008000CC" w:rsidRPr="00790089" w:rsidP="007842C0" w14:paraId="741E7CF0" w14:textId="77777777">
      <w:pPr>
        <w:tabs>
          <w:tab w:val="left" w:pos="1276"/>
          <w:tab w:val="left" w:pos="9072"/>
        </w:tabs>
        <w:spacing w:after="0" w:line="240" w:lineRule="auto"/>
        <w:ind w:right="-2"/>
        <w:rPr>
          <w:rFonts w:ascii="Times New Roman" w:eastAsia="Times New Roman" w:hAnsi="Times New Roman"/>
          <w:b/>
          <w:bCs/>
          <w:sz w:val="26"/>
          <w:szCs w:val="26"/>
          <w:lang w:val="uk-UA" w:eastAsia="ru-RU" w:bidi="he-IL"/>
        </w:rPr>
        <w:sectPr w:rsidSect="00FC6266">
          <w:headerReference w:type="even" r:id="rId6"/>
          <w:headerReference w:type="default" r:id="rId7"/>
          <w:footerReference w:type="even" r:id="rId8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56625" w:rsidRPr="00790089" w:rsidP="00D56625" w14:paraId="32E62C3F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 xml:space="preserve">Додаток  </w:t>
      </w:r>
    </w:p>
    <w:p w:rsidR="00D56625" w:rsidRPr="00790089" w:rsidP="00D56625" w14:paraId="433C2B4D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>до рішення виконавчого комітету</w:t>
      </w:r>
    </w:p>
    <w:p w:rsidR="00D56625" w:rsidRPr="00790089" w:rsidP="00D56625" w14:paraId="76560E93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>Бучанської міської ради</w:t>
      </w:r>
    </w:p>
    <w:p w:rsidR="00D56625" w:rsidRPr="00790089" w:rsidP="00D56625" w14:paraId="5E7A02EE" w14:textId="5B43C52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 xml:space="preserve">від 10.07.2025 № </w:t>
      </w:r>
      <w:r w:rsidR="00635977">
        <w:rPr>
          <w:rFonts w:ascii="Times New Roman" w:hAnsi="Times New Roman"/>
          <w:sz w:val="24"/>
          <w:szCs w:val="24"/>
          <w:lang w:val="uk-UA" w:bidi="he-IL"/>
        </w:rPr>
        <w:t>1370</w:t>
      </w:r>
    </w:p>
    <w:p w:rsidR="008000CC" w:rsidRPr="00790089" w:rsidP="007842C0" w14:paraId="7B3846EF" w14:textId="77777777">
      <w:pPr>
        <w:tabs>
          <w:tab w:val="left" w:pos="1276"/>
          <w:tab w:val="left" w:pos="9072"/>
        </w:tabs>
        <w:spacing w:after="0" w:line="240" w:lineRule="auto"/>
        <w:ind w:right="-2"/>
        <w:rPr>
          <w:rFonts w:ascii="Times New Roman" w:eastAsia="Times New Roman" w:hAnsi="Times New Roman"/>
          <w:b/>
          <w:bCs/>
          <w:sz w:val="26"/>
          <w:szCs w:val="26"/>
          <w:lang w:val="uk-UA" w:eastAsia="ru-RU" w:bidi="he-IL"/>
        </w:rPr>
      </w:pPr>
    </w:p>
    <w:p w:rsidR="00701751" w:rsidRPr="00790089" w:rsidP="00D546C3" w14:paraId="413E7F6D" w14:textId="2FE01064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ПОРЯДОК</w:t>
      </w:r>
    </w:p>
    <w:p w:rsidR="00701751" w:rsidRPr="00790089" w:rsidP="00D546C3" w14:paraId="687AF057" w14:textId="1289D4B1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підготовки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</w:p>
    <w:p w:rsidR="00BA4C07" w:rsidRPr="00790089" w:rsidP="00D546C3" w14:paraId="1A1F5960" w14:textId="77777777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та програм публічних 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1751" w:rsidRPr="00790089" w:rsidP="00D546C3" w14:paraId="4F631B76" w14:textId="4822DA24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</w:p>
    <w:p w:rsidR="00701751" w:rsidRPr="00790089" w:rsidP="00D546C3" w14:paraId="28216040" w14:textId="7777777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1751" w:rsidRPr="00790089" w:rsidP="008000CC" w14:paraId="4A9E3A87" w14:textId="37CF8FD5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1. Цей Порядок регулює питання підготовки публічних інвестиційних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(далі —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>), які повністю або частково реалізуються за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рахунок публічних інвестицій, зокрема на умовах державно-приватного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партнерства (крім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пов’язаних з обороноздатністю держави), та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програм публічних інвестицій (далі — програми) на державному,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регіональному та місцевому рівні.</w:t>
      </w:r>
    </w:p>
    <w:p w:rsidR="00701751" w:rsidRPr="00790089" w:rsidP="008000CC" w14:paraId="33383B7D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2. У цьому Порядку терміни вживаються в такому значенні:</w:t>
      </w:r>
    </w:p>
    <w:p w:rsidR="00BA4C07" w:rsidRPr="00790089" w:rsidP="008000CC" w14:paraId="14FD6079" w14:textId="44C726C6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ініціатор програми —</w:t>
      </w:r>
      <w:r w:rsidRPr="00790089" w:rsidR="00343B4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90089" w:rsidR="00013258">
        <w:rPr>
          <w:rFonts w:ascii="Times New Roman" w:hAnsi="Times New Roman"/>
          <w:sz w:val="28"/>
          <w:szCs w:val="28"/>
          <w:lang w:val="uk-UA"/>
        </w:rPr>
        <w:t xml:space="preserve">виконавчий орган або 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>структурний підрозділ</w:t>
      </w:r>
      <w:r w:rsidRPr="00790089" w:rsidR="00343B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  <w:r w:rsidRPr="00790089" w:rsidR="00A50E83">
        <w:rPr>
          <w:rFonts w:ascii="Times New Roman" w:hAnsi="Times New Roman"/>
          <w:sz w:val="28"/>
          <w:szCs w:val="28"/>
          <w:lang w:val="uk-UA"/>
        </w:rPr>
        <w:t>,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013258">
        <w:rPr>
          <w:rFonts w:ascii="Times New Roman" w:hAnsi="Times New Roman"/>
          <w:sz w:val="28"/>
          <w:szCs w:val="28"/>
          <w:lang w:val="uk-UA"/>
        </w:rPr>
        <w:t xml:space="preserve">відповідальний за галузь (сектор) </w:t>
      </w:r>
      <w:r w:rsidRPr="00790089" w:rsidR="008B7261">
        <w:rPr>
          <w:rFonts w:ascii="Times New Roman" w:hAnsi="Times New Roman"/>
          <w:sz w:val="28"/>
          <w:szCs w:val="28"/>
          <w:lang w:val="uk-UA"/>
        </w:rPr>
        <w:t xml:space="preserve">Бучанської міської територіальної громади </w:t>
      </w:r>
      <w:r w:rsidRPr="00790089">
        <w:rPr>
          <w:rFonts w:ascii="Times New Roman" w:hAnsi="Times New Roman"/>
          <w:sz w:val="28"/>
          <w:szCs w:val="28"/>
          <w:lang w:val="uk-UA"/>
        </w:rPr>
        <w:t>для публічного інвестування</w:t>
      </w:r>
      <w:r w:rsidRPr="00790089" w:rsidR="008B7261">
        <w:rPr>
          <w:rFonts w:ascii="Times New Roman" w:hAnsi="Times New Roman"/>
          <w:sz w:val="28"/>
          <w:szCs w:val="28"/>
          <w:lang w:val="uk-UA"/>
        </w:rPr>
        <w:t xml:space="preserve"> (далі відповідальний галузевий (секторальний) виконавчий орган або структурний підрозділ)</w:t>
      </w:r>
      <w:r w:rsidRPr="00790089">
        <w:rPr>
          <w:rFonts w:ascii="Times New Roman" w:hAnsi="Times New Roman"/>
          <w:sz w:val="28"/>
          <w:szCs w:val="28"/>
          <w:lang w:val="uk-UA"/>
        </w:rPr>
        <w:t>, визначен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>ий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Порядком розроблення та моніторингу реалізації</w:t>
      </w:r>
      <w:r w:rsidRPr="00790089" w:rsidR="00D54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середньострокового плану пріоритетних публічних інвестицій </w:t>
      </w:r>
      <w:r w:rsidRPr="00790089" w:rsidR="00245E69">
        <w:rPr>
          <w:rFonts w:ascii="Times New Roman" w:hAnsi="Times New Roman"/>
          <w:sz w:val="28"/>
          <w:szCs w:val="28"/>
          <w:lang w:val="uk-UA"/>
        </w:rPr>
        <w:t xml:space="preserve">Бучанської міської територіальної громади, затверджений рішенням виконавчого комітету від 10.07.2025 року № </w:t>
      </w:r>
      <w:r w:rsidRPr="0084373A" w:rsidR="0084373A">
        <w:rPr>
          <w:rFonts w:ascii="Times New Roman" w:hAnsi="Times New Roman"/>
          <w:sz w:val="28"/>
          <w:szCs w:val="28"/>
          <w:lang w:val="uk-UA"/>
        </w:rPr>
        <w:t>1369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245E69" w:rsidRPr="00790089" w:rsidP="008000CC" w14:paraId="495EEAF0" w14:textId="5E2CB90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ініціатор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— </w:t>
      </w:r>
      <w:r w:rsidRPr="00790089">
        <w:rPr>
          <w:rFonts w:ascii="Times New Roman" w:hAnsi="Times New Roman"/>
          <w:sz w:val="28"/>
          <w:szCs w:val="28"/>
          <w:lang w:val="uk-UA"/>
        </w:rPr>
        <w:t>виконавчий орган</w:t>
      </w:r>
      <w:r w:rsidRPr="00790089" w:rsidR="009D3D8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90089">
        <w:rPr>
          <w:rFonts w:ascii="Times New Roman" w:hAnsi="Times New Roman"/>
          <w:sz w:val="28"/>
          <w:szCs w:val="28"/>
          <w:lang w:val="uk-UA"/>
        </w:rPr>
        <w:t>структурний підрозділ</w:t>
      </w:r>
      <w:r w:rsidRPr="00790089" w:rsidR="009D3D86">
        <w:rPr>
          <w:rFonts w:ascii="Times New Roman" w:hAnsi="Times New Roman"/>
          <w:sz w:val="28"/>
          <w:szCs w:val="28"/>
          <w:lang w:val="uk-UA"/>
        </w:rPr>
        <w:t>, комунальне підприємство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Бучанської міської ради</w:t>
      </w:r>
      <w:r w:rsidRPr="00790089" w:rsidR="009D3D86">
        <w:rPr>
          <w:rFonts w:ascii="Times New Roman" w:hAnsi="Times New Roman"/>
          <w:sz w:val="28"/>
          <w:szCs w:val="28"/>
          <w:lang w:val="uk-UA"/>
        </w:rPr>
        <w:t xml:space="preserve">, суб’єкт господарювання, у якого частка комунальної форми власності перевищує 50 % і становить </w:t>
      </w:r>
      <w:r w:rsidRPr="00790089" w:rsidR="00075F4B">
        <w:rPr>
          <w:rFonts w:ascii="Times New Roman" w:hAnsi="Times New Roman"/>
          <w:sz w:val="28"/>
          <w:szCs w:val="28"/>
          <w:lang w:val="uk-UA"/>
        </w:rPr>
        <w:t>величину, яка забезпечує Бучанській міській територіальній громаді право вирішального впливу на господарську діяльність цього суб’єкта;</w:t>
      </w:r>
    </w:p>
    <w:p w:rsidR="00BA4C07" w:rsidRPr="00790089" w:rsidP="008000CC" w14:paraId="469795EE" w14:textId="033749A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масштабний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—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 орієнтовною вартістю понад 400 млн.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гривень;</w:t>
      </w:r>
    </w:p>
    <w:p w:rsidR="00BA4C07" w:rsidRPr="00790089" w:rsidP="008000CC" w14:paraId="2453D3CE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підготовка програми — передінвестиційний етап життєвого циклу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програми, що включає здійснення стратегічного, економічного,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фінансового, управлінського обґрунтування програми, який може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завершитися підтвердженням її готовності до реалізації або відхиленням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такої програми;</w:t>
      </w:r>
    </w:p>
    <w:p w:rsidR="00BA4C07" w:rsidRPr="00790089" w:rsidP="008000CC" w14:paraId="48590992" w14:textId="006381F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підготовка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— передінвестиційний етап життєвого циклу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який включає розроблення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здійснення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передінвестиційних досліджень (попереднє і повне техніко-економічне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обґрунтування), оцінку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прийняття рішення щодо його доцільності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та включення до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 xml:space="preserve">галузевого (секторального) </w:t>
      </w:r>
      <w:r w:rsidRPr="00790089" w:rsidR="00343B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</w:t>
      </w:r>
      <w:r w:rsidRPr="00790089" w:rsidR="00343B46">
        <w:rPr>
          <w:rFonts w:ascii="Times New Roman" w:hAnsi="Times New Roman"/>
          <w:sz w:val="28"/>
          <w:szCs w:val="28"/>
          <w:lang w:val="uk-UA"/>
        </w:rPr>
        <w:t xml:space="preserve"> Бучанської міської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прийняття рішення </w:t>
      </w:r>
      <w:r w:rsidRPr="007A1784" w:rsidR="007A1784">
        <w:rPr>
          <w:rFonts w:ascii="Times New Roman" w:hAnsi="Times New Roman"/>
          <w:sz w:val="28"/>
          <w:szCs w:val="28"/>
          <w:lang w:val="uk-UA"/>
        </w:rPr>
        <w:t>М</w:t>
      </w:r>
      <w:r w:rsidR="007A1784">
        <w:rPr>
          <w:rFonts w:ascii="Times New Roman" w:hAnsi="Times New Roman"/>
          <w:sz w:val="28"/>
          <w:szCs w:val="28"/>
          <w:lang w:val="uk-UA"/>
        </w:rPr>
        <w:t>ісцевою 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нвестиційною радою щодо включення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портфеля публічних інвестицій </w:t>
      </w:r>
      <w:r w:rsidRPr="00790089" w:rsidR="00245E6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BA4C07" w:rsidRPr="00790089" w:rsidP="008000CC" w14:paraId="5A35E3D0" w14:textId="25611B88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показники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чи програми — вимірювані характеристики, які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дають можливість відстежувати прогрес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чи програми,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оцінити ефективність та результативність їх реалізації, досягнення мети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забезпечити прозорість і підзвітність у здійсненні публічних інвестицій;</w:t>
      </w:r>
    </w:p>
    <w:p w:rsidR="002D4965" w:rsidRPr="00790089" w:rsidP="008000CC" w14:paraId="7795C523" w14:textId="03068726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попереднє техніко-економічне обґрунтування — стадія етапу</w:t>
      </w:r>
      <w:r w:rsidRPr="00790089" w:rsidR="00BA4C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підготовки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що передбачає здійснення стратегічного, економічного,</w:t>
      </w:r>
      <w:r w:rsidRPr="00790089" w:rsidR="00BA4C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комерційного, фінансового та управлінського обґрунтування та є</w:t>
      </w:r>
      <w:r w:rsidRPr="00790089" w:rsidR="00BA4C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обов’язковою для всіх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2D4965" w:rsidRPr="00790089" w:rsidP="008000CC" w14:paraId="089A3341" w14:textId="1C0704D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повне техніко-економічне обґрунтування — стадія етапу підготовки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що передбачає деталізацію обґрунтувань, здійснених на стадії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попереднього техніко-економічного обґрунтування, та є обов’язковою для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прогнозована загальна вартість яких перевищує 50 млн. гривень,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крім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реалізація яких здійснюється на умовах державно-приватного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партнерства.</w:t>
      </w:r>
    </w:p>
    <w:p w:rsidR="002D4965" w:rsidRPr="00790089" w:rsidP="008000CC" w14:paraId="5E5E2031" w14:textId="6639320C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Інші терміни вживаються у значенні, наведеному в Бюджетному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кодексі України, Господарському кодексі України, Законах України “Про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засади державної регіональної політики”, “Про публічні електронні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реєстри”, “Про місцеве самоврядування в Україні”, “Про оцінку впливу на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довкілля”, “Про регулювання містобудівної діяльності”, “Про електронну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ідентифікацію та електронні довірчі послуги”, Порядку розподілу коштів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державного бюджету на підготовку та реалізацію публічних інвестиційних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інвестицій, затвердженому постановою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 від 28 лютого 2025 р. </w:t>
      </w:r>
      <w:r w:rsidRPr="00790089">
        <w:rPr>
          <w:rFonts w:ascii="Times New Roman" w:hAnsi="Times New Roman"/>
          <w:sz w:val="28"/>
          <w:szCs w:val="28"/>
          <w:lang w:val="uk-UA"/>
        </w:rPr>
        <w:t>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232 “Деякі питання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розподілу публічних інвестицій”, та інших нормативно-правових актах.</w:t>
      </w:r>
    </w:p>
    <w:p w:rsidR="002D4965" w:rsidRPr="00790089" w:rsidP="008000CC" w14:paraId="3CBD74F9" w14:textId="15538770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3. Процедура підготовки, встановлена цим Порядком, є обов’язковою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програм, що потребуватимуть фінансування з державного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бюджету та/або надання державної підтримки, 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програм, що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фінансуватимуться з місцевого бюджету та/або з наданням місцевих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гарантій</w:t>
      </w:r>
      <w:r w:rsidRPr="00790089" w:rsidR="00C6203C">
        <w:rPr>
          <w:rFonts w:ascii="Times New Roman" w:hAnsi="Times New Roman"/>
          <w:sz w:val="28"/>
          <w:szCs w:val="28"/>
          <w:lang w:val="uk-UA"/>
        </w:rPr>
        <w:t>.</w:t>
      </w:r>
    </w:p>
    <w:p w:rsidR="002D4965" w:rsidRPr="00790089" w:rsidP="008000CC" w14:paraId="0555A121" w14:textId="7970D0E8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4. Підготовка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здійснюється на місцевому рівні відповідно до цілей та завдань,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визначених </w:t>
      </w:r>
      <w:r w:rsidRPr="00790089" w:rsidR="00C8172B">
        <w:rPr>
          <w:rFonts w:ascii="Times New Roman" w:hAnsi="Times New Roman"/>
          <w:sz w:val="28"/>
          <w:szCs w:val="28"/>
          <w:lang w:val="uk-UA"/>
        </w:rPr>
        <w:t>Стратегією розвитку 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, а також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середньострокови</w:t>
      </w:r>
      <w:r w:rsidRPr="00790089" w:rsidR="00C8172B">
        <w:rPr>
          <w:rFonts w:ascii="Times New Roman" w:hAnsi="Times New Roman"/>
          <w:sz w:val="28"/>
          <w:szCs w:val="28"/>
          <w:lang w:val="uk-UA"/>
        </w:rPr>
        <w:t>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план</w:t>
      </w:r>
      <w:r w:rsidRPr="00790089" w:rsidR="00C8172B">
        <w:rPr>
          <w:rFonts w:ascii="Times New Roman" w:hAnsi="Times New Roman"/>
          <w:sz w:val="28"/>
          <w:szCs w:val="28"/>
          <w:lang w:val="uk-UA"/>
        </w:rPr>
        <w:t>ом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пріоритетних публічних інвестицій </w:t>
      </w:r>
      <w:r w:rsidRPr="00790089" w:rsidR="00343B46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2D4965" w:rsidRPr="00790089" w:rsidP="008000CC" w14:paraId="3B2AA288" w14:textId="089EBE00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5. Підготовка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здійснюється з використанням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Єдиної інформаційної системи управління публічними інвестиційними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(далі — Єдина інформаційна система) та передбачає внесення:</w:t>
      </w:r>
    </w:p>
    <w:p w:rsidR="002D4965" w:rsidRPr="00790089" w:rsidP="008000CC" w14:paraId="6C17E9E6" w14:textId="1F4173D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ініціатором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Єдиної інформаційної системи інформації за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переліком згідно з додатком 1 відповідно до стадії підготовки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2D4965" w:rsidRPr="00790089" w:rsidP="008000CC" w14:paraId="1DB0D34B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ініціатором програми до Єдиної інформаційної системи інформації за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переліком згідно з додатком 2.</w:t>
      </w:r>
    </w:p>
    <w:p w:rsidR="002D4965" w:rsidRPr="00790089" w:rsidP="008000CC" w14:paraId="3E4829B9" w14:textId="4820A9A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ам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та програмам під час внесення інформації щодо них до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Єдиної інформаційної системи присвоюється унікальний ідентифікатор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та програми.</w:t>
      </w:r>
    </w:p>
    <w:p w:rsidR="002D4965" w:rsidRPr="00790089" w:rsidP="008000CC" w14:paraId="5ADA93EE" w14:textId="35A28B2E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6. Організація підготовки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здійснюється з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урахуванням вимог цього Порядку, методичних рекомендацій,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затверджених Мінекономіки, галузевих методичних рекомендацій,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затверджених міністерствами, відповідальними за реалізацію державної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політики у конкретній галузі (секторі), та рекомендацій щодо підготовки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програм, наданих </w:t>
      </w:r>
      <w:r w:rsidRPr="00790089" w:rsidR="0058367B">
        <w:rPr>
          <w:rFonts w:ascii="Times New Roman" w:hAnsi="Times New Roman"/>
          <w:sz w:val="28"/>
          <w:szCs w:val="28"/>
          <w:lang w:val="uk-UA"/>
        </w:rPr>
        <w:t>відділом економічного розвитку та 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DB6FA0" w:rsidRPr="00790089" w:rsidP="008000CC" w14:paraId="6366D7C9" w14:textId="77B48E73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7. Підготовка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передбачає здійснення стратегічного,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економічного, комерційного, фінансового та управлінського обґрунтування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та включає стадії розроблення попереднього техніко-економічного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повного техніко-економічного обґрунтування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стадію розроблення техніко-економічного обґрунтування здійснення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державно-приватного партнерства.</w:t>
      </w:r>
    </w:p>
    <w:p w:rsidR="00DB6FA0" w:rsidRPr="00790089" w:rsidP="008000CC" w14:paraId="2FF4B305" w14:textId="2A33A26B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Попереднє техніко-економічне обґрунтування є обов’язковим для всіх</w:t>
      </w:r>
      <w:r w:rsidRPr="00790089" w:rsidR="00287F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DB6FA0" w:rsidRPr="00790089" w:rsidP="00287F6E" w14:paraId="6EE8DB6B" w14:textId="649FBDE6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Повне техніко-економічне обґрунтування є обов’язковим 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</w:t>
      </w:r>
      <w:r w:rsidRPr="00790089" w:rsidR="00287F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прогнозована загальна вартість яких перевищує 50 млн. гривень, крім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реалізація яких здійснюється на умовах державно-приватного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партнерства.</w:t>
      </w:r>
    </w:p>
    <w:p w:rsidR="00DB6FA0" w:rsidRPr="00790089" w:rsidP="008000CC" w14:paraId="660BA2D7" w14:textId="77C4BE2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Техніко-економічне обґрунтування здійснення державно-приватного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партнерства є обов’язковим 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реалізація яких здійснюється на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умовах державно-приватного партнерства.</w:t>
      </w:r>
    </w:p>
    <w:p w:rsidR="00DB6FA0" w:rsidRPr="00790089" w:rsidP="008000CC" w14:paraId="18AEA628" w14:textId="028F7C0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Зміст техніко-економічного обґрунтування здійснення державно-приватного партнерства визначається Порядком проведення аналізу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ефективності здійснення державно-приватного партнерства, затвердженим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постановою Кабінету Міністрів України від 11 квітня 2011 р. </w:t>
      </w:r>
      <w:r w:rsidRPr="00790089">
        <w:rPr>
          <w:rFonts w:ascii="Times New Roman" w:hAnsi="Times New Roman"/>
          <w:sz w:val="28"/>
          <w:szCs w:val="28"/>
          <w:lang w:val="uk-UA"/>
        </w:rPr>
        <w:t>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384 “Деякі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питання організації здійснення державно-приватного партнерства”</w:t>
      </w:r>
      <w:r w:rsidRPr="00790089" w:rsidR="00BB1247">
        <w:rPr>
          <w:rFonts w:ascii="Times New Roman" w:hAnsi="Times New Roman"/>
          <w:sz w:val="28"/>
          <w:szCs w:val="28"/>
          <w:lang w:val="uk-UA"/>
        </w:rPr>
        <w:t>.</w:t>
      </w:r>
    </w:p>
    <w:p w:rsidR="00DB6FA0" w:rsidRPr="00790089" w:rsidP="008000CC" w14:paraId="7F226C76" w14:textId="0368F5C8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8. Попереднє техніко-економічне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місцевому рівні передбачає внесення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ініціатором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Єдиної інформаційної системи інформації про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за результатами опрацювання:</w:t>
      </w:r>
    </w:p>
    <w:p w:rsidR="00701751" w:rsidRPr="00790089" w:rsidP="008000CC" w14:paraId="5FC6D4F9" w14:textId="4CA2083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1) стратегічного обґрунтування, що включає:</w:t>
      </w:r>
    </w:p>
    <w:p w:rsidR="00DB6FA0" w:rsidRPr="00790089" w:rsidP="008000CC" w14:paraId="2DC191A5" w14:textId="4607702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аналіз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відповідність цілям та завданням </w:t>
      </w:r>
      <w:r w:rsidRPr="00790089" w:rsidR="00A24602">
        <w:rPr>
          <w:rFonts w:ascii="Times New Roman" w:hAnsi="Times New Roman"/>
          <w:sz w:val="28"/>
          <w:szCs w:val="28"/>
          <w:lang w:val="uk-UA"/>
        </w:rPr>
        <w:t>Стратегії</w:t>
      </w:r>
      <w:r w:rsidRPr="00790089" w:rsidR="00FA02F4">
        <w:rPr>
          <w:rFonts w:ascii="Times New Roman" w:hAnsi="Times New Roman"/>
          <w:sz w:val="28"/>
          <w:szCs w:val="28"/>
          <w:lang w:val="uk-UA"/>
        </w:rPr>
        <w:t xml:space="preserve"> розвитку Бучанської міської територіальної громади;</w:t>
      </w:r>
    </w:p>
    <w:p w:rsidR="00DB6FA0" w:rsidRPr="00790089" w:rsidP="008000CC" w14:paraId="287DDA7A" w14:textId="314BEAD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напряму публічного інвестування у відповідн</w:t>
      </w:r>
      <w:r w:rsidRPr="00790089" w:rsidR="00B846A2">
        <w:rPr>
          <w:rFonts w:ascii="Times New Roman" w:hAnsi="Times New Roman"/>
          <w:sz w:val="28"/>
          <w:szCs w:val="28"/>
          <w:lang w:val="uk-UA"/>
        </w:rPr>
        <w:t>ій галузі</w:t>
      </w:r>
      <w:r w:rsidRPr="00790089" w:rsidR="007439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B846A2">
        <w:rPr>
          <w:rFonts w:ascii="Times New Roman" w:hAnsi="Times New Roman"/>
          <w:sz w:val="28"/>
          <w:szCs w:val="28"/>
          <w:lang w:val="uk-UA"/>
        </w:rPr>
        <w:t>(</w:t>
      </w:r>
      <w:r w:rsidRPr="00790089" w:rsidR="0074390C">
        <w:rPr>
          <w:rFonts w:ascii="Times New Roman" w:hAnsi="Times New Roman"/>
          <w:sz w:val="28"/>
          <w:szCs w:val="28"/>
          <w:lang w:val="uk-UA"/>
        </w:rPr>
        <w:t>секторі</w:t>
      </w:r>
      <w:r w:rsidRPr="00790089" w:rsidR="00B846A2">
        <w:rPr>
          <w:rFonts w:ascii="Times New Roman" w:hAnsi="Times New Roman"/>
          <w:sz w:val="28"/>
          <w:szCs w:val="28"/>
          <w:lang w:val="uk-UA"/>
        </w:rPr>
        <w:t>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з яким пов’язаний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DB6FA0" w:rsidRPr="00790089" w:rsidP="008000CC" w14:paraId="289AACA1" w14:textId="72397DF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аналіз </w:t>
      </w:r>
      <w:r w:rsidRPr="00790089" w:rsidR="0058367B">
        <w:rPr>
          <w:rFonts w:ascii="Times New Roman" w:hAnsi="Times New Roman"/>
          <w:sz w:val="28"/>
          <w:szCs w:val="28"/>
          <w:lang w:val="uk-UA"/>
        </w:rPr>
        <w:t>проблеми (</w:t>
      </w:r>
      <w:r w:rsidRPr="00790089">
        <w:rPr>
          <w:rFonts w:ascii="Times New Roman" w:hAnsi="Times New Roman"/>
          <w:sz w:val="28"/>
          <w:szCs w:val="28"/>
          <w:lang w:val="uk-UA"/>
        </w:rPr>
        <w:t>потреби</w:t>
      </w:r>
      <w:r w:rsidRPr="00790089" w:rsidR="0058367B">
        <w:rPr>
          <w:rFonts w:ascii="Times New Roman" w:hAnsi="Times New Roman"/>
          <w:sz w:val="28"/>
          <w:szCs w:val="28"/>
          <w:lang w:val="uk-UA"/>
        </w:rPr>
        <w:t>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на розв’язання якої спрямований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, її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параметрів, обґрунтування необхідності </w:t>
      </w:r>
      <w:r w:rsidRPr="00790089" w:rsidR="0058367B">
        <w:rPr>
          <w:rFonts w:ascii="Times New Roman" w:hAnsi="Times New Roman"/>
          <w:sz w:val="28"/>
          <w:szCs w:val="28"/>
          <w:lang w:val="uk-UA"/>
        </w:rPr>
        <w:t>розв’язання проблеми (</w:t>
      </w:r>
      <w:r w:rsidRPr="00790089">
        <w:rPr>
          <w:rFonts w:ascii="Times New Roman" w:hAnsi="Times New Roman"/>
          <w:sz w:val="28"/>
          <w:szCs w:val="28"/>
          <w:lang w:val="uk-UA"/>
        </w:rPr>
        <w:t>задоволення потреби</w:t>
      </w:r>
      <w:r w:rsidRPr="00790089" w:rsidR="0058367B">
        <w:rPr>
          <w:rFonts w:ascii="Times New Roman" w:hAnsi="Times New Roman"/>
          <w:sz w:val="28"/>
          <w:szCs w:val="28"/>
          <w:lang w:val="uk-UA"/>
        </w:rPr>
        <w:t>)</w:t>
      </w:r>
      <w:r w:rsidRPr="00790089" w:rsidR="007439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через реалізацію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основні заходи,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спрямовані на її розв’язання, включаючи аналіз альтернативних рішень;</w:t>
      </w:r>
    </w:p>
    <w:p w:rsidR="00DB6FA0" w:rsidRPr="00790089" w:rsidP="008000CC" w14:paraId="39DAA7CC" w14:textId="4B14ABC3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підтвердження відповідності мети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напряму публічного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інвестування у </w:t>
      </w:r>
      <w:r w:rsidRPr="00790089" w:rsidR="0074390C">
        <w:rPr>
          <w:rFonts w:ascii="Times New Roman" w:hAnsi="Times New Roman"/>
          <w:sz w:val="28"/>
          <w:szCs w:val="28"/>
          <w:lang w:val="uk-UA"/>
        </w:rPr>
        <w:t>відповідн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ій галузі</w:t>
      </w:r>
      <w:r w:rsidRPr="00790089" w:rsidR="007439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(</w:t>
      </w:r>
      <w:r w:rsidRPr="00790089" w:rsidR="0074390C">
        <w:rPr>
          <w:rFonts w:ascii="Times New Roman" w:hAnsi="Times New Roman"/>
          <w:sz w:val="28"/>
          <w:szCs w:val="28"/>
          <w:lang w:val="uk-UA"/>
        </w:rPr>
        <w:t>секторі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)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DB6FA0" w:rsidRPr="00790089" w:rsidP="008000CC" w14:paraId="729B468E" w14:textId="034F897B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забезпечення відповідності цілей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цільовим показникам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напряму публічного інвестування у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 xml:space="preserve">відповідній галузі (секторі) </w:t>
      </w:r>
      <w:r w:rsidRPr="00790089">
        <w:rPr>
          <w:rFonts w:ascii="Times New Roman" w:hAnsi="Times New Roman"/>
          <w:sz w:val="28"/>
          <w:szCs w:val="28"/>
          <w:lang w:val="uk-UA"/>
        </w:rPr>
        <w:t>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наскрізним стратегічним цілям здійснення публічних інвестицій;</w:t>
      </w:r>
    </w:p>
    <w:p w:rsidR="00DB6FA0" w:rsidRPr="00790089" w:rsidP="008000CC" w14:paraId="35F5F8D6" w14:textId="77777777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поточної ситуації з наданням відповідної послуги або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забезпеченням інфраструктури, що включає аналіз можливих проблем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ризиків, пов’язаних з поточним станом, та необхідних дій, спрямованих на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їх подолання та досягнення цілей;</w:t>
      </w:r>
    </w:p>
    <w:p w:rsidR="00DB6FA0" w:rsidRPr="00790089" w:rsidP="008000CC" w14:paraId="0C87192B" w14:textId="1D11610E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визначення </w:t>
      </w:r>
      <w:r w:rsidRPr="00790089">
        <w:rPr>
          <w:rFonts w:ascii="Times New Roman" w:hAnsi="Times New Roman"/>
          <w:sz w:val="28"/>
          <w:szCs w:val="28"/>
          <w:lang w:val="uk-UA"/>
        </w:rPr>
        <w:t>бенефіціарів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790089">
        <w:rPr>
          <w:rFonts w:ascii="Times New Roman" w:hAnsi="Times New Roman"/>
          <w:sz w:val="28"/>
          <w:szCs w:val="28"/>
          <w:lang w:val="uk-UA"/>
        </w:rPr>
        <w:t>вигод</w:t>
      </w:r>
      <w:r w:rsidRPr="00790089">
        <w:rPr>
          <w:rFonts w:ascii="Times New Roman" w:hAnsi="Times New Roman"/>
          <w:sz w:val="28"/>
          <w:szCs w:val="28"/>
          <w:lang w:val="uk-UA"/>
        </w:rPr>
        <w:t>, які мають бути отримані від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DB6FA0" w:rsidRPr="00790089" w:rsidP="008000CC" w14:paraId="77E31163" w14:textId="2C544BD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визначення та аналіз інших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у тому ж напрямі публічного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інвестування </w:t>
      </w:r>
      <w:r w:rsidRPr="00790089" w:rsidR="0074390C">
        <w:rPr>
          <w:rFonts w:ascii="Times New Roman" w:hAnsi="Times New Roman"/>
          <w:sz w:val="28"/>
          <w:szCs w:val="28"/>
          <w:lang w:val="uk-UA"/>
        </w:rPr>
        <w:t>відповідно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ї галузі</w:t>
      </w:r>
      <w:r w:rsidRPr="00790089" w:rsidR="007439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(</w:t>
      </w:r>
      <w:r w:rsidRPr="00790089" w:rsidR="0074390C">
        <w:rPr>
          <w:rFonts w:ascii="Times New Roman" w:hAnsi="Times New Roman"/>
          <w:sz w:val="28"/>
          <w:szCs w:val="28"/>
          <w:lang w:val="uk-UA"/>
        </w:rPr>
        <w:t>сектору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)</w:t>
      </w:r>
      <w:r w:rsidRPr="00790089">
        <w:rPr>
          <w:rFonts w:ascii="Times New Roman" w:hAnsi="Times New Roman"/>
          <w:sz w:val="28"/>
          <w:szCs w:val="28"/>
          <w:lang w:val="uk-UA"/>
        </w:rPr>
        <w:t>, що можуть мати вплив на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підготовку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DB6FA0" w:rsidRPr="00790089" w:rsidP="008000CC" w14:paraId="2C03D263" w14:textId="25099A9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аналіз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відповідність цілям сталого розвитку;</w:t>
      </w:r>
    </w:p>
    <w:p w:rsidR="00DB6FA0" w:rsidRPr="00790089" w:rsidP="008000CC" w14:paraId="489EF1F1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2) економічного обґрунтування, що включає:</w:t>
      </w:r>
    </w:p>
    <w:p w:rsidR="00DB6FA0" w:rsidRPr="00790089" w:rsidP="008000CC" w14:paraId="74CD71E3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аналіз можливих технічних рішень із забезпеченням орієнтовної оцінки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економічних витрат, переваг, недоліків та ризиків для кожного варіанта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технічного рішення, а також аналіз сценарію, який не передбачає виконання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будь-яких дій (залишення ситуації у поточному стані);</w:t>
      </w:r>
    </w:p>
    <w:p w:rsidR="00DB6FA0" w:rsidRPr="00790089" w:rsidP="008000CC" w14:paraId="224F008C" w14:textId="18293526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попередніх технічних рішень за результатами аналізу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можливих технічних рішень разом з обґрунтуванням прогнозованої вартості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зокрема шляхом аналізу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-аналогів;</w:t>
      </w:r>
    </w:p>
    <w:p w:rsidR="00DB6FA0" w:rsidRPr="00790089" w:rsidP="008000CC" w14:paraId="1B0C29F5" w14:textId="1AF52D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визначення соціально-економічного ефекту від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обґрунтуванням та поясненням використання кількісних та якісних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показників;</w:t>
      </w:r>
    </w:p>
    <w:p w:rsidR="00DB6FA0" w:rsidRPr="00790089" w:rsidP="008000CC" w14:paraId="5038E920" w14:textId="2F3895BC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прогнозована вартість яких не перевищує 50 млн.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гривень, визначення остаточного технічного рішення за результатами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економічного аналізу попередніх технічних рішень, проведеного за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обраною методологією з урахуванням методичних рекомендацій,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затверджених Мінекономіки (аналіз витрат і </w:t>
      </w:r>
      <w:r w:rsidRPr="00790089">
        <w:rPr>
          <w:rFonts w:ascii="Times New Roman" w:hAnsi="Times New Roman"/>
          <w:sz w:val="28"/>
          <w:szCs w:val="28"/>
          <w:lang w:val="uk-UA"/>
        </w:rPr>
        <w:t>вигод</w:t>
      </w:r>
      <w:r w:rsidRPr="00790089">
        <w:rPr>
          <w:rFonts w:ascii="Times New Roman" w:hAnsi="Times New Roman"/>
          <w:sz w:val="28"/>
          <w:szCs w:val="28"/>
          <w:lang w:val="uk-UA"/>
        </w:rPr>
        <w:t>, аналіз ефективності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витрат, аналіз найменших витрат, багатокритеріальний аналіз);</w:t>
      </w:r>
    </w:p>
    <w:p w:rsidR="00E0391D" w:rsidRPr="00790089" w:rsidP="008000CC" w14:paraId="6C04D16E" w14:textId="1467FA1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базовий аналіз впливу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навколишнє природне середовище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зміну клімату, проведений з урахуванням методичних рекомендацій,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затверджених Мінекономіки;</w:t>
      </w:r>
    </w:p>
    <w:p w:rsidR="00E0391D" w:rsidRPr="00790089" w:rsidP="008000CC" w14:paraId="2815874D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3) комерційного обґрунтування, що включає попередню оцінку ринку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постачальників та підрядників, а також аналіз доступних варіантів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закупівель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для попередніх технічних рішень;</w:t>
      </w:r>
    </w:p>
    <w:p w:rsidR="00E0391D" w:rsidRPr="00790089" w:rsidP="008000CC" w14:paraId="6D94FDCE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4) фінансового обґрунтування, що включає:</w:t>
      </w:r>
    </w:p>
    <w:p w:rsidR="00E0391D" w:rsidRPr="00790089" w:rsidP="008000CC" w14:paraId="19E8996B" w14:textId="043D413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загальних обсягів витрат (капітальні та операційні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витрати), необхідних для підготовки та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з урахуванням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методичних </w:t>
      </w:r>
      <w:r w:rsidRPr="00790089">
        <w:rPr>
          <w:rFonts w:ascii="Times New Roman" w:hAnsi="Times New Roman"/>
          <w:sz w:val="28"/>
          <w:szCs w:val="28"/>
          <w:lang w:val="uk-UA"/>
        </w:rPr>
        <w:t>рекомендацій, затверджених Мінфіном, та порівняння вартості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аналогічних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E0391D" w:rsidRPr="00790089" w:rsidP="008000CC" w14:paraId="36A526D3" w14:textId="7892BB5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детального бюджету, необхідного для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а також середньорічних витрат на експлуатацію та утримання — для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прогнозована вартість яких не перевищує 50 млн. гривень (за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результатами визначення остаточного технічного рішення);</w:t>
      </w:r>
    </w:p>
    <w:p w:rsidR="00E0391D" w:rsidRPr="00790089" w:rsidP="008000CC" w14:paraId="53C9F413" w14:textId="44DBEB8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аналіз потенційних джерел фінансування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їх співвідношення;</w:t>
      </w:r>
    </w:p>
    <w:p w:rsidR="00E0391D" w:rsidRPr="00790089" w:rsidP="008000CC" w14:paraId="69A9FB55" w14:textId="7DA371E6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аналіз отримання доходу (якщо він передбачається) з прогнозами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надходжень від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E0391D" w:rsidRPr="00790089" w:rsidP="008000CC" w14:paraId="5EEABB7F" w14:textId="22D91A9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аналіз доступності послуг для споживачів, а також їх фінансову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спроможність оплачувати встановлені тарифи — 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що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передбачають надання платних послуг та встановлення тарифів на такі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послуги;</w:t>
      </w:r>
    </w:p>
    <w:p w:rsidR="00E0391D" w:rsidRPr="00790089" w:rsidP="008000CC" w14:paraId="0571CE5F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5) управлінського обґрунтування, що включає:</w:t>
      </w:r>
    </w:p>
    <w:p w:rsidR="00E0391D" w:rsidRPr="00790089" w:rsidP="008000CC" w14:paraId="3B545785" w14:textId="2804487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проведення аналізу необхідних компетенцій для успішної підготовки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та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включаючи визначення ключових функцій,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необхідних навичок та досвіду, а також потреби у залученні незалежних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експертів та консультантів різного профілю;</w:t>
      </w:r>
    </w:p>
    <w:p w:rsidR="004E25EB" w:rsidRPr="00790089" w:rsidP="008000CC" w14:paraId="7443DDFB" w14:textId="2BB9BD93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підготовку плану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 визначенням орієнтовної</w:t>
      </w:r>
      <w:r w:rsidRPr="00790089" w:rsidR="00E0391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послідовності дій та графіка його реалізації.</w:t>
      </w:r>
    </w:p>
    <w:p w:rsidR="00A14A3E" w:rsidRPr="00790089" w:rsidP="00A14A3E" w14:paraId="0847D54E" w14:textId="432C782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9. Після внесення до Єдиної інформаційної системи інформації щодо</w:t>
      </w:r>
      <w:r w:rsidRPr="00790089" w:rsidR="004E25EB">
        <w:rPr>
          <w:rFonts w:ascii="Times New Roman" w:hAnsi="Times New Roman"/>
          <w:sz w:val="28"/>
          <w:szCs w:val="28"/>
          <w:lang w:val="uk-UA"/>
        </w:rPr>
        <w:t xml:space="preserve">  п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опереднього техніко-економічного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ініціатор</w:t>
      </w:r>
      <w:r w:rsidRPr="00790089" w:rsidR="004E25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подає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 xml:space="preserve">відповідальному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галузевевому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 xml:space="preserve"> (секторальному) виконавчому органу або структурному підрозділу </w:t>
      </w:r>
      <w:r w:rsidRPr="00790089">
        <w:rPr>
          <w:rFonts w:ascii="Times New Roman" w:hAnsi="Times New Roman"/>
          <w:sz w:val="28"/>
          <w:szCs w:val="28"/>
          <w:lang w:val="uk-UA"/>
        </w:rPr>
        <w:t>для проведення о</w:t>
      </w:r>
      <w:r w:rsidRPr="00790089" w:rsidR="00821089">
        <w:rPr>
          <w:rFonts w:ascii="Times New Roman" w:hAnsi="Times New Roman"/>
          <w:sz w:val="28"/>
          <w:szCs w:val="28"/>
          <w:lang w:val="uk-UA"/>
        </w:rPr>
        <w:t xml:space="preserve">цінки та включення до </w:t>
      </w:r>
      <w:r w:rsidRPr="00790089" w:rsidR="00B846A2">
        <w:rPr>
          <w:rFonts w:ascii="Times New Roman" w:hAnsi="Times New Roman"/>
          <w:sz w:val="28"/>
          <w:szCs w:val="28"/>
          <w:lang w:val="uk-UA"/>
        </w:rPr>
        <w:t xml:space="preserve">галузевого (секторального)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відповідно до Порядку оцінки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 xml:space="preserve"> Бучанської міської територіальної громади.</w:t>
      </w:r>
    </w:p>
    <w:p w:rsidR="004D5F5A" w:rsidRPr="00790089" w:rsidP="00A14A3E" w14:paraId="5E2522EE" w14:textId="0A6DA94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790089">
        <w:rPr>
          <w:rFonts w:ascii="Times New Roman" w:hAnsi="Times New Roman"/>
          <w:sz w:val="28"/>
          <w:szCs w:val="28"/>
          <w:lang w:val="uk-UA"/>
        </w:rPr>
        <w:t>для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проведення оцінки та включення до галузевого (секторального) </w:t>
      </w:r>
      <w:r w:rsidRPr="00790089">
        <w:rPr>
          <w:rFonts w:ascii="Times New Roman" w:hAnsi="Times New Roman"/>
          <w:sz w:val="28"/>
          <w:szCs w:val="28"/>
          <w:lang w:val="uk-UA"/>
        </w:rPr>
        <w:t>про</w:t>
      </w:r>
      <w:r w:rsidRPr="00790089" w:rsidR="000F1B1A">
        <w:rPr>
          <w:rFonts w:ascii="Times New Roman" w:hAnsi="Times New Roman"/>
          <w:sz w:val="28"/>
          <w:szCs w:val="28"/>
          <w:lang w:val="uk-UA"/>
        </w:rPr>
        <w:t>є</w:t>
      </w:r>
      <w:r w:rsidRPr="00790089">
        <w:rPr>
          <w:rFonts w:ascii="Times New Roman" w:hAnsi="Times New Roman"/>
          <w:sz w:val="28"/>
          <w:szCs w:val="28"/>
          <w:lang w:val="uk-UA"/>
        </w:rPr>
        <w:t>ктного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держави </w:t>
      </w:r>
      <w:r w:rsidRPr="00790089" w:rsidR="000F1B1A">
        <w:rPr>
          <w:rFonts w:ascii="Times New Roman" w:hAnsi="Times New Roman"/>
          <w:sz w:val="28"/>
          <w:szCs w:val="28"/>
          <w:lang w:val="uk-UA"/>
        </w:rPr>
        <w:t xml:space="preserve">або регіону, відповідальний </w:t>
      </w:r>
      <w:r w:rsidRPr="00790089" w:rsidR="000F1B1A">
        <w:rPr>
          <w:rFonts w:ascii="Times New Roman" w:hAnsi="Times New Roman"/>
          <w:sz w:val="28"/>
          <w:szCs w:val="28"/>
          <w:lang w:val="uk-UA"/>
        </w:rPr>
        <w:t>галузевевий</w:t>
      </w:r>
      <w:r w:rsidRPr="00790089" w:rsidR="000F1B1A">
        <w:rPr>
          <w:rFonts w:ascii="Times New Roman" w:hAnsi="Times New Roman"/>
          <w:sz w:val="28"/>
          <w:szCs w:val="28"/>
          <w:lang w:val="uk-UA"/>
        </w:rPr>
        <w:t xml:space="preserve"> (секторальний) виконавчий орган або структурний підрозділ керується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0F1B1A">
        <w:rPr>
          <w:rFonts w:ascii="Times New Roman" w:hAnsi="Times New Roman"/>
          <w:sz w:val="28"/>
          <w:szCs w:val="28"/>
          <w:lang w:val="uk-UA"/>
        </w:rPr>
        <w:t xml:space="preserve">п.9 </w:t>
      </w:r>
      <w:r w:rsidRPr="00790089">
        <w:rPr>
          <w:rFonts w:ascii="Times New Roman" w:hAnsi="Times New Roman"/>
          <w:sz w:val="28"/>
          <w:szCs w:val="28"/>
          <w:lang w:val="uk-UA"/>
        </w:rPr>
        <w:t>Порядк</w:t>
      </w:r>
      <w:r w:rsidRPr="00790089" w:rsidR="000F1B1A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оцінки публічних інвестиційних </w:t>
      </w:r>
      <w:r w:rsidRPr="00790089">
        <w:rPr>
          <w:rFonts w:ascii="Times New Roman" w:hAnsi="Times New Roman"/>
          <w:sz w:val="28"/>
          <w:szCs w:val="28"/>
          <w:lang w:val="uk-UA"/>
        </w:rPr>
        <w:t>про</w:t>
      </w:r>
      <w:r w:rsidRPr="00790089" w:rsidR="000F1B1A">
        <w:rPr>
          <w:rFonts w:ascii="Times New Roman" w:hAnsi="Times New Roman"/>
          <w:sz w:val="28"/>
          <w:szCs w:val="28"/>
          <w:lang w:val="uk-UA"/>
        </w:rPr>
        <w:t>є</w:t>
      </w:r>
      <w:r w:rsidRPr="00790089">
        <w:rPr>
          <w:rFonts w:ascii="Times New Roman" w:hAnsi="Times New Roman"/>
          <w:sz w:val="28"/>
          <w:szCs w:val="28"/>
          <w:lang w:val="uk-UA"/>
        </w:rPr>
        <w:t>ктів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інвестицій, затвердженого постановою Кабінету Міністрів України від 28 лютого 2025 р. № 527:</w:t>
      </w:r>
    </w:p>
    <w:p w:rsidR="007024EB" w:rsidRPr="00790089" w:rsidP="008000CC" w14:paraId="4C67233D" w14:textId="6AE3057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10. </w:t>
      </w:r>
      <w:r w:rsidRPr="00790089" w:rsidR="00DA4EE4">
        <w:rPr>
          <w:rFonts w:ascii="Times New Roman" w:hAnsi="Times New Roman"/>
          <w:sz w:val="28"/>
          <w:szCs w:val="28"/>
          <w:lang w:val="uk-UA"/>
        </w:rPr>
        <w:t>Відповідальний галузевий (секторальний) виконавчий орган або структурний підрозділ</w:t>
      </w:r>
      <w:r w:rsidRPr="00790089" w:rsidR="00976AC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90089" w:rsidR="00C464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не рідше ніж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один раз на квартал проводить оцінку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за результатами якої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протягом п’яти робочих днів приймає рішення, яке доводиться до ініціатора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не пізніше ніж через три робочі дні з дати його прийняття шляхом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надсилання повідомлення програмними засобами Єдиної інформаційної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системи.</w:t>
      </w:r>
    </w:p>
    <w:p w:rsidR="0077076D" w:rsidRPr="00790089" w:rsidP="00C46409" w14:paraId="1EACAE6A" w14:textId="60C863A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11. У разі прийняття рішення про доопрацювання попереднього</w:t>
      </w:r>
      <w:r w:rsidRPr="00790089" w:rsidR="00702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техніко-економічного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ініціатор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може</w:t>
      </w:r>
      <w:r w:rsidRPr="00790089" w:rsidR="00702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усунути виявлені </w:t>
      </w:r>
      <w:r w:rsidRPr="00790089">
        <w:rPr>
          <w:rFonts w:ascii="Times New Roman" w:hAnsi="Times New Roman"/>
          <w:sz w:val="28"/>
          <w:szCs w:val="28"/>
          <w:lang w:val="uk-UA"/>
        </w:rPr>
        <w:t>порушення та повторно подати його на оцінку</w:t>
      </w:r>
      <w:r w:rsidRPr="00790089" w:rsidR="00702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DA4EE4">
        <w:rPr>
          <w:rFonts w:ascii="Times New Roman" w:hAnsi="Times New Roman"/>
          <w:sz w:val="28"/>
          <w:szCs w:val="28"/>
          <w:lang w:val="uk-UA"/>
        </w:rPr>
        <w:t xml:space="preserve">відповідальному </w:t>
      </w:r>
      <w:r w:rsidRPr="00790089" w:rsidR="00DA4EE4">
        <w:rPr>
          <w:rFonts w:ascii="Times New Roman" w:hAnsi="Times New Roman"/>
          <w:sz w:val="28"/>
          <w:szCs w:val="28"/>
          <w:lang w:val="uk-UA"/>
        </w:rPr>
        <w:t>галузевевому</w:t>
      </w:r>
      <w:r w:rsidRPr="00790089" w:rsidR="00DA4EE4">
        <w:rPr>
          <w:rFonts w:ascii="Times New Roman" w:hAnsi="Times New Roman"/>
          <w:sz w:val="28"/>
          <w:szCs w:val="28"/>
          <w:lang w:val="uk-UA"/>
        </w:rPr>
        <w:t xml:space="preserve"> (секторальному) виконавчому органу або структурному підрозділу.</w:t>
      </w:r>
    </w:p>
    <w:p w:rsidR="00C46409" w:rsidRPr="00790089" w:rsidP="00C46409" w14:paraId="2A85AC61" w14:textId="4DE15956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Рішення про доопрацювання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відхилення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2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7076D">
        <w:rPr>
          <w:rFonts w:ascii="Times New Roman" w:hAnsi="Times New Roman"/>
          <w:sz w:val="28"/>
          <w:szCs w:val="28"/>
          <w:lang w:val="uk-UA"/>
        </w:rPr>
        <w:t xml:space="preserve">приймається </w:t>
      </w:r>
      <w:r w:rsidRPr="00790089" w:rsidR="00A21C0D">
        <w:rPr>
          <w:rFonts w:ascii="Times New Roman" w:hAnsi="Times New Roman"/>
          <w:sz w:val="28"/>
          <w:szCs w:val="28"/>
          <w:lang w:val="uk-UA"/>
        </w:rPr>
        <w:t xml:space="preserve">відповідальним галузевим (секторальним) виконавчим органом або структурним підрозділом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у випадках, визначених відповідно до Порядку оцінки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</w:t>
      </w:r>
      <w:r w:rsidRPr="00790089" w:rsidR="00A13631">
        <w:rPr>
          <w:rFonts w:ascii="Times New Roman" w:hAnsi="Times New Roman"/>
          <w:sz w:val="28"/>
          <w:szCs w:val="28"/>
          <w:lang w:val="uk-UA"/>
        </w:rPr>
        <w:t xml:space="preserve"> Бучанської міської територіальної громади.</w:t>
      </w:r>
    </w:p>
    <w:p w:rsidR="0077076D" w:rsidRPr="00790089" w:rsidP="0077076D" w14:paraId="4D3EB8FD" w14:textId="1EFAD288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12. Рішення </w:t>
      </w:r>
      <w:r w:rsidRPr="00790089" w:rsidR="00507548">
        <w:rPr>
          <w:rFonts w:ascii="Times New Roman" w:hAnsi="Times New Roman"/>
          <w:sz w:val="28"/>
          <w:szCs w:val="28"/>
          <w:lang w:val="uk-UA"/>
        </w:rPr>
        <w:t xml:space="preserve">відповідального галузевого (секторального) виконавчого органу або структурного підрозділу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про відхилення попереднього техніко-економічного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</w:t>
      </w:r>
      <w:r w:rsidRPr="00790089">
        <w:rPr>
          <w:rFonts w:ascii="Times New Roman" w:hAnsi="Times New Roman"/>
          <w:sz w:val="28"/>
          <w:szCs w:val="28"/>
          <w:lang w:val="uk-UA"/>
        </w:rPr>
        <w:t>неусунення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ініціатором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порушень та неподання його на оцінку повторно є підставами, що унеможливлюють підготовку та реалізацію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316A80" w:rsidRPr="00790089" w:rsidP="00316A80" w14:paraId="737A52A6" w14:textId="3312D09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разі повторного подання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ініціатором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для проведення оцінки та включення до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436CB6">
        <w:rPr>
          <w:rFonts w:ascii="Times New Roman" w:hAnsi="Times New Roman"/>
          <w:sz w:val="28"/>
          <w:szCs w:val="28"/>
          <w:lang w:val="uk-UA"/>
        </w:rPr>
        <w:t xml:space="preserve">Бучанської міської територіальної громади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підлягає повторній оцінці відповідно до Порядку оцінки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</w:t>
      </w:r>
      <w:r w:rsidRPr="00790089" w:rsidR="00337C2F">
        <w:rPr>
          <w:rFonts w:ascii="Times New Roman" w:hAnsi="Times New Roman"/>
          <w:sz w:val="28"/>
          <w:szCs w:val="28"/>
          <w:lang w:val="uk-UA"/>
        </w:rPr>
        <w:t xml:space="preserve"> Бучанської міської територіальної громади.</w:t>
      </w:r>
    </w:p>
    <w:p w:rsidR="007024EB" w:rsidRPr="00790089" w:rsidP="00316A80" w14:paraId="74983DFC" w14:textId="7D7BBC8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13.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 разі позитивної оцінки попереднього техніко-економічного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641D71">
        <w:rPr>
          <w:rFonts w:ascii="Times New Roman" w:hAnsi="Times New Roman"/>
          <w:sz w:val="28"/>
          <w:szCs w:val="28"/>
          <w:lang w:val="uk-UA"/>
        </w:rPr>
        <w:t>відповідальний галузевий (секторальний) виконавчий орган або структурний підрозділ</w:t>
      </w:r>
      <w:r w:rsidRPr="00790089" w:rsidR="00337C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приймає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рішення про включення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790089" w:rsidR="00B846A2">
        <w:rPr>
          <w:rFonts w:ascii="Times New Roman" w:hAnsi="Times New Roman"/>
          <w:sz w:val="28"/>
          <w:szCs w:val="28"/>
          <w:lang w:val="uk-UA"/>
        </w:rPr>
        <w:t xml:space="preserve">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портфеля </w:t>
      </w:r>
      <w:r w:rsidRPr="00790089" w:rsidR="000D1303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.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24EB" w:rsidRPr="00790089" w:rsidP="008000CC" w14:paraId="243B480F" w14:textId="317457C3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14.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який включено до </w:t>
      </w:r>
      <w:r w:rsidRPr="00790089" w:rsidR="00B846A2">
        <w:rPr>
          <w:rFonts w:ascii="Times New Roman" w:hAnsi="Times New Roman"/>
          <w:sz w:val="28"/>
          <w:szCs w:val="28"/>
          <w:lang w:val="uk-UA"/>
        </w:rPr>
        <w:t>галузевого (секторального)</w:t>
      </w:r>
      <w:r w:rsidRPr="00790089" w:rsidR="00343B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портфеля </w:t>
      </w:r>
      <w:r w:rsidRPr="00790089" w:rsidR="000D1303">
        <w:rPr>
          <w:rFonts w:ascii="Times New Roman" w:hAnsi="Times New Roman"/>
          <w:sz w:val="28"/>
          <w:szCs w:val="28"/>
          <w:lang w:val="uk-UA"/>
        </w:rPr>
        <w:t xml:space="preserve">Бучанської міської територіальної </w:t>
      </w:r>
      <w:r w:rsidRPr="00790089">
        <w:rPr>
          <w:rFonts w:ascii="Times New Roman" w:hAnsi="Times New Roman"/>
          <w:sz w:val="28"/>
          <w:szCs w:val="28"/>
          <w:lang w:val="uk-UA"/>
        </w:rPr>
        <w:t>громади, після проведення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експертної оцінки </w:t>
      </w:r>
      <w:r w:rsidRPr="00790089" w:rsidR="00ED74D4">
        <w:rPr>
          <w:rFonts w:ascii="Times New Roman" w:hAnsi="Times New Roman"/>
          <w:sz w:val="28"/>
          <w:szCs w:val="28"/>
          <w:lang w:val="uk-UA"/>
        </w:rPr>
        <w:t>місцевого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рівня може бути включеним до єдиного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0D1303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за рішенням </w:t>
      </w:r>
      <w:r w:rsidRPr="00790089" w:rsidR="00E8468C">
        <w:rPr>
          <w:rFonts w:ascii="Times New Roman" w:hAnsi="Times New Roman"/>
          <w:sz w:val="28"/>
          <w:szCs w:val="28"/>
          <w:lang w:val="uk-UA"/>
        </w:rPr>
        <w:t>М</w:t>
      </w:r>
      <w:r w:rsidRPr="00790089">
        <w:rPr>
          <w:rFonts w:ascii="Times New Roman" w:hAnsi="Times New Roman"/>
          <w:sz w:val="28"/>
          <w:szCs w:val="28"/>
          <w:lang w:val="uk-UA"/>
        </w:rPr>
        <w:t>ісцевої інвестиційної ради.</w:t>
      </w:r>
    </w:p>
    <w:p w:rsidR="00701751" w:rsidRPr="00790089" w:rsidP="008000CC" w14:paraId="3706510A" w14:textId="1C4201C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</w:t>
      </w:r>
      <w:r w:rsidRPr="00790089" w:rsidR="00702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0D1303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790089" w:rsidR="00B846A2">
        <w:rPr>
          <w:rFonts w:ascii="Times New Roman" w:hAnsi="Times New Roman"/>
          <w:sz w:val="28"/>
          <w:szCs w:val="28"/>
          <w:lang w:val="uk-UA"/>
        </w:rPr>
        <w:t xml:space="preserve">галузевого (секторального) </w:t>
      </w:r>
      <w:r w:rsidRPr="00790089" w:rsidR="00702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0D1303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 w:rsidR="00702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здійснюється відповідно до Порядку формування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 w:rsidR="00702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портфеля публічних інвестицій 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790089" w:rsidR="00702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 w:rsidR="00BC7A0F">
        <w:rPr>
          <w:rFonts w:ascii="Times New Roman" w:hAnsi="Times New Roman"/>
          <w:sz w:val="28"/>
          <w:szCs w:val="28"/>
          <w:lang w:val="uk-UA"/>
        </w:rPr>
        <w:t>.</w:t>
      </w:r>
    </w:p>
    <w:p w:rsidR="00BC7A0F" w:rsidRPr="00790089" w:rsidP="008000CC" w14:paraId="34D34973" w14:textId="40AF82F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15. Ініціатор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прогнозована вартість якого не перевищує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50 млн. гривень і який включений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публічних інвестицій 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, після підготовки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попереднього техніко-економічного обґрунтування та за відсутності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потреби у фінансуванні з державного бюджету може розпочати реалізацію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без обов’язкового включення до галузевого (секторального)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держави та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публічних інвестицій держави.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1751" w:rsidRPr="00790089" w:rsidP="008000CC" w14:paraId="37653618" w14:textId="45D6C21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У разі наявності потреби у фінансуванні з державного бюджету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рішення про початок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може бути прийнято після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включення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</w:t>
      </w:r>
      <w:r w:rsidRPr="00790089" w:rsidR="00627D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держави, крім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реалізація яких здійснюється на умовах державно-приватного партнерства.</w:t>
      </w:r>
    </w:p>
    <w:p w:rsidR="00656FD2" w:rsidRPr="00790089" w:rsidP="008000CC" w14:paraId="106B2AFE" w14:textId="203355E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16. Ініціатор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, прогнозована вартість якого перевищує 50 млн.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гривень і який включений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ного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портфеля публічних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інвестицій </w:t>
      </w: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, після підготовки попереднього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техніко-економічного обґрунтування та за відсутності потреби 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фінансуванні з державного бюджету на підготовку повного техніко-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економічного обґрунтування та подальшу реалізацію може розпочати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підготовку повного техніко-економічного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без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обов’язкового включення до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портфеля держави.</w:t>
      </w:r>
    </w:p>
    <w:p w:rsidR="00656FD2" w:rsidRPr="00790089" w:rsidP="00E65727" w14:paraId="0BAC2975" w14:textId="01201FD6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17. Ініціатор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прогнозована вартість якого перевищує 50 млн.</w:t>
      </w:r>
      <w:r w:rsidRPr="00790089" w:rsidR="00E65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гривень і який включений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інвестицій </w:t>
      </w: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, який після підготовки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попереднього техніко-економічного обґрунтування не потребує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90089">
        <w:rPr>
          <w:rFonts w:ascii="Times New Roman" w:hAnsi="Times New Roman"/>
          <w:sz w:val="28"/>
          <w:szCs w:val="28"/>
          <w:lang w:val="uk-UA"/>
        </w:rPr>
        <w:t>фінансування з державного бюджету на підготовку повного техніко-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економічного обґрунтування, але в подальшому потребуватиме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фінансування на його реалізацію з державного бюджету, зобов’язаний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подати такий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оцінку відповідальному за галузь (сектор)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міністерству на державному рівні для отримання рішення щодо подальшого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розроблення повного техніко-економічного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. При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цьому включення такого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публічних інвестицій держави на цьому етапі не є обов’язковим.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6FD2" w:rsidRPr="00790089" w:rsidP="008000CC" w14:paraId="11554144" w14:textId="1E06965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18. Якщо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, прогнозована вартість якого перевищує 50 млн.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гривень, перебуває в єдиному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ному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портфелі публічних 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після підготовки попереднього техніко-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економічного обґрунтування потребує фінансування з державного бюджету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90089">
        <w:rPr>
          <w:rFonts w:ascii="Times New Roman" w:hAnsi="Times New Roman"/>
          <w:sz w:val="28"/>
          <w:szCs w:val="28"/>
          <w:lang w:val="uk-UA"/>
        </w:rPr>
        <w:t>на підготовку повного техніко-економічного обґрунтування, включення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такого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90089">
        <w:rPr>
          <w:rFonts w:ascii="Times New Roman" w:hAnsi="Times New Roman"/>
          <w:sz w:val="28"/>
          <w:szCs w:val="28"/>
          <w:lang w:val="uk-UA"/>
        </w:rPr>
        <w:t>держави є обов’язковим. При цьому після завершення повного техніко-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економічного обґрунтування такий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підлягає оцінці відповідно до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Порядку оцінки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інвестицій, затвердженого постановою Кабінету Міністрів України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від 28 лютого 2025 р. </w:t>
      </w:r>
      <w:r w:rsidRPr="00790089" w:rsidR="00BE0EC7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527.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6FD2" w:rsidRPr="00790089" w:rsidP="008000CC" w14:paraId="64F88A12" w14:textId="317A4A1E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19. Розроблення повного техніко-економічного обґрунтування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публічного інвестиційного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здійснюється шляхом внесення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ініціатором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Єдиної інформаційної системи інформації про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за результатами детального опрацювання та передбачає здійснення: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6FD2" w:rsidRPr="00790089" w:rsidP="008000CC" w14:paraId="7B054018" w14:textId="5777A10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1) стратегічного обґрунтування, що включає перегляд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підтвердження стратегічного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підготовленого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відповідно до підпункту 1 пункту 9 цього Порядку;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6FD2" w:rsidRPr="00790089" w:rsidP="008000CC" w14:paraId="55F7FE9F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2) економічного обґрунтування, що включає: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6FD2" w:rsidRPr="00790089" w:rsidP="008000CC" w14:paraId="668E079D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остаточного технічного рішення за результатами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економічного аналізу попередніх технічних рішень, проведеного за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обраною методологією, з урахуванням методичних рекомендацій,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затверджених Мінекономіки (аналіз витрат і </w:t>
      </w:r>
      <w:r w:rsidRPr="00790089">
        <w:rPr>
          <w:rFonts w:ascii="Times New Roman" w:hAnsi="Times New Roman"/>
          <w:sz w:val="28"/>
          <w:szCs w:val="28"/>
          <w:lang w:val="uk-UA"/>
        </w:rPr>
        <w:t>вигод</w:t>
      </w:r>
      <w:r w:rsidRPr="00790089">
        <w:rPr>
          <w:rFonts w:ascii="Times New Roman" w:hAnsi="Times New Roman"/>
          <w:sz w:val="28"/>
          <w:szCs w:val="28"/>
          <w:lang w:val="uk-UA"/>
        </w:rPr>
        <w:t>, аналіз ефективності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витрат, аналіз найменших витрат, багатокритеріальний аналіз);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07AC68CC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оцінку впливу на довкілля та соціальну сферу для остаточного</w:t>
      </w:r>
      <w:r w:rsidRPr="00790089" w:rsidR="00656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технічного рішення (або обґрунтування, чому така оцінка не є доцільною</w:t>
      </w:r>
      <w:r w:rsidRPr="00790089" w:rsidR="00656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або юридично необхідною процедурою);</w:t>
      </w:r>
      <w:r w:rsidRPr="00790089" w:rsidR="00656FD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21BAD8A5" w14:textId="02DBA66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аналіз впливу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навколишнє природне середовище та зміну</w:t>
      </w:r>
      <w:r w:rsidRPr="00790089" w:rsidR="00656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клімату, включаючи заходи з охорони навколишнього природного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середовища, із зменшення викидів парникових газів та адаптацію до змін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клімату, що сприятиме сталому розвитку та збереженню природних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ресурсів;</w:t>
      </w:r>
    </w:p>
    <w:p w:rsidR="0038062F" w:rsidRPr="00790089" w:rsidP="008000CC" w14:paraId="62EDED42" w14:textId="464AE2DB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підтвердження соціально-економічного ефекту від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обґрунтуванням та поясненням використання кількісних та якісних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показників за результатами визначення остаточного технічного рішення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відповідних розрахунків;</w:t>
      </w:r>
    </w:p>
    <w:p w:rsidR="0038062F" w:rsidRPr="00790089" w:rsidP="008000CC" w14:paraId="3F75C916" w14:textId="2FBAD453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проведення аналізу чутливості до змін основних параметрів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для виявлення критичних змінних та оцінки ризиків, пов’язаних з їх змінами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(для масштабних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ів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);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12BEBDB4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3) комерційного обґрунтування, що включає: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6AFD39B4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визначення та обґрунтування стратегії </w:t>
      </w:r>
      <w:r w:rsidRPr="00790089">
        <w:rPr>
          <w:rFonts w:ascii="Times New Roman" w:hAnsi="Times New Roman"/>
          <w:sz w:val="28"/>
          <w:szCs w:val="28"/>
          <w:lang w:val="uk-UA"/>
        </w:rPr>
        <w:t>закупівель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для остаточного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технічного рішення;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5F021785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проведення попереднього залучення ринку;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202528E3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4) фінансового обґрунтування, що включає: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7040F89D" w14:textId="4944713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детального бюджету, необхідного для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а також орієнтовних середньорічних витрат на експлуатацію і утримання;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6A985787" w14:textId="1E02B0C5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уточнення потенційних джерел фінансування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їх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співвідношення;</w:t>
      </w:r>
    </w:p>
    <w:p w:rsidR="0038062F" w:rsidRPr="00790089" w:rsidP="008000CC" w14:paraId="30CEF512" w14:textId="7412215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ф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інансовий аналіз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, що включає детальний аналіз отримання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доходу (якщо він передбачається) з прогнозами надходжень від реалізації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, аналіз фінансової стійкості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, фінансової окупності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інвестицій тощо;</w:t>
      </w:r>
    </w:p>
    <w:p w:rsidR="0038062F" w:rsidRPr="00790089" w:rsidP="008000CC" w14:paraId="27E86867" w14:textId="0525A5DC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визначення ризиків, які можуть вплинути на фінансування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зокрема затримки фінансування, зміни в ринкових умовах або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непередбачені витрати, а також розроблення детального плану управління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ризиками на випадок непередбачуваних ситуацій, який включатиме опис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заходів щодо запобігання виникненню ризиків, опис дій на випадок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настання ризикової події, розрахунок необхідних резервів для покриття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можливих збитків, визначення відповідальних осіб за здійснення заходів з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управління ризиками;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262AA88B" w14:textId="3457B100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якісну та кількісну оцінку придатності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для державно-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приватного партнерства;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062F" w:rsidRPr="00790089" w:rsidP="008000CC" w14:paraId="4099567B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5) управлінського обґрунтування, що включає: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0A26" w:rsidRPr="00790089" w:rsidP="008000CC" w14:paraId="00A80F32" w14:textId="3C3E9BA8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команди управління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ом</w:t>
      </w:r>
      <w:r w:rsidRPr="00790089">
        <w:rPr>
          <w:rFonts w:ascii="Times New Roman" w:hAnsi="Times New Roman"/>
          <w:sz w:val="28"/>
          <w:szCs w:val="28"/>
          <w:lang w:val="uk-UA"/>
        </w:rPr>
        <w:t>, включаючи залучених</w:t>
      </w:r>
      <w:r w:rsidRPr="00790089" w:rsidR="003806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незалежних експертних організацій, експертів та консультантів різного</w:t>
      </w:r>
      <w:r w:rsidRPr="00790089" w:rsidR="003806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профілю;</w:t>
      </w:r>
    </w:p>
    <w:p w:rsidR="008B0A26" w:rsidRPr="00790089" w:rsidP="008000CC" w14:paraId="6BE55C19" w14:textId="48AF8FB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доопрацювання плану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 визначенням послідовності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дій та графіка його реалізації;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0A26" w:rsidRPr="00790089" w:rsidP="008000CC" w14:paraId="44D74014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розроблення плану залучення заінтересованих сторін;</w:t>
      </w:r>
    </w:p>
    <w:p w:rsidR="008B0A26" w:rsidRPr="00790089" w:rsidP="008000CC" w14:paraId="4E9B6976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фіксацію результатів проведеної роботи із залучення заінтересованих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сторін;</w:t>
      </w:r>
    </w:p>
    <w:p w:rsidR="008B0A26" w:rsidRPr="00790089" w:rsidP="008000CC" w14:paraId="4A38DC12" w14:textId="54C1F6D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визначення основних ризиків, обмежень та </w:t>
      </w:r>
      <w:r w:rsidRPr="00790089">
        <w:rPr>
          <w:rFonts w:ascii="Times New Roman" w:hAnsi="Times New Roman"/>
          <w:sz w:val="28"/>
          <w:szCs w:val="28"/>
          <w:lang w:val="uk-UA"/>
        </w:rPr>
        <w:t>залежностей</w:t>
      </w:r>
      <w:r w:rsidRPr="00790089">
        <w:rPr>
          <w:rFonts w:ascii="Times New Roman" w:hAnsi="Times New Roman"/>
          <w:sz w:val="28"/>
          <w:szCs w:val="28"/>
          <w:lang w:val="uk-UA"/>
        </w:rPr>
        <w:t>, які можуть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впливати на успішну реалізацію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(включаючи економічні,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екологічні, соціальні тощо);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1751" w:rsidRPr="00790089" w:rsidP="008000CC" w14:paraId="59BC8155" w14:textId="095F725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визначення підходу до управління ризиками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осіб,</w:t>
      </w:r>
      <w:r w:rsidRPr="00790089" w:rsidR="008B0A26">
        <w:rPr>
          <w:rFonts w:ascii="Times New Roman" w:hAnsi="Times New Roman"/>
          <w:sz w:val="28"/>
          <w:szCs w:val="28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відповідальних за різні категорії ризиків.</w:t>
      </w:r>
    </w:p>
    <w:p w:rsidR="008B0A26" w:rsidRPr="00790089" w:rsidP="008000CC" w14:paraId="46C6E703" w14:textId="6921EDE8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20. Після внесення до Єдиної інформаційної системи інформації щодо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повного техніко-економічного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ініціатор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подає його </w:t>
      </w:r>
      <w:r w:rsidRPr="00790089" w:rsidR="009B1B48">
        <w:rPr>
          <w:rFonts w:ascii="Times New Roman" w:hAnsi="Times New Roman"/>
          <w:sz w:val="28"/>
          <w:szCs w:val="28"/>
          <w:lang w:val="uk-UA"/>
        </w:rPr>
        <w:t xml:space="preserve">відповідальному галузевому (секторальному) виконавчому органу або структурному підрозділу </w:t>
      </w:r>
      <w:r w:rsidRPr="00790089">
        <w:rPr>
          <w:rFonts w:ascii="Times New Roman" w:hAnsi="Times New Roman"/>
          <w:sz w:val="28"/>
          <w:szCs w:val="28"/>
          <w:lang w:val="uk-UA"/>
        </w:rPr>
        <w:t>для проведення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оцінки.</w:t>
      </w:r>
    </w:p>
    <w:p w:rsidR="00096253" w:rsidRPr="00790089" w:rsidP="008000CC" w14:paraId="48BA7E6C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21. Організація підготовки програм на місцевому рівні здійснюється з урахуванням стратегічного, економічного,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фінансового та управлінського обґрунтування та передбачає внесення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ініціатором програми до Єдиної інформаційної системи інформації про таку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програму за результатами опрацювання: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11562734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1) стратегічного обґрунтування, що включає: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4F03520D" w14:textId="7AB1D25B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мети програми, яка повинна узгоджуватися з напрямом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публічного інвестування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у відповідній галузі (секторі)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096253" w:rsidRPr="00790089" w:rsidP="008000CC" w14:paraId="4B82D469" w14:textId="73BAB4EC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завдань та цілей програми, що відповідають державним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стратегічним документам та документам стратегічного планування;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3CCFE2A9" w14:textId="016C785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формування показників програми, які відповідають цільовим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показникам напряму публічного інвестування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у відповідній галузі (секторі);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7B63C711" w14:textId="05C38B3C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опис </w:t>
      </w:r>
      <w:r w:rsidRPr="00790089" w:rsidR="00EA3943">
        <w:rPr>
          <w:rFonts w:ascii="Times New Roman" w:hAnsi="Times New Roman"/>
          <w:sz w:val="28"/>
          <w:szCs w:val="28"/>
          <w:lang w:val="uk-UA"/>
        </w:rPr>
        <w:t>проблеми (</w:t>
      </w:r>
      <w:r w:rsidRPr="00790089">
        <w:rPr>
          <w:rFonts w:ascii="Times New Roman" w:hAnsi="Times New Roman"/>
          <w:sz w:val="28"/>
          <w:szCs w:val="28"/>
          <w:lang w:val="uk-UA"/>
        </w:rPr>
        <w:t>потреби</w:t>
      </w:r>
      <w:r w:rsidRPr="00790089" w:rsidR="00EA3943">
        <w:rPr>
          <w:rFonts w:ascii="Times New Roman" w:hAnsi="Times New Roman"/>
          <w:sz w:val="28"/>
          <w:szCs w:val="28"/>
          <w:lang w:val="uk-UA"/>
        </w:rPr>
        <w:t>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її параметрів, а також обґрунтування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необхідності розв’язання цієї </w:t>
      </w:r>
      <w:r w:rsidRPr="00790089" w:rsidR="00EA3943">
        <w:rPr>
          <w:rFonts w:ascii="Times New Roman" w:hAnsi="Times New Roman"/>
          <w:sz w:val="28"/>
          <w:szCs w:val="28"/>
          <w:lang w:val="uk-UA"/>
        </w:rPr>
        <w:t>проблеми (</w:t>
      </w:r>
      <w:r w:rsidRPr="00790089">
        <w:rPr>
          <w:rFonts w:ascii="Times New Roman" w:hAnsi="Times New Roman"/>
          <w:sz w:val="28"/>
          <w:szCs w:val="28"/>
          <w:lang w:val="uk-UA"/>
        </w:rPr>
        <w:t>потреби</w:t>
      </w:r>
      <w:r w:rsidRPr="00790089" w:rsidR="00EA3943">
        <w:rPr>
          <w:rFonts w:ascii="Times New Roman" w:hAnsi="Times New Roman"/>
          <w:sz w:val="28"/>
          <w:szCs w:val="28"/>
          <w:lang w:val="uk-UA"/>
        </w:rPr>
        <w:t>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через реалізацію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програми;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42137E43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забезпечення відповідності програми наскрізним стратегічним цілям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здійснення публічних інвестицій;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1FD29569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забезпечення відповідності цілям сталого розвитку;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4F44BEAA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2) економічного обґрунтування, що включає: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67171A76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аналіз економічної доцільності програми;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639979DB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проведення фінансово-економічних розрахунків для обґрунтування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прогнозованої вартості програми;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0B23B825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потенційних ризиків, пов’язаних із реалізацією програми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(включаючи економічні, екологічні, соціальні тощо);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6253" w:rsidRPr="00790089" w:rsidP="008000CC" w14:paraId="0AFC51A7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3) фінансового обґрунтування, що включає:</w:t>
      </w:r>
    </w:p>
    <w:p w:rsidR="00096253" w:rsidRPr="00790089" w:rsidP="008000CC" w14:paraId="67209590" w14:textId="2B3C983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обсягів та напрямів фінансування програми;</w:t>
      </w:r>
    </w:p>
    <w:p w:rsidR="00096253" w:rsidRPr="00790089" w:rsidP="008000CC" w14:paraId="456A523C" w14:textId="3A0B24AC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потенційних джерел фінансування програми;</w:t>
      </w:r>
    </w:p>
    <w:p w:rsidR="00096253" w:rsidRPr="00790089" w:rsidP="008000CC" w14:paraId="5E0B2FFD" w14:textId="5BB34BA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аналіз фінансової стійкості програми;</w:t>
      </w:r>
      <w:r w:rsidRPr="00790089" w:rsidR="008B0A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1751" w:rsidRPr="00790089" w:rsidP="008000CC" w14:paraId="59EB0F45" w14:textId="1AE1A888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ризиків, пов’язаних із фінансуванням програми;</w:t>
      </w:r>
    </w:p>
    <w:p w:rsidR="00701751" w:rsidRPr="00790089" w:rsidP="008000CC" w14:paraId="29B5B0DF" w14:textId="77777777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4) управлінського обґрунтування, що включає:</w:t>
      </w:r>
    </w:p>
    <w:p w:rsidR="00096253" w:rsidRPr="00790089" w:rsidP="008000CC" w14:paraId="6100AC42" w14:textId="784E27D8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критеріїв щодо включення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у програму та їх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пріоритезації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821089" w:rsidRPr="00790089" w:rsidP="008000CC" w14:paraId="3472C9C6" w14:textId="757E7718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аналіз наявності або відсутності у Єдиній інформаційній системі</w:t>
      </w:r>
      <w:r w:rsidRPr="00790089" w:rsidR="000962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що відповідають напряму публічного інвестування у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відповідній галузі (секторі);</w:t>
      </w:r>
      <w:r w:rsidRPr="00790089">
        <w:rPr>
          <w:rFonts w:ascii="Times New Roman" w:hAnsi="Times New Roman"/>
          <w:sz w:val="28"/>
          <w:szCs w:val="28"/>
          <w:lang w:val="uk-UA"/>
        </w:rPr>
        <w:t>, де передбачається підготовка програми, та можуть бути</w:t>
      </w:r>
      <w:r w:rsidRPr="00790089" w:rsidR="000962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включені до програми;</w:t>
      </w:r>
    </w:p>
    <w:p w:rsidR="00821089" w:rsidRPr="00790089" w:rsidP="008000CC" w14:paraId="28923547" w14:textId="7777777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розроблення плану реалізації програми з визначенням строків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послідовності дій;</w:t>
      </w:r>
    </w:p>
    <w:p w:rsidR="00701751" w:rsidRPr="00790089" w:rsidP="008000CC" w14:paraId="638B70D6" w14:textId="10FBD7CB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управлінських ризиків, пов’язаних з реалізацією програми.</w:t>
      </w:r>
    </w:p>
    <w:p w:rsidR="00821089" w:rsidRPr="00790089" w:rsidP="008000CC" w14:paraId="4E777984" w14:textId="4BF10D7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22. Ініціатор програми після внесення до Єдиної інформаційної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системи інформації, визначеної додатком 2, подає програму </w:t>
      </w:r>
      <w:r w:rsidRPr="00790089" w:rsidR="00DB75D1">
        <w:rPr>
          <w:rFonts w:ascii="Times New Roman" w:hAnsi="Times New Roman"/>
          <w:sz w:val="28"/>
          <w:szCs w:val="28"/>
          <w:lang w:val="uk-UA"/>
        </w:rPr>
        <w:t xml:space="preserve">відповідальному галузевому (секторальному) виконавчому органу або структурному підрозділу </w:t>
      </w:r>
      <w:r w:rsidRPr="00790089">
        <w:rPr>
          <w:rFonts w:ascii="Times New Roman" w:hAnsi="Times New Roman"/>
          <w:sz w:val="28"/>
          <w:szCs w:val="28"/>
          <w:lang w:val="uk-UA"/>
        </w:rPr>
        <w:t>для проведення оцінки відповідно до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Порядку оцінки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Бучанської міської територіальної громади</w:t>
      </w:r>
      <w:r w:rsidRPr="00790089" w:rsidR="0038319A">
        <w:rPr>
          <w:rFonts w:ascii="Times New Roman" w:hAnsi="Times New Roman"/>
          <w:sz w:val="28"/>
          <w:szCs w:val="28"/>
          <w:lang w:val="uk-UA"/>
        </w:rPr>
        <w:t>.</w:t>
      </w:r>
    </w:p>
    <w:p w:rsidR="00821089" w:rsidRPr="00790089" w:rsidP="008000CC" w14:paraId="0E85EF13" w14:textId="2729858E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23. </w:t>
      </w:r>
      <w:r w:rsidRPr="00790089" w:rsidR="001126BB">
        <w:rPr>
          <w:rFonts w:ascii="Times New Roman" w:hAnsi="Times New Roman"/>
          <w:sz w:val="28"/>
          <w:szCs w:val="28"/>
          <w:lang w:val="uk-UA"/>
        </w:rPr>
        <w:t xml:space="preserve">Відповідальний галузевий (секторальний) виконавчий орган або структурний підрозділ </w:t>
      </w:r>
      <w:r w:rsidRPr="00790089">
        <w:rPr>
          <w:rFonts w:ascii="Times New Roman" w:hAnsi="Times New Roman"/>
          <w:sz w:val="28"/>
          <w:szCs w:val="28"/>
          <w:lang w:val="uk-UA"/>
        </w:rPr>
        <w:t>не рідше ніж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один раз у квартал проводить оцінку програм, за результатами якої протягом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п’яти робочих днів приймає рішення, яке доводиться до ініціатора програми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не пізніше ніж через три робочі дні з дати його прийняття шляхом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надсилання повідомлення програмними засобами Єдиної інформаційної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системи.</w:t>
      </w:r>
    </w:p>
    <w:p w:rsidR="00821089" w:rsidRPr="00790089" w:rsidP="008000CC" w14:paraId="1F84214E" w14:textId="2A3AA5BE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24. У разі прийняття рішення про доопрацювання програми ініціатор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програми може усунути виявлені порушення та повторно подати програму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на оцінку</w:t>
      </w:r>
      <w:r w:rsidRPr="00790089" w:rsidR="00BD4D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8C2C3A">
        <w:rPr>
          <w:rFonts w:ascii="Times New Roman" w:hAnsi="Times New Roman"/>
          <w:sz w:val="28"/>
          <w:szCs w:val="28"/>
          <w:lang w:val="uk-UA"/>
        </w:rPr>
        <w:t>відповідальному галузевому (секторальному) виконавчому органу або структурному підрозділу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821089" w:rsidRPr="00790089" w:rsidP="008000CC" w14:paraId="5EFFB4AD" w14:textId="450A465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25. Рішення </w:t>
      </w:r>
      <w:r w:rsidRPr="00790089" w:rsidR="00A6657E">
        <w:rPr>
          <w:rFonts w:ascii="Times New Roman" w:hAnsi="Times New Roman"/>
          <w:sz w:val="28"/>
          <w:szCs w:val="28"/>
          <w:lang w:val="uk-UA"/>
        </w:rPr>
        <w:t>відповідального галузевого (секторального) виконавчого органу або структурного підрозділу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відхилення програми або </w:t>
      </w:r>
      <w:r w:rsidRPr="00790089">
        <w:rPr>
          <w:rFonts w:ascii="Times New Roman" w:hAnsi="Times New Roman"/>
          <w:sz w:val="28"/>
          <w:szCs w:val="28"/>
          <w:lang w:val="uk-UA"/>
        </w:rPr>
        <w:t>неусунення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ініціатором програми порушень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неподання програми на оцінку повторно є підставами, що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унеможливлюють підготовку та реалізацію програми.</w:t>
      </w:r>
    </w:p>
    <w:p w:rsidR="00821089" w:rsidRPr="00790089" w:rsidP="008000CC" w14:paraId="6AD427F0" w14:textId="1FC6924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790089" w:rsidR="00AB44FB">
        <w:rPr>
          <w:rFonts w:ascii="Times New Roman" w:hAnsi="Times New Roman"/>
          <w:sz w:val="28"/>
          <w:szCs w:val="28"/>
          <w:lang w:val="uk-UA"/>
        </w:rPr>
        <w:t>відповідального галузевого (секторального) виконавчого органу або структурного підрозділу</w:t>
      </w:r>
      <w:r w:rsidRPr="00790089" w:rsidR="009F0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доопрацювання програми та/або відхилення програми приймається 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випадках, визначених Порядком оцінки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та програм публічних 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15333E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 w:rsidR="009F0ADF">
        <w:rPr>
          <w:rFonts w:ascii="Times New Roman" w:hAnsi="Times New Roman"/>
          <w:sz w:val="28"/>
          <w:szCs w:val="28"/>
          <w:lang w:val="uk-UA"/>
        </w:rPr>
        <w:t>.</w:t>
      </w:r>
    </w:p>
    <w:p w:rsidR="00821089" w:rsidRPr="00790089" w:rsidP="008000CC" w14:paraId="4299A427" w14:textId="0408C2A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26. У разі позитивної оцінки програми </w:t>
      </w:r>
      <w:r w:rsidRPr="00790089" w:rsidR="002C3021">
        <w:rPr>
          <w:rFonts w:ascii="Times New Roman" w:hAnsi="Times New Roman"/>
          <w:sz w:val="28"/>
          <w:szCs w:val="28"/>
          <w:lang w:val="uk-UA"/>
        </w:rPr>
        <w:t>відповідальн</w:t>
      </w:r>
      <w:r w:rsidRPr="00790089" w:rsidR="00951B7F">
        <w:rPr>
          <w:rFonts w:ascii="Times New Roman" w:hAnsi="Times New Roman"/>
          <w:sz w:val="28"/>
          <w:szCs w:val="28"/>
          <w:lang w:val="uk-UA"/>
        </w:rPr>
        <w:t>и</w:t>
      </w:r>
      <w:r w:rsidRPr="00790089" w:rsidR="002C3021">
        <w:rPr>
          <w:rFonts w:ascii="Times New Roman" w:hAnsi="Times New Roman"/>
          <w:sz w:val="28"/>
          <w:szCs w:val="28"/>
          <w:lang w:val="uk-UA"/>
        </w:rPr>
        <w:t>й галузевий (секторальний) виконавчий орган або структурний підрозділ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приймає рішення про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включення програми </w:t>
      </w:r>
      <w:r w:rsidRPr="00790089" w:rsidR="007C68F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галузевого (</w:t>
      </w:r>
      <w:r w:rsidRPr="00790089">
        <w:rPr>
          <w:rFonts w:ascii="Times New Roman" w:hAnsi="Times New Roman"/>
          <w:sz w:val="28"/>
          <w:szCs w:val="28"/>
          <w:lang w:val="uk-UA"/>
        </w:rPr>
        <w:t>секторального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Бучанської міської 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690E06" w:rsidRPr="00790089" w:rsidP="008000CC" w14:paraId="179598C2" w14:textId="7F0DA4E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27. Після включення програми до галузевого (секторального)</w:t>
      </w:r>
      <w:r w:rsidRPr="00790089" w:rsidR="00821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C68F6">
        <w:rPr>
          <w:rFonts w:ascii="Times New Roman" w:hAnsi="Times New Roman"/>
          <w:sz w:val="28"/>
          <w:szCs w:val="28"/>
          <w:lang w:val="uk-UA"/>
        </w:rPr>
        <w:t xml:space="preserve">відповідальний </w:t>
      </w:r>
      <w:r w:rsidRPr="00790089">
        <w:rPr>
          <w:rFonts w:ascii="Times New Roman" w:hAnsi="Times New Roman"/>
          <w:sz w:val="28"/>
          <w:szCs w:val="28"/>
          <w:lang w:val="uk-UA"/>
        </w:rPr>
        <w:t>галузевий</w:t>
      </w:r>
      <w:r w:rsidRPr="00790089" w:rsidR="00821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(секторальний) </w:t>
      </w:r>
      <w:r w:rsidRPr="00790089" w:rsidR="007C68F6">
        <w:rPr>
          <w:rFonts w:ascii="Times New Roman" w:hAnsi="Times New Roman"/>
          <w:sz w:val="28"/>
          <w:szCs w:val="28"/>
          <w:lang w:val="uk-UA"/>
        </w:rPr>
        <w:t xml:space="preserve">виконавчий орган або </w:t>
      </w:r>
      <w:r w:rsidRPr="00790089">
        <w:rPr>
          <w:rFonts w:ascii="Times New Roman" w:hAnsi="Times New Roman"/>
          <w:sz w:val="28"/>
          <w:szCs w:val="28"/>
          <w:lang w:val="uk-UA"/>
        </w:rPr>
        <w:t>структурний підрозділ програмними засобами Єдиної інформаційної системи виконує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такі дії:</w:t>
      </w:r>
    </w:p>
    <w:p w:rsidR="00690E06" w:rsidRPr="00790089" w:rsidP="008000CC" w14:paraId="091D58C4" w14:textId="73C7143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1) подає програму для проведення експертної оцінки на </w:t>
      </w:r>
      <w:r w:rsidRPr="00790089" w:rsidR="008B7261">
        <w:rPr>
          <w:rFonts w:ascii="Times New Roman" w:hAnsi="Times New Roman"/>
          <w:sz w:val="28"/>
          <w:szCs w:val="28"/>
          <w:lang w:val="uk-UA"/>
        </w:rPr>
        <w:t>місцевому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рівні;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3E59" w:rsidRPr="00790089" w:rsidP="008000CC" w14:paraId="2038AE1B" w14:textId="21249D5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2) після проведення експертної оцінки подає програму до </w:t>
      </w:r>
      <w:r w:rsidRPr="00790089" w:rsidR="001032ED">
        <w:rPr>
          <w:rFonts w:ascii="Times New Roman" w:hAnsi="Times New Roman"/>
          <w:sz w:val="28"/>
          <w:szCs w:val="28"/>
          <w:lang w:val="uk-UA"/>
        </w:rPr>
        <w:t>М</w:t>
      </w:r>
      <w:r w:rsidRPr="00790089">
        <w:rPr>
          <w:rFonts w:ascii="Times New Roman" w:hAnsi="Times New Roman"/>
          <w:sz w:val="28"/>
          <w:szCs w:val="28"/>
          <w:lang w:val="uk-UA"/>
        </w:rPr>
        <w:t>ісцевої інвестиційної ради для схвалення та</w:t>
      </w:r>
      <w:r w:rsidRPr="00790089" w:rsidR="00690E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прийняття рішення про включення такої програми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портфеля публічних інвестицій </w:t>
      </w: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701751" w:rsidRPr="00790089" w:rsidP="008000CC" w14:paraId="1AA98411" w14:textId="3DD0FC1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28. Виключно ті програми, що включені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 w:rsidR="00B93E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портфеля публічних інвестицій </w:t>
      </w:r>
      <w:r w:rsidRPr="00790089" w:rsidR="00B93E5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,</w:t>
      </w:r>
      <w:r w:rsidRPr="00790089" w:rsidR="00B93E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можуть мати доступ до фінансового забезпечення їх реалізації за рахунок</w:t>
      </w:r>
      <w:r w:rsidRPr="00790089" w:rsidR="00B93E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коштів місцевого бюджету та/або з наданням місцевих гарантій</w:t>
      </w:r>
      <w:r w:rsidRPr="00790089" w:rsidR="00455A20">
        <w:rPr>
          <w:rFonts w:ascii="Times New Roman" w:hAnsi="Times New Roman"/>
          <w:sz w:val="28"/>
          <w:szCs w:val="28"/>
          <w:lang w:val="uk-UA"/>
        </w:rPr>
        <w:t>.</w:t>
      </w:r>
    </w:p>
    <w:p w:rsidR="00B90CD6" w:rsidRPr="00790089" w:rsidP="008000CC" w14:paraId="30980F95" w14:textId="4FC4B21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29. Програми місцевого</w:t>
      </w:r>
      <w:r w:rsidRPr="00790089" w:rsidR="008B7261">
        <w:rPr>
          <w:rFonts w:ascii="Times New Roman" w:hAnsi="Times New Roman"/>
          <w:sz w:val="28"/>
          <w:szCs w:val="28"/>
          <w:lang w:val="uk-UA"/>
        </w:rPr>
        <w:t xml:space="preserve"> рівня</w:t>
      </w:r>
      <w:r w:rsidRPr="00790089">
        <w:rPr>
          <w:rFonts w:ascii="Times New Roman" w:hAnsi="Times New Roman"/>
          <w:sz w:val="28"/>
          <w:szCs w:val="28"/>
          <w:lang w:val="uk-UA"/>
        </w:rPr>
        <w:t>, які не потребують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фінансування з державного бюджету у наступному за поточним плановому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бюджетному періоді та включені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публічних інвестицій </w:t>
      </w: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, підлягають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реалізації.</w:t>
      </w:r>
    </w:p>
    <w:p w:rsidR="00B90CD6" w:rsidRPr="00790089" w:rsidP="008000CC" w14:paraId="4620DACE" w14:textId="62B260C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30.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програми під час підготовки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на місцевому рівні можуть бути включені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>, які внесені до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громади.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1751" w:rsidP="008000CC" w14:paraId="22497E2E" w14:textId="576B1E5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можуть бути включені у програму за умови їх відповідності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цільовим показникам напряму, визначеним ініціатором програми, та за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наявності погодження ініціатора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щодо включення такого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до програми.</w:t>
      </w:r>
      <w:r w:rsidRPr="00790089" w:rsidR="00AE3E4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24708" w:rsidP="00224708" w14:paraId="1BE8BC69" w14:textId="7777777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708" w:rsidP="00224708" w14:paraId="4550C5C4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</w:p>
    <w:p w:rsidR="00224708" w:rsidP="00224708" w14:paraId="300F8711" w14:textId="6DC1F7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1769C7">
        <w:rPr>
          <w:rFonts w:ascii="Times New Roman" w:hAnsi="Times New Roman"/>
          <w:sz w:val="28"/>
          <w:szCs w:val="28"/>
          <w:lang w:val="uk-UA" w:bidi="he-IL"/>
        </w:rPr>
        <w:t>Керуючий справами</w:t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 w:rsidRPr="001769C7">
        <w:rPr>
          <w:rFonts w:ascii="Times New Roman" w:hAnsi="Times New Roman"/>
          <w:sz w:val="28"/>
          <w:szCs w:val="28"/>
          <w:lang w:val="uk-UA" w:bidi="he-IL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 w:bidi="he-IL"/>
        </w:rPr>
        <w:t>Дмитро ГАПЧЕНКО</w:t>
      </w:r>
    </w:p>
    <w:p w:rsidR="00224708" w:rsidP="00224708" w14:paraId="607B7394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</w:p>
    <w:p w:rsidR="00224708" w:rsidP="00224708" w14:paraId="5EBD6C4B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 xml:space="preserve">Начальник відділу </w:t>
      </w:r>
    </w:p>
    <w:p w:rsidR="00224708" w:rsidRPr="001769C7" w:rsidP="00224708" w14:paraId="23F06046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>економічного розвитку та інвестицій</w:t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  <w:t>Тетяна ЛІПІНСЬКА</w:t>
      </w:r>
    </w:p>
    <w:p w:rsidR="00224708" w:rsidP="00224708" w14:paraId="267A98D7" w14:textId="7777777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708" w:rsidP="00224708" w14:paraId="4A9E2573" w14:textId="7777777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708" w:rsidRPr="00790089" w:rsidP="00224708" w14:paraId="2D35978A" w14:textId="7777777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743D" w:rsidP="00455A20" w14:paraId="28929362" w14:textId="77777777">
      <w:pPr>
        <w:ind w:firstLine="851"/>
        <w:jc w:val="center"/>
        <w:rPr>
          <w:rFonts w:ascii="Times New Roman" w:hAnsi="Times New Roman"/>
          <w:sz w:val="28"/>
          <w:szCs w:val="28"/>
          <w:lang w:val="uk-UA"/>
        </w:rPr>
        <w:sectPr w:rsidSect="003C7AC7">
          <w:pgSz w:w="11906" w:h="16838"/>
          <w:pgMar w:top="567" w:right="567" w:bottom="567" w:left="1418" w:header="709" w:footer="709" w:gutter="0"/>
          <w:pgNumType w:start="1"/>
          <w:cols w:space="708"/>
          <w:titlePg/>
          <w:docGrid w:linePitch="360"/>
        </w:sectPr>
      </w:pPr>
    </w:p>
    <w:p w:rsidR="00701751" w:rsidRPr="00790089" w:rsidP="008B7261" w14:paraId="43547E6C" w14:textId="2DB9B697">
      <w:pPr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701751" w:rsidRPr="00790089" w:rsidP="008B7261" w14:paraId="0343899B" w14:textId="77777777">
      <w:pPr>
        <w:tabs>
          <w:tab w:val="left" w:pos="5812"/>
        </w:tabs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до Порядку підготовки публічних</w:t>
      </w:r>
    </w:p>
    <w:p w:rsidR="00701751" w:rsidRPr="00790089" w:rsidP="008B7261" w14:paraId="5102B1F6" w14:textId="71F45C46">
      <w:pPr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 xml:space="preserve">інвестиційних </w:t>
      </w:r>
      <w:r w:rsidRPr="00790089" w:rsidR="004D5F5A">
        <w:rPr>
          <w:rFonts w:ascii="Times New Roman" w:hAnsi="Times New Roman"/>
          <w:sz w:val="24"/>
          <w:szCs w:val="24"/>
          <w:lang w:val="uk-UA"/>
        </w:rPr>
        <w:t>проєкт</w:t>
      </w:r>
      <w:r w:rsidRPr="00790089">
        <w:rPr>
          <w:rFonts w:ascii="Times New Roman" w:hAnsi="Times New Roman"/>
          <w:sz w:val="24"/>
          <w:szCs w:val="24"/>
          <w:lang w:val="uk-UA"/>
        </w:rPr>
        <w:t>ів</w:t>
      </w:r>
      <w:r w:rsidRPr="00790089">
        <w:rPr>
          <w:rFonts w:ascii="Times New Roman" w:hAnsi="Times New Roman"/>
          <w:sz w:val="24"/>
          <w:szCs w:val="24"/>
          <w:lang w:val="uk-UA"/>
        </w:rPr>
        <w:t xml:space="preserve"> та програм</w:t>
      </w:r>
    </w:p>
    <w:p w:rsidR="00701751" w:rsidRPr="00790089" w:rsidP="008B7261" w14:paraId="6F71FC1D" w14:textId="5909D2E6">
      <w:pPr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публічних інвестицій</w:t>
      </w:r>
    </w:p>
    <w:p w:rsidR="00B90CD6" w:rsidRPr="00790089" w:rsidP="008B7261" w14:paraId="68ECA97A" w14:textId="5A2EAB0C">
      <w:pPr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Бучанської міської територіальної громади</w:t>
      </w:r>
    </w:p>
    <w:p w:rsidR="00701751" w:rsidRPr="00790089" w:rsidP="00B90CD6" w14:paraId="02E1DBE6" w14:textId="77777777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1751" w:rsidRPr="00790089" w:rsidP="00B90CD6" w14:paraId="2DBDC7AB" w14:textId="77777777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ПЕРЕЛІК ІНФОРМАЦІЇ</w:t>
      </w:r>
    </w:p>
    <w:p w:rsidR="00701751" w:rsidRPr="00790089" w:rsidP="00B90CD6" w14:paraId="2C2AE443" w14:textId="71579C60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для підготовки публічного інвестиційного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</w:p>
    <w:p w:rsidR="00B90CD6" w:rsidRPr="00790089" w:rsidP="00B90CD6" w14:paraId="14BA2A42" w14:textId="44F3D39C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</w:p>
    <w:p w:rsidR="00701751" w:rsidRPr="00790089" w:rsidP="00B90CD6" w14:paraId="04839AF6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01751" w:rsidRPr="00790089" w:rsidP="00B90CD6" w14:paraId="47DC80D2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I. Загальна характеристика</w:t>
      </w:r>
    </w:p>
    <w:p w:rsidR="00701751" w:rsidRPr="00790089" w:rsidP="00B90CD6" w14:paraId="7146CDA1" w14:textId="1326356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публічного інвестиційного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*</w:t>
      </w:r>
    </w:p>
    <w:p w:rsidR="00701751" w:rsidRPr="00790089" w:rsidP="00D546C3" w14:paraId="444B956B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333E" w:rsidRPr="00790089" w:rsidP="0015333E" w14:paraId="183FEF43" w14:textId="1C725227">
      <w:pPr>
        <w:tabs>
          <w:tab w:val="left" w:pos="9072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Назва публічного інвестиційного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F9551B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F9551B">
        <w:rPr>
          <w:rFonts w:ascii="Times New Roman" w:hAnsi="Times New Roman"/>
          <w:sz w:val="28"/>
          <w:szCs w:val="28"/>
          <w:lang w:val="uk-UA"/>
        </w:rPr>
        <w:t xml:space="preserve"> (далі —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F9551B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333E" w:rsidRPr="00790089" w:rsidP="0015333E" w14:paraId="138EA8C4" w14:textId="1F37656E">
      <w:pPr>
        <w:tabs>
          <w:tab w:val="left" w:pos="9072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Короткий опис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0CD6" w:rsidRPr="00790089" w:rsidP="0015333E" w14:paraId="417F339A" w14:textId="0F47BD44">
      <w:pPr>
        <w:tabs>
          <w:tab w:val="left" w:pos="9072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Унікальний ідентифікатор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__________________________________</w:t>
      </w:r>
      <w:r w:rsidRPr="00790089" w:rsidR="0015333E">
        <w:rPr>
          <w:rFonts w:ascii="Times New Roman" w:hAnsi="Times New Roman"/>
          <w:sz w:val="28"/>
          <w:szCs w:val="28"/>
          <w:lang w:val="uk-UA"/>
        </w:rPr>
        <w:t>______</w:t>
      </w:r>
    </w:p>
    <w:p w:rsidR="00B90CD6" w:rsidRPr="00790089" w:rsidP="0015333E" w14:paraId="30AD615A" w14:textId="500D9B69">
      <w:pPr>
        <w:tabs>
          <w:tab w:val="left" w:pos="9072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Ініціатор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C65792" w14:paraId="79EA8A65" w14:textId="73FF4B96">
      <w:pPr>
        <w:tabs>
          <w:tab w:val="left" w:pos="9072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0"/>
          <w:szCs w:val="20"/>
          <w:lang w:val="uk-UA"/>
        </w:rPr>
        <w:t xml:space="preserve">(найменування </w:t>
      </w:r>
      <w:r w:rsidRPr="00790089" w:rsidR="00C65792">
        <w:rPr>
          <w:rFonts w:ascii="Times New Roman" w:hAnsi="Times New Roman"/>
          <w:sz w:val="20"/>
          <w:szCs w:val="20"/>
          <w:lang w:val="uk-UA"/>
        </w:rPr>
        <w:t>виконавчого органу/структурного підрозділу/комунального підприємства, суб’єкта господарювання</w:t>
      </w:r>
      <w:r w:rsidRPr="00790089">
        <w:rPr>
          <w:rFonts w:ascii="Times New Roman" w:hAnsi="Times New Roman"/>
          <w:sz w:val="20"/>
          <w:szCs w:val="20"/>
          <w:lang w:val="uk-UA"/>
        </w:rPr>
        <w:t>)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15333E" w14:paraId="1E8EC455" w14:textId="77777777">
      <w:pPr>
        <w:tabs>
          <w:tab w:val="left" w:pos="9072"/>
        </w:tabs>
        <w:spacing w:after="0"/>
        <w:ind w:firstLine="212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551B" w:rsidRPr="00790089" w:rsidP="0015333E" w14:paraId="6525966D" w14:textId="25CF5B81">
      <w:pPr>
        <w:tabs>
          <w:tab w:val="left" w:pos="9072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Головний розпорядник бюджетних коштів </w:t>
      </w:r>
      <w:r w:rsidRPr="00790089" w:rsidR="005C3E87">
        <w:rPr>
          <w:rFonts w:ascii="Times New Roman" w:hAnsi="Times New Roman"/>
          <w:sz w:val="28"/>
          <w:szCs w:val="28"/>
          <w:lang w:val="uk-UA"/>
        </w:rPr>
        <w:t>місцевого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рівня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0"/>
          <w:szCs w:val="20"/>
          <w:lang w:val="uk-UA"/>
        </w:rPr>
        <w:t>(найменування юридичної особи, код юридичної особи згідно з ЄДРПОУ)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15333E" w14:paraId="3A4609B7" w14:textId="3DB0CAA4">
      <w:pPr>
        <w:tabs>
          <w:tab w:val="left" w:pos="9072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Мета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15333E" w14:paraId="0CDFC22D" w14:textId="31CE224B">
      <w:pPr>
        <w:tabs>
          <w:tab w:val="left" w:pos="9072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Місце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:_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15333E" w14:paraId="69A62C64" w14:textId="2701D89D">
      <w:pPr>
        <w:tabs>
          <w:tab w:val="left" w:pos="9072"/>
        </w:tabs>
        <w:spacing w:after="0"/>
        <w:ind w:firstLine="4536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0"/>
          <w:szCs w:val="20"/>
          <w:lang w:val="uk-UA"/>
        </w:rPr>
        <w:t>(область, місто, адреса (за наявності)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15333E" w14:paraId="298DB31B" w14:textId="2C1F2255">
      <w:pPr>
        <w:tabs>
          <w:tab w:val="left" w:pos="9072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Загальна вартість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15333E" w14:paraId="64ABF282" w14:textId="77777777">
      <w:pPr>
        <w:tabs>
          <w:tab w:val="left" w:pos="9072"/>
        </w:tabs>
        <w:spacing w:after="0"/>
        <w:ind w:firstLine="5812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0"/>
          <w:szCs w:val="20"/>
          <w:lang w:val="uk-UA"/>
        </w:rPr>
        <w:t>(тис. гривень)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210EBF" w14:paraId="2727A468" w14:textId="3C3B4BED">
      <w:pPr>
        <w:tabs>
          <w:tab w:val="left" w:pos="9072"/>
        </w:tabs>
        <w:spacing w:after="0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Підтверджене фінансування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15333E" w14:paraId="05ABFB8C" w14:textId="77777777">
      <w:pPr>
        <w:tabs>
          <w:tab w:val="left" w:pos="9072"/>
        </w:tabs>
        <w:spacing w:after="0"/>
        <w:ind w:firstLine="5812"/>
        <w:jc w:val="both"/>
        <w:rPr>
          <w:rFonts w:ascii="Times New Roman" w:hAnsi="Times New Roman"/>
          <w:sz w:val="20"/>
          <w:szCs w:val="20"/>
          <w:lang w:val="uk-UA"/>
        </w:rPr>
      </w:pPr>
      <w:r w:rsidRPr="00790089">
        <w:rPr>
          <w:rFonts w:ascii="Times New Roman" w:hAnsi="Times New Roman"/>
          <w:sz w:val="20"/>
          <w:szCs w:val="20"/>
          <w:lang w:val="uk-UA"/>
        </w:rPr>
        <w:t>(тис. гривень)</w:t>
      </w:r>
      <w:r w:rsidRPr="00790089" w:rsidR="00B90CD6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F9551B" w:rsidRPr="00790089" w:rsidP="0015333E" w14:paraId="565E3394" w14:textId="2C38FA7F">
      <w:pPr>
        <w:tabs>
          <w:tab w:val="left" w:pos="9072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Період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: з _________________ до 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___________</w:t>
      </w:r>
      <w:r w:rsidRPr="00790089" w:rsidR="00B90C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551B" w:rsidRPr="00790089" w:rsidP="0015333E" w14:paraId="13F7714D" w14:textId="6C8F85B3">
      <w:pPr>
        <w:tabs>
          <w:tab w:val="left" w:pos="9072"/>
        </w:tabs>
        <w:spacing w:after="0"/>
        <w:ind w:firstLine="4536"/>
        <w:jc w:val="both"/>
        <w:rPr>
          <w:rFonts w:ascii="Times New Roman" w:hAnsi="Times New Roman"/>
          <w:sz w:val="20"/>
          <w:szCs w:val="20"/>
          <w:lang w:val="uk-UA"/>
        </w:rPr>
      </w:pPr>
      <w:r w:rsidRPr="00790089">
        <w:rPr>
          <w:rFonts w:ascii="Times New Roman" w:hAnsi="Times New Roman"/>
          <w:sz w:val="20"/>
          <w:szCs w:val="20"/>
          <w:lang w:val="uk-UA"/>
        </w:rPr>
        <w:t xml:space="preserve">(місяць, рік) </w:t>
      </w:r>
      <w:r w:rsidRPr="00790089">
        <w:rPr>
          <w:rFonts w:ascii="Times New Roman" w:hAnsi="Times New Roman"/>
          <w:sz w:val="20"/>
          <w:szCs w:val="20"/>
          <w:lang w:val="uk-UA"/>
        </w:rPr>
        <w:t xml:space="preserve">                   </w:t>
      </w:r>
      <w:r w:rsidRPr="00790089">
        <w:rPr>
          <w:rFonts w:ascii="Times New Roman" w:hAnsi="Times New Roman"/>
          <w:sz w:val="20"/>
          <w:szCs w:val="20"/>
          <w:lang w:val="uk-UA"/>
        </w:rPr>
        <w:t>(місяць, рік)</w:t>
      </w:r>
      <w:r w:rsidRPr="00790089" w:rsidR="00B90CD6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701751" w:rsidRPr="00790089" w:rsidP="0015333E" w14:paraId="5008CCC7" w14:textId="7C28A147">
      <w:pPr>
        <w:tabs>
          <w:tab w:val="left" w:pos="9072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Контактна особа ініціатора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_________________________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</w:t>
      </w:r>
    </w:p>
    <w:p w:rsidR="00701751" w:rsidRPr="00790089" w:rsidP="0015333E" w14:paraId="7CA4DA30" w14:textId="77777777">
      <w:pPr>
        <w:tabs>
          <w:tab w:val="left" w:pos="9072"/>
        </w:tabs>
        <w:spacing w:after="0"/>
        <w:ind w:firstLine="4395"/>
        <w:jc w:val="both"/>
        <w:rPr>
          <w:rFonts w:ascii="Times New Roman" w:hAnsi="Times New Roman"/>
          <w:sz w:val="20"/>
          <w:szCs w:val="20"/>
          <w:lang w:val="uk-UA"/>
        </w:rPr>
      </w:pPr>
      <w:r w:rsidRPr="00790089">
        <w:rPr>
          <w:rFonts w:ascii="Times New Roman" w:hAnsi="Times New Roman"/>
          <w:sz w:val="20"/>
          <w:szCs w:val="20"/>
          <w:lang w:val="uk-UA"/>
        </w:rPr>
        <w:t>(прізвище, власне ім’я, по батькові (за наявності),</w:t>
      </w:r>
    </w:p>
    <w:p w:rsidR="00701751" w:rsidRPr="00790089" w:rsidP="0015333E" w14:paraId="5B5352DB" w14:textId="0289E743">
      <w:pPr>
        <w:tabs>
          <w:tab w:val="left" w:pos="9072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</w:p>
    <w:p w:rsidR="00701751" w:rsidRPr="00790089" w:rsidP="0015333E" w14:paraId="269E794C" w14:textId="21F8DBD5">
      <w:pPr>
        <w:tabs>
          <w:tab w:val="left" w:pos="9072"/>
        </w:tabs>
        <w:spacing w:after="0"/>
        <w:ind w:firstLine="2977"/>
        <w:jc w:val="both"/>
        <w:rPr>
          <w:rFonts w:ascii="Times New Roman" w:hAnsi="Times New Roman"/>
          <w:sz w:val="20"/>
          <w:szCs w:val="20"/>
          <w:lang w:val="uk-UA"/>
        </w:rPr>
      </w:pPr>
      <w:r w:rsidRPr="00790089">
        <w:rPr>
          <w:rFonts w:ascii="Times New Roman" w:hAnsi="Times New Roman"/>
          <w:sz w:val="20"/>
          <w:szCs w:val="20"/>
          <w:lang w:val="uk-UA"/>
        </w:rPr>
        <w:t>(</w:t>
      </w:r>
      <w:r w:rsidRPr="00790089">
        <w:rPr>
          <w:rFonts w:ascii="Times New Roman" w:hAnsi="Times New Roman"/>
          <w:sz w:val="20"/>
          <w:szCs w:val="20"/>
          <w:lang w:val="uk-UA"/>
        </w:rPr>
        <w:t>телефон, адреса електронної пошти)</w:t>
      </w:r>
    </w:p>
    <w:p w:rsidR="009A4EE3" w:rsidRPr="00790089" w:rsidP="009A4EE3" w14:paraId="631644EE" w14:textId="77777777">
      <w:pPr>
        <w:spacing w:after="0"/>
        <w:ind w:firstLine="297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701751" w:rsidRPr="00790089" w:rsidP="009A4EE3" w14:paraId="28A01501" w14:textId="7777777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II. Стратегічне обґрунтування*</w:t>
      </w:r>
    </w:p>
    <w:p w:rsidR="00030CE4" w:rsidRPr="00790089" w:rsidP="00D546C3" w14:paraId="37D4DE05" w14:textId="3BB120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1. Аналіз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відповідність цілям та завданням </w:t>
      </w:r>
      <w:r w:rsidRPr="00790089" w:rsidR="00C65792">
        <w:rPr>
          <w:rFonts w:ascii="Times New Roman" w:hAnsi="Times New Roman"/>
          <w:sz w:val="28"/>
          <w:szCs w:val="28"/>
          <w:lang w:val="uk-UA"/>
        </w:rPr>
        <w:t>Стратегії розвитку 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, документів стратегічного планування відповідного рівня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C65792">
        <w:rPr>
          <w:rFonts w:ascii="Times New Roman" w:hAnsi="Times New Roman"/>
          <w:sz w:val="28"/>
          <w:szCs w:val="28"/>
          <w:lang w:val="uk-UA"/>
        </w:rPr>
        <w:t>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______ 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2. Визначення напряму публічного інвестування у відповідній галузі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(секторі), з </w:t>
      </w:r>
    </w:p>
    <w:p w:rsidR="00210EBF" w:rsidRPr="00790089" w:rsidP="00D546C3" w14:paraId="0A662154" w14:textId="6E7640A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яким пов’язаний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</w:t>
      </w:r>
      <w:r w:rsidRPr="00790089" w:rsidR="00C65792">
        <w:rPr>
          <w:rFonts w:ascii="Times New Roman" w:hAnsi="Times New Roman"/>
          <w:sz w:val="28"/>
          <w:szCs w:val="28"/>
          <w:lang w:val="uk-UA"/>
        </w:rPr>
        <w:t>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0EBF" w:rsidRPr="00790089" w:rsidP="00D546C3" w14:paraId="168229D3" w14:textId="2FAEDEE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3. Аналіз проблеми (потреби), на розв’язання якої спрямований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її параметрів, обґрунтування необхідності вирішення проблеми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(задоволення потреби) через реалізацію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основні заходи,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спрямовані на її розв’язання, включаючи аналіз альтернативних рішень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0EBF" w:rsidRPr="00790089" w:rsidP="00D546C3" w14:paraId="25FAECDF" w14:textId="1E2E200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4. Підтвердження відповідності мети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напряму публічного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інвестування у відповідній галузі (секторі)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______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0EBF" w:rsidRPr="00790089" w:rsidP="00D546C3" w14:paraId="7DF1857A" w14:textId="17D1039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5. Забезпечення відповідності цілей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цільовим показникам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напряму публічного інвестування у відповідній галузі (секторі)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наскрізним стратегічним цілям здійснення публічних 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0EBF" w:rsidRPr="00790089" w:rsidP="00D546C3" w14:paraId="2F11A64B" w14:textId="4B6B74D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6. Визначення поточної ситуації з наданням послуги або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забезпеченням інфраструктури, що включає аналіз можливих проблем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ризиків, пов’язаних з поточним станом, та необхідних дій, спрямованих на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їх подолання та досягнення цілей</w:t>
      </w:r>
      <w:r w:rsidRPr="00790089" w:rsidR="004E540C">
        <w:rPr>
          <w:rFonts w:ascii="Times New Roman" w:hAnsi="Times New Roman"/>
          <w:sz w:val="28"/>
          <w:szCs w:val="28"/>
          <w:lang w:val="uk-UA"/>
        </w:rPr>
        <w:t>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______ </w:t>
      </w:r>
    </w:p>
    <w:p w:rsidR="004E540C" w:rsidRPr="00790089" w:rsidP="00D546C3" w14:paraId="3393C951" w14:textId="0061275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7. Визначення </w:t>
      </w:r>
      <w:r w:rsidRPr="00790089">
        <w:rPr>
          <w:rFonts w:ascii="Times New Roman" w:hAnsi="Times New Roman"/>
          <w:sz w:val="28"/>
          <w:szCs w:val="28"/>
          <w:lang w:val="uk-UA"/>
        </w:rPr>
        <w:t>бенефіціарів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790089">
        <w:rPr>
          <w:rFonts w:ascii="Times New Roman" w:hAnsi="Times New Roman"/>
          <w:sz w:val="28"/>
          <w:szCs w:val="28"/>
          <w:lang w:val="uk-UA"/>
        </w:rPr>
        <w:t>вигод</w:t>
      </w:r>
      <w:r w:rsidRPr="00790089">
        <w:rPr>
          <w:rFonts w:ascii="Times New Roman" w:hAnsi="Times New Roman"/>
          <w:sz w:val="28"/>
          <w:szCs w:val="28"/>
          <w:lang w:val="uk-UA"/>
        </w:rPr>
        <w:t>, які мають бути отримані від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</w:p>
    <w:p w:rsidR="004E540C" w:rsidRPr="00790089" w:rsidP="00D546C3" w14:paraId="0D5F1534" w14:textId="1B69EEC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8. Визначення та аналіз інших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у тому ж напрямі публічного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інвестування відповідної галузі (сектору), що можуть мати вплив на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підготовку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</w:p>
    <w:p w:rsidR="004E540C" w:rsidRPr="00790089" w:rsidP="00D546C3" w14:paraId="16233CDE" w14:textId="6D82F05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9. Аналіз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відповідність цілям сталого розвитку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</w:p>
    <w:p w:rsidR="004E540C" w:rsidRPr="00790089" w:rsidP="004E540C" w14:paraId="5C0A662F" w14:textId="7777777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III. Економічне обґрунтування*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E540C" w:rsidRPr="00790089" w:rsidP="004E540C" w14:paraId="07A1DDFD" w14:textId="6D4B7CB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1. Аналіз можливих технічних рішень із забезпеченням орієнтовної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оцінки економічних витрат, переваг, недоліків та ризиків для кожного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варіанта технічного рішення, а також аналіз сценарію, який не передбачає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здійснення будь-яких дій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540C" w:rsidRPr="00790089" w:rsidP="004E540C" w14:paraId="62CF8155" w14:textId="1878E94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залишення ситуації у поточному стані)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</w:p>
    <w:p w:rsidR="004E540C" w:rsidRPr="00790089" w:rsidP="004E540C" w14:paraId="5F3F5B55" w14:textId="729FB23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2. Визначення попередніх технічних рішень за результатами аналізу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можливих технічних рішень разом з обґрунтуванням прогнозованої вартості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зокрема шляхом аналізу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-аналогів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540C" w:rsidRPr="00790089" w:rsidP="004E540C" w14:paraId="16460C97" w14:textId="25C125A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3. Визначення соціально-економічного ефекту від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790089" w:rsidR="001533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обґрунтуванням та поясненням використання кількісних та якісних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показників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540C" w:rsidRPr="00790089" w:rsidP="004E540C" w14:paraId="014C2374" w14:textId="77DD092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4. 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прогнозована вартість яких не перевищує 50 млн.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гривень, — визначення остаточного технічного рішення за результатами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економічного аналізу попередніх технічних рішень, проведеного за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обраною методологією з урахуванням методичних рекомендацій,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затверджених Мінекономіки (аналіз витрат і </w:t>
      </w:r>
      <w:r w:rsidRPr="00790089">
        <w:rPr>
          <w:rFonts w:ascii="Times New Roman" w:hAnsi="Times New Roman"/>
          <w:sz w:val="28"/>
          <w:szCs w:val="28"/>
          <w:lang w:val="uk-UA"/>
        </w:rPr>
        <w:t>вигод</w:t>
      </w:r>
      <w:r w:rsidRPr="00790089">
        <w:rPr>
          <w:rFonts w:ascii="Times New Roman" w:hAnsi="Times New Roman"/>
          <w:sz w:val="28"/>
          <w:szCs w:val="28"/>
          <w:lang w:val="uk-UA"/>
        </w:rPr>
        <w:t>, аналіз ефективності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витрат, аналіз найменших витрат, багатокритеріальний аналіз)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540C" w:rsidRPr="00790089" w:rsidP="004E540C" w14:paraId="148F707B" w14:textId="5FB5508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5. Базовий аналіз впливу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навколишнє природне середовище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та зміну клімату, проведений з урахуванням методичних рекомендацій,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затверджених Мінекономіки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540C" w:rsidRPr="00790089" w:rsidP="004E540C" w14:paraId="53FCC806" w14:textId="2BD7EE1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6. Визначення остаточного технічного рішення за результатами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економічного аналізу попередніх технічних рішень, проведеного за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обраною методологією, з урахуванням методичних рекомендацій,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затверджених Мінекономіки (аналіз витрати і </w:t>
      </w:r>
      <w:r w:rsidRPr="00790089">
        <w:rPr>
          <w:rFonts w:ascii="Times New Roman" w:hAnsi="Times New Roman"/>
          <w:sz w:val="28"/>
          <w:szCs w:val="28"/>
          <w:lang w:val="uk-UA"/>
        </w:rPr>
        <w:t>вигод</w:t>
      </w:r>
      <w:r w:rsidRPr="00790089">
        <w:rPr>
          <w:rFonts w:ascii="Times New Roman" w:hAnsi="Times New Roman"/>
          <w:sz w:val="28"/>
          <w:szCs w:val="28"/>
          <w:lang w:val="uk-UA"/>
        </w:rPr>
        <w:t>, аналіз ефективності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витрат, аналіз найменших витрат, багатокритеріальний аналіз)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E540C" w:rsidRPr="00790089" w:rsidP="004E540C" w14:paraId="2CDCA8EF" w14:textId="065045B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7. Оцінка впливу на навколишнє природне середовище та оцінка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впливу на соціальну сферу для остаточного технічного рішення (або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90089">
        <w:rPr>
          <w:rFonts w:ascii="Times New Roman" w:hAnsi="Times New Roman"/>
          <w:sz w:val="28"/>
          <w:szCs w:val="28"/>
          <w:lang w:val="uk-UA"/>
        </w:rPr>
        <w:t>4 Продовження додатка 1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обґрунтування, чому така оцінка не є доцільною або юридично необхідною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процедурою)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540C" w:rsidRPr="00790089" w:rsidP="00E1513D" w14:paraId="1A6C52DF" w14:textId="0106B70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8. Аналіз впливу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навколишнє природне середовище та зміну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клімату, </w:t>
      </w:r>
    </w:p>
    <w:p w:rsidR="004E540C" w:rsidRPr="00790089" w:rsidP="00E1513D" w14:paraId="3D4EC284" w14:textId="19382D2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включаючи заходи з охорони навколишнього природного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середовища, зменшення викидів парникових газів та адаптацію до змін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клімату, що сприятиме сталому розвитку та збереженню природних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ресурсів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</w:t>
      </w:r>
    </w:p>
    <w:p w:rsidR="004E540C" w:rsidRPr="00790089" w:rsidP="004E540C" w14:paraId="083EF87F" w14:textId="3F754AF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9. Підтвердження соціально-економічного ефекту від реалізації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з обґрунтуванням та поясненням використання кількісних та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якісних показників за результатами визначення остаточного технічного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рішення та відповідних розрахунків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</w:t>
      </w:r>
    </w:p>
    <w:p w:rsidR="00E1513D" w:rsidRPr="00790089" w:rsidP="004E540C" w14:paraId="0194EA50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10. Проведення аналізу чутливості показників ефективності до змін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основних параметрів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 для виявлення критичних змінних та оцінки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ризиків, пов’язаних з їх змінами (для масштабних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ів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)</w:t>
      </w:r>
    </w:p>
    <w:p w:rsidR="004E540C" w:rsidRPr="00790089" w:rsidP="004E540C" w14:paraId="28BBD7A8" w14:textId="48EDA3A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E540C" w:rsidRPr="00790089" w:rsidP="004E540C" w14:paraId="4C4A6136" w14:textId="5C802DE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IV. Комерційне обґрунтування*</w:t>
      </w:r>
    </w:p>
    <w:p w:rsidR="00E1513D" w:rsidRPr="00790089" w:rsidP="004E540C" w14:paraId="437F5873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1. Попередня оцінка ринку постачальників і підрядників та аналіз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доступних варіантів </w:t>
      </w:r>
      <w:r w:rsidRPr="00790089">
        <w:rPr>
          <w:rFonts w:ascii="Times New Roman" w:hAnsi="Times New Roman"/>
          <w:sz w:val="28"/>
          <w:szCs w:val="28"/>
          <w:lang w:val="uk-UA"/>
        </w:rPr>
        <w:t>закупівель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для попередніх технічних рішень</w:t>
      </w:r>
    </w:p>
    <w:p w:rsidR="004E540C" w:rsidRPr="00790089" w:rsidP="004E540C" w14:paraId="07238282" w14:textId="5FAB238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540C" w:rsidRPr="00790089" w:rsidP="004E540C" w14:paraId="4D54AA7F" w14:textId="27F0DFC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2. Визначення та обґрунтування стратегії </w:t>
      </w:r>
      <w:r w:rsidRPr="00790089">
        <w:rPr>
          <w:rFonts w:ascii="Times New Roman" w:hAnsi="Times New Roman"/>
          <w:sz w:val="28"/>
          <w:szCs w:val="28"/>
          <w:lang w:val="uk-UA"/>
        </w:rPr>
        <w:t>закупівель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для остаточного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технічного рішення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7635" w:rsidRPr="00790089" w:rsidP="004E540C" w14:paraId="48EDA8DB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3. Проведення попереднього залучення ринку</w:t>
      </w:r>
    </w:p>
    <w:p w:rsidR="004E540C" w:rsidRPr="00790089" w:rsidP="004E540C" w14:paraId="03DDB2A3" w14:textId="6073A64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E540C" w:rsidRPr="00790089" w:rsidP="004E540C" w14:paraId="230211B4" w14:textId="216DF7D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V. Фінансове обґрунтування*</w:t>
      </w:r>
    </w:p>
    <w:p w:rsidR="004E540C" w:rsidRPr="00790089" w:rsidP="004E540C" w14:paraId="63CCCDED" w14:textId="5CE1BE8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1. Визначення загальних обсягів витрат (капітальні та операційні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витрати), необхідних для підготовки та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 урахуванням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90089">
        <w:rPr>
          <w:rFonts w:ascii="Times New Roman" w:hAnsi="Times New Roman"/>
          <w:sz w:val="28"/>
          <w:szCs w:val="28"/>
          <w:lang w:val="uk-UA"/>
        </w:rPr>
        <w:t>методичних рекомендацій, затверджених Мінекономіки, та порівняння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вартості аналогічних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1EC3" w:rsidRPr="00790089" w:rsidP="004E540C" w14:paraId="6FD016ED" w14:textId="4128B17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2. Формування детального бюджету, необхідного для реалізації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а також середньорічних витрат на експлуатацію та утримання —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прогнозована вартість яких не перевищує 50 млн. гривень (за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результатами </w:t>
      </w:r>
    </w:p>
    <w:p w:rsidR="00F27635" w:rsidRPr="00790089" w:rsidP="004E540C" w14:paraId="71165317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остаточного технічного рішення)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0CE4" w:rsidRPr="00790089" w:rsidP="004E540C" w14:paraId="33750AEC" w14:textId="4FBF185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0CE4" w:rsidRPr="00790089" w:rsidP="004E540C" w14:paraId="03FA121F" w14:textId="3F181D8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3. Розгляд потенційних джерел фінансування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їх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співвідношення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7635" w:rsidRPr="00790089" w:rsidP="004E540C" w14:paraId="13C4957A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4. Аналіз отримання доходу (якщо він передбачається) з прогнозами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надходжень від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</w:p>
    <w:p w:rsidR="00030CE4" w:rsidRPr="00790089" w:rsidP="004E540C" w14:paraId="218B5FF2" w14:textId="77A715A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7635" w:rsidRPr="00790089" w:rsidP="004E540C" w14:paraId="3618B5B2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5. Аналіз доступності послуг для споживачів, а також їх фінансової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спроможності оплачувати встановлені тарифи — 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що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передбачають надання платних послуг та встановлення тарифів на такі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послуги</w:t>
      </w:r>
    </w:p>
    <w:p w:rsidR="00030CE4" w:rsidRPr="00790089" w:rsidP="004E540C" w14:paraId="711534EF" w14:textId="6CFF365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7635" w:rsidRPr="00790089" w:rsidP="004E540C" w14:paraId="1B503546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6. Формування детального бюджету, необхідного для реалізації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а також орієнтовних середньорічних витрат на експлуатацію і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утримання</w:t>
      </w:r>
    </w:p>
    <w:p w:rsidR="00030CE4" w:rsidRPr="00790089" w:rsidP="004E540C" w14:paraId="52272AEF" w14:textId="6F188A8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0CE4" w:rsidRPr="00790089" w:rsidP="004E540C" w14:paraId="537FA404" w14:textId="2E3A2C6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7. Уточнення потенційних джерел фінансування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їх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співвідношення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7635" w:rsidRPr="00790089" w:rsidP="004E540C" w14:paraId="19F2A7B7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8. Фінансовий аналіз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що включає детальний аналіз отримання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доходу (якщо він передбачається) з прогнозами надходжень від реалізації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аналіз фінансової стійкості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фінансової окупності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інвестицій тощо</w:t>
      </w:r>
    </w:p>
    <w:p w:rsidR="00030CE4" w:rsidRPr="00790089" w:rsidP="004E540C" w14:paraId="6D9F6EB7" w14:textId="58B45A2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27635" w:rsidRPr="00790089" w:rsidP="00030CE4" w14:paraId="0D0C1536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9. Визначення ризиків, які можуть вплинути на фінансування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зокрема затримки фінансування, зміни в ринкових умовах або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непередбачені витрати, а також розроблення детального плану управління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ризиками на випадок непередбачуваних ситуацій, який включатиме опис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заходів щодо запобігання виникненню ризиків, опис дій на випадок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настання ризикової події, розрахунок необхідних резервів для покриття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можливих збитків, визначення відповідальних осіб за здійснення заходів з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управління ризиками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0CE4" w:rsidRPr="00790089" w:rsidP="00030CE4" w14:paraId="62F4CB0A" w14:textId="0D18D76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7635" w:rsidRPr="00790089" w:rsidP="00030CE4" w14:paraId="46C7EF24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10. Проведення якісної та кількісної оцінки придатності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державно-приватного партнерства</w:t>
      </w:r>
    </w:p>
    <w:p w:rsidR="00030CE4" w:rsidRPr="00790089" w:rsidP="00030CE4" w14:paraId="0110D97B" w14:textId="7F2E0EE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0CE4" w:rsidRPr="00790089" w:rsidP="00030CE4" w14:paraId="23014DF7" w14:textId="4D76D3F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VI. Управлінське обґрунтування*</w:t>
      </w:r>
    </w:p>
    <w:p w:rsidR="00F27635" w:rsidRPr="00790089" w:rsidP="004E540C" w14:paraId="6E8F91E8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1. Проведення аналізу необхідних ролей та компетенцій для успішної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 xml:space="preserve">підготовки та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, включаючи визначення ключових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функцій, необхідних навичок та досвіду, а також потреби у залученні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незалежних експертів та консультантів різного профілю</w:t>
      </w:r>
    </w:p>
    <w:p w:rsidR="00030CE4" w:rsidRPr="00790089" w:rsidP="004E540C" w14:paraId="2DC9327B" w14:textId="61F4039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7635" w:rsidRPr="00790089" w:rsidP="004E540C" w14:paraId="685B2BBF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2. Підготовка плану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 визначенням орієнтовної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послідовності дій та графіка його реалізації</w:t>
      </w:r>
    </w:p>
    <w:p w:rsidR="00030CE4" w:rsidRPr="00790089" w:rsidP="004E540C" w14:paraId="6D1424F2" w14:textId="0CAA339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0CE4" w:rsidRPr="00790089" w:rsidP="004E540C" w14:paraId="0B64DF5E" w14:textId="1DBB1F6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3. Формування команди управління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ом</w:t>
      </w:r>
      <w:r w:rsidRPr="00790089">
        <w:rPr>
          <w:rFonts w:ascii="Times New Roman" w:hAnsi="Times New Roman"/>
          <w:sz w:val="28"/>
          <w:szCs w:val="28"/>
          <w:lang w:val="uk-UA"/>
        </w:rPr>
        <w:t>, включаючи залучених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незалежних експертних організацій, експертів та консультантів різного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профілю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B1725" w:rsidRPr="00790089" w:rsidP="004E540C" w14:paraId="5CCC6115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4. Доопрацювання плану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 визначенням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послідовності дій та графіка його реалізації</w:t>
      </w:r>
    </w:p>
    <w:p w:rsidR="00030CE4" w:rsidRPr="00790089" w:rsidP="004E540C" w14:paraId="591FA9E6" w14:textId="27B5410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B1725" w:rsidRPr="00790089" w:rsidP="004E540C" w14:paraId="0D14DA6D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5. Розроблення плану залучення заінтересованих сторін</w:t>
      </w:r>
    </w:p>
    <w:p w:rsidR="00030CE4" w:rsidRPr="00790089" w:rsidP="004E540C" w14:paraId="4930D7A4" w14:textId="740C467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0CE4" w:rsidRPr="00790089" w:rsidP="004E540C" w14:paraId="4DFC066B" w14:textId="2A7125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6. Фіксація результатів проведеної роботи із залучення заінтересованих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сторін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B1725" w:rsidRPr="00790089" w:rsidP="004E540C" w14:paraId="6707D552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7. Визначення основних ризиків, обмежень та </w:t>
      </w:r>
      <w:r w:rsidRPr="00790089">
        <w:rPr>
          <w:rFonts w:ascii="Times New Roman" w:hAnsi="Times New Roman"/>
          <w:sz w:val="28"/>
          <w:szCs w:val="28"/>
          <w:lang w:val="uk-UA"/>
        </w:rPr>
        <w:t>залежностей</w:t>
      </w:r>
      <w:r w:rsidRPr="00790089">
        <w:rPr>
          <w:rFonts w:ascii="Times New Roman" w:hAnsi="Times New Roman"/>
          <w:sz w:val="28"/>
          <w:szCs w:val="28"/>
          <w:lang w:val="uk-UA"/>
        </w:rPr>
        <w:t>, які можуть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впливати на успішну реалізацію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(включаючи економічні,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екологічні, соціальні тощо)</w:t>
      </w:r>
    </w:p>
    <w:p w:rsidR="00030CE4" w:rsidRPr="00790089" w:rsidP="004E540C" w14:paraId="22793536" w14:textId="328F998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B1725" w:rsidRPr="00790089" w:rsidP="004E540C" w14:paraId="454AF3C7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8. Визначення підходу до управління ризиками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осіб,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відповідальних за різні категорії ризиків</w:t>
      </w:r>
    </w:p>
    <w:p w:rsidR="00030CE4" w:rsidRPr="00790089" w:rsidP="004E540C" w14:paraId="7437C1B3" w14:textId="3B867DD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D1EC3" w:rsidRPr="009106B5" w:rsidP="00DD1EC3" w14:paraId="3E30DB46" w14:textId="77777777">
      <w:pPr>
        <w:jc w:val="right"/>
        <w:rPr>
          <w:rFonts w:ascii="Times New Roman" w:hAnsi="Times New Roman"/>
          <w:sz w:val="28"/>
          <w:szCs w:val="28"/>
        </w:rPr>
      </w:pPr>
    </w:p>
    <w:p w:rsidR="003A7051" w:rsidRPr="009106B5" w:rsidP="00DD1EC3" w14:paraId="1119036A" w14:textId="77777777">
      <w:pPr>
        <w:jc w:val="right"/>
        <w:rPr>
          <w:rFonts w:ascii="Times New Roman" w:hAnsi="Times New Roman"/>
          <w:sz w:val="28"/>
          <w:szCs w:val="28"/>
        </w:rPr>
      </w:pPr>
    </w:p>
    <w:p w:rsidR="003A7051" w:rsidRPr="009106B5" w:rsidP="00DD1EC3" w14:paraId="5716887B" w14:textId="77777777">
      <w:pPr>
        <w:jc w:val="right"/>
        <w:rPr>
          <w:rFonts w:ascii="Times New Roman" w:hAnsi="Times New Roman"/>
          <w:sz w:val="28"/>
          <w:szCs w:val="28"/>
        </w:rPr>
      </w:pPr>
    </w:p>
    <w:p w:rsidR="00FB1725" w:rsidRPr="00790089" w:rsidP="00030CE4" w14:paraId="1E214D7B" w14:textId="7777777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30CE4" w:rsidRPr="00790089" w:rsidP="00030CE4" w14:paraId="354081C7" w14:textId="31978DA2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VII. ДОДАТКИ*</w:t>
      </w:r>
    </w:p>
    <w:p w:rsidR="00030CE4" w:rsidRPr="00790089" w:rsidP="00030CE4" w14:paraId="2764954E" w14:textId="58C09119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</w:t>
      </w:r>
      <w:r w:rsidRPr="00790089">
        <w:rPr>
          <w:rFonts w:ascii="Times New Roman" w:hAnsi="Times New Roman"/>
          <w:sz w:val="28"/>
          <w:szCs w:val="28"/>
          <w:lang w:val="uk-UA"/>
        </w:rPr>
        <w:t>______</w:t>
      </w:r>
      <w:r w:rsidRPr="00790089" w:rsidR="00701751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A2E78" w:rsidRPr="00790089" w:rsidP="00224708" w14:paraId="265BCAC2" w14:textId="47AE0E8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lang w:val="uk-UA"/>
        </w:rPr>
        <w:t>*Інформація, викладена в цьому додатку, не є вичерпною та може бути доповнена відповідно до</w:t>
      </w:r>
      <w:r w:rsidRPr="00790089" w:rsidR="00210EBF">
        <w:rPr>
          <w:rFonts w:ascii="Times New Roman" w:hAnsi="Times New Roman"/>
          <w:lang w:val="uk-UA"/>
        </w:rPr>
        <w:t xml:space="preserve"> </w:t>
      </w:r>
      <w:r w:rsidRPr="00790089">
        <w:rPr>
          <w:rFonts w:ascii="Times New Roman" w:hAnsi="Times New Roman"/>
          <w:lang w:val="uk-UA"/>
        </w:rPr>
        <w:t xml:space="preserve">вимог законодавства, потреб </w:t>
      </w:r>
      <w:r w:rsidRPr="00790089" w:rsidR="004D5F5A">
        <w:rPr>
          <w:rFonts w:ascii="Times New Roman" w:hAnsi="Times New Roman"/>
          <w:lang w:val="uk-UA"/>
        </w:rPr>
        <w:t>проєкт</w:t>
      </w:r>
      <w:r w:rsidRPr="00790089">
        <w:rPr>
          <w:rFonts w:ascii="Times New Roman" w:hAnsi="Times New Roman"/>
          <w:lang w:val="uk-UA"/>
        </w:rPr>
        <w:t>у</w:t>
      </w:r>
      <w:r w:rsidRPr="00790089">
        <w:rPr>
          <w:rFonts w:ascii="Times New Roman" w:hAnsi="Times New Roman"/>
          <w:lang w:val="uk-UA"/>
        </w:rPr>
        <w:t>.</w:t>
      </w:r>
      <w:r w:rsidRPr="00790089" w:rsidR="00210EB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90089">
        <w:rPr>
          <w:rFonts w:ascii="Times New Roman" w:hAnsi="Times New Roman"/>
          <w:sz w:val="28"/>
          <w:szCs w:val="28"/>
          <w:lang w:val="uk-UA"/>
        </w:rPr>
        <w:br w:type="page"/>
      </w:r>
    </w:p>
    <w:p w:rsidR="003A2E78" w:rsidRPr="00790089" w:rsidP="003A2E78" w14:paraId="39487170" w14:textId="6B01D148">
      <w:pPr>
        <w:tabs>
          <w:tab w:val="left" w:pos="5812"/>
        </w:tabs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3A2E78" w:rsidRPr="00790089" w:rsidP="003A2E78" w14:paraId="5F3E1AE5" w14:textId="364CBF02">
      <w:pPr>
        <w:tabs>
          <w:tab w:val="left" w:pos="5812"/>
        </w:tabs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до Порядку підготовки публічних</w:t>
      </w:r>
    </w:p>
    <w:p w:rsidR="003A2E78" w:rsidRPr="00790089" w:rsidP="003A2E78" w14:paraId="6C9AA3C6" w14:textId="0521FACB">
      <w:pPr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 xml:space="preserve">інвестиційних </w:t>
      </w:r>
      <w:r w:rsidRPr="00790089" w:rsidR="004D5F5A">
        <w:rPr>
          <w:rFonts w:ascii="Times New Roman" w:hAnsi="Times New Roman"/>
          <w:sz w:val="24"/>
          <w:szCs w:val="24"/>
          <w:lang w:val="uk-UA"/>
        </w:rPr>
        <w:t>проєкт</w:t>
      </w:r>
      <w:r w:rsidRPr="00790089">
        <w:rPr>
          <w:rFonts w:ascii="Times New Roman" w:hAnsi="Times New Roman"/>
          <w:sz w:val="24"/>
          <w:szCs w:val="24"/>
          <w:lang w:val="uk-UA"/>
        </w:rPr>
        <w:t>ів</w:t>
      </w:r>
      <w:r w:rsidRPr="00790089">
        <w:rPr>
          <w:rFonts w:ascii="Times New Roman" w:hAnsi="Times New Roman"/>
          <w:sz w:val="24"/>
          <w:szCs w:val="24"/>
          <w:lang w:val="uk-UA"/>
        </w:rPr>
        <w:t xml:space="preserve"> та програм</w:t>
      </w:r>
    </w:p>
    <w:p w:rsidR="003A2E78" w:rsidRPr="00790089" w:rsidP="003A2E78" w14:paraId="0389C1F1" w14:textId="77777777">
      <w:pPr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публічних інвестицій</w:t>
      </w:r>
    </w:p>
    <w:p w:rsidR="003A2E78" w:rsidRPr="00790089" w:rsidP="003A2E78" w14:paraId="56E1FA50" w14:textId="77777777">
      <w:pPr>
        <w:spacing w:after="0" w:line="276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Бучанської міської територіальної громади</w:t>
      </w:r>
    </w:p>
    <w:p w:rsidR="003A2E78" w:rsidRPr="00790089" w:rsidP="003A2E78" w14:paraId="6BA68105" w14:textId="7777777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3A2E78" w14:paraId="75C46B7C" w14:textId="79EF47E8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ПЕРЕЛІК ІНФОРМАЦІЇ</w:t>
      </w:r>
    </w:p>
    <w:p w:rsidR="003A2E78" w:rsidRPr="00790089" w:rsidP="003A2E78" w14:paraId="0B5C687D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для підготовки програми публічних інвестицій</w:t>
      </w:r>
    </w:p>
    <w:p w:rsidR="003A2E78" w:rsidRPr="00790089" w:rsidP="003A2E78" w14:paraId="471742B1" w14:textId="4DB6D3F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</w:p>
    <w:p w:rsidR="003A2E78" w:rsidRPr="00790089" w:rsidP="003A2E78" w14:paraId="73214160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725" w:rsidRPr="00790089" w:rsidP="00E53E4B" w14:paraId="6F831E3F" w14:textId="49FED380">
      <w:pPr>
        <w:numPr>
          <w:ilvl w:val="1"/>
          <w:numId w:val="10"/>
        </w:num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Загальна характеристика програми публічних інвестицій*</w:t>
      </w:r>
    </w:p>
    <w:p w:rsidR="003A2E78" w:rsidRPr="00790089" w:rsidP="00FB1725" w14:paraId="5DD5E208" w14:textId="3DD6AF4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Назва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програми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публічних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(далі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—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програма)</w:t>
      </w:r>
      <w:r w:rsidRPr="00790089" w:rsidR="00E53E4B">
        <w:rPr>
          <w:rFonts w:ascii="Times New Roman" w:hAnsi="Times New Roman"/>
          <w:sz w:val="28"/>
          <w:szCs w:val="28"/>
          <w:lang w:val="uk-UA"/>
        </w:rPr>
        <w:t>________________</w:t>
      </w:r>
    </w:p>
    <w:p w:rsidR="00E53E4B" w:rsidRPr="00790089" w:rsidP="00FB1725" w14:paraId="36A92899" w14:textId="37621CF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</w:t>
      </w:r>
    </w:p>
    <w:p w:rsidR="00E53E4B" w:rsidRPr="00790089" w:rsidP="00E53E4B" w14:paraId="68E39F51" w14:textId="1C8921B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Короткий опис програми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</w:t>
      </w:r>
    </w:p>
    <w:p w:rsidR="003A2E78" w:rsidRPr="00790089" w:rsidP="003A2E78" w14:paraId="07C06C90" w14:textId="2264B08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Унікальний ідентифікатор програми </w:t>
      </w:r>
      <w:r w:rsidRPr="00790089" w:rsidR="00E53E4B">
        <w:rPr>
          <w:rFonts w:ascii="Times New Roman" w:hAnsi="Times New Roman"/>
          <w:sz w:val="28"/>
          <w:szCs w:val="28"/>
          <w:lang w:val="uk-UA"/>
        </w:rPr>
        <w:t>_____________________________________</w:t>
      </w:r>
    </w:p>
    <w:p w:rsidR="003A2E78" w:rsidRPr="00790089" w:rsidP="00FB1725" w14:paraId="7C11727A" w14:textId="5F66C2D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Ініціатор програми </w:t>
      </w:r>
      <w:r w:rsidRPr="00790089" w:rsidR="00FB1725">
        <w:rPr>
          <w:rFonts w:ascii="Times New Roman" w:hAnsi="Times New Roman"/>
          <w:sz w:val="28"/>
          <w:szCs w:val="28"/>
          <w:lang w:val="uk-UA"/>
        </w:rPr>
        <w:t>____________________________________________________</w:t>
      </w:r>
    </w:p>
    <w:p w:rsidR="003A2E78" w:rsidRPr="00790089" w:rsidP="00FB1725" w14:paraId="4461ABEE" w14:textId="4D2407C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(</w:t>
      </w:r>
      <w:r w:rsidRPr="00790089">
        <w:rPr>
          <w:rFonts w:ascii="Times New Roman" w:hAnsi="Times New Roman"/>
          <w:sz w:val="24"/>
          <w:szCs w:val="24"/>
          <w:lang w:val="uk-UA"/>
        </w:rPr>
        <w:t xml:space="preserve">найменування </w:t>
      </w:r>
      <w:r w:rsidRPr="00790089" w:rsidR="00FB1725">
        <w:rPr>
          <w:rFonts w:ascii="Times New Roman" w:hAnsi="Times New Roman"/>
          <w:sz w:val="24"/>
          <w:szCs w:val="24"/>
          <w:lang w:val="uk-UA"/>
        </w:rPr>
        <w:t>відповідального галузевого (секторального) виконавчого органу або структурного підрозділу</w:t>
      </w:r>
      <w:r w:rsidRPr="00790089">
        <w:rPr>
          <w:rFonts w:ascii="Times New Roman" w:hAnsi="Times New Roman"/>
          <w:sz w:val="24"/>
          <w:szCs w:val="24"/>
          <w:lang w:val="uk-UA"/>
        </w:rPr>
        <w:t>)</w:t>
      </w:r>
    </w:p>
    <w:p w:rsidR="003A2E78" w:rsidRPr="00790089" w:rsidP="003A2E78" w14:paraId="720D9BCE" w14:textId="41130F7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Головний</w:t>
      </w:r>
      <w:r w:rsidRPr="00790089" w:rsidR="00D34E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розпорядник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бюджетних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коштів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відповідного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рівня</w:t>
      </w:r>
    </w:p>
    <w:p w:rsidR="003A2E78" w:rsidRPr="00790089" w:rsidP="00FB1725" w14:paraId="380B406A" w14:textId="0250DDB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202565</wp:posOffset>
                </wp:positionV>
                <wp:extent cx="5688965" cy="1270"/>
                <wp:effectExtent l="0" t="0" r="0" b="0"/>
                <wp:wrapTopAndBottom/>
                <wp:docPr id="1842752332" name="Полілінія: фігура 8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84" o:spid="_x0000_s1025" style="width:447.95pt;height:0.1pt;margin-top:15.9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7216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sz w:val="28"/>
          <w:szCs w:val="28"/>
          <w:lang w:val="uk-UA"/>
        </w:rPr>
        <w:t>(</w:t>
      </w:r>
      <w:r w:rsidRPr="00790089">
        <w:rPr>
          <w:rFonts w:ascii="Times New Roman" w:hAnsi="Times New Roman"/>
          <w:sz w:val="24"/>
          <w:szCs w:val="24"/>
          <w:lang w:val="uk-UA"/>
        </w:rPr>
        <w:t>найменування юридичної особи, код юридичної особи згідно з ЄДРПОУ)</w:t>
      </w:r>
    </w:p>
    <w:p w:rsidR="003A2E78" w:rsidRPr="00790089" w:rsidP="003A2E78" w14:paraId="22B2FF92" w14:textId="549E2A5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Мета програми </w:t>
      </w:r>
      <w:r w:rsidRPr="00790089" w:rsidR="00FB1725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</w:p>
    <w:p w:rsidR="003A2E78" w:rsidRPr="00790089" w:rsidP="00FB1725" w14:paraId="48034E71" w14:textId="52CBC73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Місце реалізації програми </w:t>
      </w:r>
      <w:r w:rsidRPr="00790089" w:rsidR="00FB1725">
        <w:rPr>
          <w:rFonts w:ascii="Times New Roman" w:hAnsi="Times New Roman"/>
          <w:sz w:val="28"/>
          <w:szCs w:val="28"/>
          <w:lang w:val="uk-UA"/>
        </w:rPr>
        <w:t>_______________________________________________</w:t>
      </w:r>
    </w:p>
    <w:p w:rsidR="003A2E78" w:rsidRPr="00790089" w:rsidP="00FB1725" w14:paraId="41E52D0D" w14:textId="30EC9645">
      <w:pPr>
        <w:spacing w:after="0"/>
        <w:ind w:left="2124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(область, місто, адреса (за наявності)</w:t>
      </w:r>
    </w:p>
    <w:p w:rsidR="003A2E78" w:rsidRPr="00790089" w:rsidP="00FB1725" w14:paraId="0FFE2A10" w14:textId="72EC1B4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Загальна вартість реалізації програми </w:t>
      </w:r>
      <w:r w:rsidRPr="00790089" w:rsidR="00FB1725">
        <w:rPr>
          <w:rFonts w:ascii="Times New Roman" w:hAnsi="Times New Roman"/>
          <w:sz w:val="28"/>
          <w:szCs w:val="28"/>
          <w:lang w:val="uk-UA"/>
        </w:rPr>
        <w:t>______________________________________</w:t>
      </w:r>
    </w:p>
    <w:p w:rsidR="003A2E78" w:rsidRPr="00790089" w:rsidP="00FB1725" w14:paraId="24A04F3A" w14:textId="7259A1CD">
      <w:pPr>
        <w:spacing w:after="0"/>
        <w:ind w:left="2124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(тис. гривень)</w:t>
      </w:r>
    </w:p>
    <w:p w:rsidR="003A2E78" w:rsidRPr="00790089" w:rsidP="00FB1725" w14:paraId="350C2C61" w14:textId="456A71B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Джерела фінансування програми </w:t>
      </w:r>
      <w:r w:rsidRPr="00790089" w:rsidR="00FB1725">
        <w:rPr>
          <w:rFonts w:ascii="Times New Roman" w:hAnsi="Times New Roman"/>
          <w:sz w:val="28"/>
          <w:szCs w:val="28"/>
          <w:lang w:val="uk-UA"/>
        </w:rPr>
        <w:t>__________________________________________</w:t>
      </w:r>
    </w:p>
    <w:p w:rsidR="003A2E78" w:rsidRPr="00790089" w:rsidP="00FB1725" w14:paraId="2F0F4394" w14:textId="77777777">
      <w:pPr>
        <w:spacing w:after="0"/>
        <w:ind w:left="2124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(тис. гривень)</w:t>
      </w:r>
    </w:p>
    <w:p w:rsidR="003A2E78" w:rsidRPr="00790089" w:rsidP="0016465F" w14:paraId="77A06366" w14:textId="4B85358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Період реалізації програми: з </w:t>
      </w:r>
      <w:r w:rsidRPr="00790089" w:rsidR="00014C00">
        <w:rPr>
          <w:rFonts w:ascii="Times New Roman" w:hAnsi="Times New Roman"/>
          <w:sz w:val="28"/>
          <w:szCs w:val="28"/>
          <w:lang w:val="uk-UA"/>
        </w:rPr>
        <w:t>_____</w:t>
      </w:r>
      <w:r w:rsidRPr="00790089" w:rsidR="0016465F">
        <w:rPr>
          <w:rFonts w:ascii="Times New Roman" w:hAnsi="Times New Roman"/>
          <w:sz w:val="28"/>
          <w:szCs w:val="28"/>
          <w:lang w:val="uk-UA"/>
        </w:rPr>
        <w:t>__</w:t>
      </w:r>
      <w:r w:rsidRPr="00790089" w:rsidR="00014C00">
        <w:rPr>
          <w:rFonts w:ascii="Times New Roman" w:hAnsi="Times New Roman"/>
          <w:sz w:val="28"/>
          <w:szCs w:val="28"/>
          <w:lang w:val="uk-UA"/>
        </w:rPr>
        <w:t>__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790089" w:rsidR="00014C00">
        <w:rPr>
          <w:rFonts w:ascii="Times New Roman" w:hAnsi="Times New Roman"/>
          <w:sz w:val="28"/>
          <w:szCs w:val="28"/>
          <w:lang w:val="uk-UA"/>
        </w:rPr>
        <w:t>________</w:t>
      </w:r>
      <w:r w:rsidRPr="00790089">
        <w:rPr>
          <w:rFonts w:ascii="Times New Roman" w:hAnsi="Times New Roman"/>
          <w:sz w:val="28"/>
          <w:szCs w:val="28"/>
          <w:u w:val="single"/>
          <w:lang w:val="uk-UA"/>
        </w:rPr>
        <w:tab/>
      </w:r>
    </w:p>
    <w:p w:rsidR="003A2E78" w:rsidRPr="00790089" w:rsidP="0016465F" w14:paraId="5F1229B4" w14:textId="7777777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(місяць, рік)</w:t>
      </w:r>
      <w:r w:rsidRPr="00790089">
        <w:rPr>
          <w:rFonts w:ascii="Times New Roman" w:hAnsi="Times New Roman"/>
          <w:sz w:val="24"/>
          <w:szCs w:val="24"/>
          <w:lang w:val="uk-UA"/>
        </w:rPr>
        <w:tab/>
        <w:t>(місяць, рік)</w:t>
      </w:r>
    </w:p>
    <w:p w:rsidR="003A2E78" w:rsidRPr="00790089" w:rsidP="00E53E4B" w14:paraId="56D6BCB9" w14:textId="52E0DE9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Контактна особа ініціатора програми </w:t>
      </w:r>
      <w:r w:rsidRPr="00790089" w:rsidR="00161A71">
        <w:rPr>
          <w:rFonts w:ascii="Times New Roman" w:hAnsi="Times New Roman"/>
          <w:sz w:val="28"/>
          <w:szCs w:val="28"/>
          <w:lang w:val="uk-UA"/>
        </w:rPr>
        <w:t>______________________________________</w:t>
      </w:r>
    </w:p>
    <w:p w:rsidR="003A2E78" w:rsidRPr="00790089" w:rsidP="00E53E4B" w14:paraId="0712F95A" w14:textId="77777777">
      <w:pPr>
        <w:spacing w:after="0"/>
        <w:ind w:left="3686"/>
        <w:jc w:val="center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(прізвище, власне ім’я, по батькові (за наявності),</w:t>
      </w:r>
    </w:p>
    <w:p w:rsidR="003A2E78" w:rsidRPr="00790089" w:rsidP="003A2E78" w14:paraId="7DF493A2" w14:textId="06DD04E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275590</wp:posOffset>
                </wp:positionV>
                <wp:extent cx="5688965" cy="1270"/>
                <wp:effectExtent l="0" t="0" r="0" b="0"/>
                <wp:wrapTopAndBottom/>
                <wp:docPr id="561210913" name="Полілінія: фігура 8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720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83" o:spid="_x0000_s1026" style="width:447.95pt;height:0.1pt;margin-top:21.7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5168" coordsize="5688965,1270" path="m,l5688720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E53E4B" w14:paraId="2AD0B8EC" w14:textId="77777777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телефон, адреса електронної пошти)</w:t>
      </w:r>
    </w:p>
    <w:p w:rsidR="003A2E78" w:rsidRPr="00790089" w:rsidP="00E53E4B" w14:paraId="2452EE02" w14:textId="77777777">
      <w:pPr>
        <w:numPr>
          <w:ilvl w:val="1"/>
          <w:numId w:val="10"/>
        </w:num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Стратегічне обґрунтування*</w:t>
      </w:r>
    </w:p>
    <w:p w:rsidR="003A2E78" w:rsidRPr="00790089" w:rsidP="00E53E4B" w14:paraId="1C818604" w14:textId="77777777">
      <w:pPr>
        <w:numPr>
          <w:ilvl w:val="0"/>
          <w:numId w:val="11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мети програми, яка повинна узгоджуватися з напрямом публічного інвестування у відповідній галузі (секторі)</w:t>
      </w:r>
    </w:p>
    <w:p w:rsidR="003A2E78" w:rsidRPr="00790089" w:rsidP="003A2E78" w14:paraId="2FFEFF47" w14:textId="54813F8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276860</wp:posOffset>
                </wp:positionV>
                <wp:extent cx="5688965" cy="1270"/>
                <wp:effectExtent l="0" t="0" r="0" b="0"/>
                <wp:wrapTopAndBottom/>
                <wp:docPr id="246304129" name="Полілінія: фігура 8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82" o:spid="_x0000_s1027" style="width:447.95pt;height:0.1pt;margin-top:21.8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3120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480695</wp:posOffset>
                </wp:positionV>
                <wp:extent cx="5688965" cy="1270"/>
                <wp:effectExtent l="0" t="0" r="0" b="0"/>
                <wp:wrapTopAndBottom/>
                <wp:docPr id="55641530" name="Полілінія: фігура 8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81" o:spid="_x0000_s1028" style="width:447.95pt;height:0.1pt;margin-top:37.8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1072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E53E4B" w14:paraId="33A63E03" w14:textId="77777777">
      <w:pPr>
        <w:numPr>
          <w:ilvl w:val="0"/>
          <w:numId w:val="11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завдань та цілей програми, що відповідають державним стратегічним документам та документам стратегічного планування</w:t>
      </w:r>
    </w:p>
    <w:p w:rsidR="003A2E78" w:rsidRPr="00790089" w:rsidP="003A2E78" w14:paraId="0BA5B868" w14:textId="3F86529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274320</wp:posOffset>
                </wp:positionV>
                <wp:extent cx="5688965" cy="1270"/>
                <wp:effectExtent l="0" t="0" r="0" b="0"/>
                <wp:wrapTopAndBottom/>
                <wp:docPr id="823696004" name="Полілінія: фігура 8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80" o:spid="_x0000_s1029" style="width:447.95pt;height:0.1pt;margin-top:21.6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49024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478155</wp:posOffset>
                </wp:positionV>
                <wp:extent cx="5688965" cy="1270"/>
                <wp:effectExtent l="0" t="0" r="0" b="0"/>
                <wp:wrapTopAndBottom/>
                <wp:docPr id="1360551287" name="Полілінія: фігура 7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79" o:spid="_x0000_s1030" style="width:447.95pt;height:0.1pt;margin-top:37.6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46976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6FA033E9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E53E4B" w14:paraId="6FF47272" w14:textId="77777777">
      <w:pPr>
        <w:numPr>
          <w:ilvl w:val="0"/>
          <w:numId w:val="11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Формування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показників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програми,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які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відповідають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цільовим показникам напряму публічного інвестування у відповідній галузі (секторі)</w:t>
      </w:r>
    </w:p>
    <w:p w:rsidR="003A2E78" w:rsidRPr="00790089" w:rsidP="003A2E78" w14:paraId="0FD7628C" w14:textId="09B8601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276860</wp:posOffset>
                </wp:positionV>
                <wp:extent cx="5688965" cy="1270"/>
                <wp:effectExtent l="0" t="0" r="0" b="0"/>
                <wp:wrapTopAndBottom/>
                <wp:docPr id="1165496666" name="Полілінія: фігура 7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78" o:spid="_x0000_s1031" style="width:447.95pt;height:0.1pt;margin-top:21.8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44928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482600</wp:posOffset>
                </wp:positionV>
                <wp:extent cx="5688965" cy="1270"/>
                <wp:effectExtent l="0" t="0" r="0" b="0"/>
                <wp:wrapTopAndBottom/>
                <wp:docPr id="1219939961" name="Полілінія: фігура 7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77" o:spid="_x0000_s1032" style="width:447.95pt;height:0.1pt;margin-top:38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42880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54EC5453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E53E4B" w14:paraId="096BC83A" w14:textId="77777777">
      <w:pPr>
        <w:numPr>
          <w:ilvl w:val="0"/>
          <w:numId w:val="11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Опис проблеми (потреби) та її параметрів, а також обґрунтування необхідності розв’язання цієї проблеми (потреби) через реалізацію програми</w:t>
      </w:r>
    </w:p>
    <w:p w:rsidR="003A2E78" w:rsidRPr="00790089" w:rsidP="003A2E78" w14:paraId="06ED04E8" w14:textId="3BF535A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276860</wp:posOffset>
                </wp:positionV>
                <wp:extent cx="5688965" cy="1270"/>
                <wp:effectExtent l="0" t="0" r="0" b="0"/>
                <wp:wrapTopAndBottom/>
                <wp:docPr id="1727541451" name="Полілінія: фігура 7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76" o:spid="_x0000_s1033" style="width:447.95pt;height:0.1pt;margin-top:21.8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40832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481330</wp:posOffset>
                </wp:positionV>
                <wp:extent cx="5688965" cy="1270"/>
                <wp:effectExtent l="0" t="0" r="0" b="0"/>
                <wp:wrapTopAndBottom/>
                <wp:docPr id="948603031" name="Полілінія: фігура 7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75" o:spid="_x0000_s1034" style="width:447.95pt;height:0.1pt;margin-top:37.9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38784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4DE1F5B9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E53E4B" w14:paraId="709C91F2" w14:textId="77777777">
      <w:pPr>
        <w:numPr>
          <w:ilvl w:val="0"/>
          <w:numId w:val="11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Забезпечення відповідності програми наскрізним стратегічним цілям здійснення публічних інвестицій</w:t>
      </w:r>
    </w:p>
    <w:p w:rsidR="003A2E78" w:rsidRPr="00790089" w:rsidP="003A2E78" w14:paraId="4197E5A7" w14:textId="72DD89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276860</wp:posOffset>
                </wp:positionV>
                <wp:extent cx="5688965" cy="1270"/>
                <wp:effectExtent l="0" t="0" r="0" b="0"/>
                <wp:wrapTopAndBottom/>
                <wp:docPr id="1442311029" name="Полілінія: фігура 7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74" o:spid="_x0000_s1035" style="width:447.95pt;height:0.1pt;margin-top:21.8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36736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480695</wp:posOffset>
                </wp:positionV>
                <wp:extent cx="5688965" cy="1270"/>
                <wp:effectExtent l="0" t="0" r="0" b="0"/>
                <wp:wrapTopAndBottom/>
                <wp:docPr id="570121160" name="Полілінія: фігура 7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73" o:spid="_x0000_s1036" style="width:447.95pt;height:0.1pt;margin-top:37.8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34688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7B521181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E53E4B" w14:paraId="167679E7" w14:textId="77777777">
      <w:pPr>
        <w:numPr>
          <w:ilvl w:val="0"/>
          <w:numId w:val="11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Забезпечення відповідності цілям сталого розвитку</w:t>
      </w:r>
    </w:p>
    <w:p w:rsidR="003A2E78" w:rsidRPr="00790089" w:rsidP="003A2E78" w14:paraId="5A2F4618" w14:textId="55FB9CF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277495</wp:posOffset>
                </wp:positionV>
                <wp:extent cx="5691505" cy="1270"/>
                <wp:effectExtent l="0" t="0" r="0" b="0"/>
                <wp:wrapTopAndBottom/>
                <wp:docPr id="1294209693" name="Полілінія: фігура 7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91505" stroke="1">
                              <a:moveTo>
                                <a:pt x="0" y="0"/>
                              </a:moveTo>
                              <a:lnTo>
                                <a:pt x="5691265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72" o:spid="_x0000_s1037" style="width:448.15pt;height:0.1pt;margin-top:21.8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32640" coordsize="5691505,1270" path="m,l5691265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481965</wp:posOffset>
                </wp:positionV>
                <wp:extent cx="5688965" cy="1270"/>
                <wp:effectExtent l="0" t="0" r="0" b="0"/>
                <wp:wrapTopAndBottom/>
                <wp:docPr id="1061105835" name="Полілінія: фігура 7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71" o:spid="_x0000_s1038" style="width:447.95pt;height:0.1pt;margin-top:37.9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30592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62A0E2E1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E53E4B" w14:paraId="512CBB9C" w14:textId="7777777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ІІІ. Економічне обґрунтування*</w:t>
      </w:r>
    </w:p>
    <w:p w:rsidR="003A2E78" w:rsidRPr="00790089" w:rsidP="00E53E4B" w14:paraId="3C2642C3" w14:textId="77777777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Аналіз економічної доцільності програми</w:t>
      </w:r>
    </w:p>
    <w:p w:rsidR="003A2E78" w:rsidRPr="00790089" w:rsidP="00E53E4B" w14:paraId="05C8F77F" w14:textId="77777777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Проведення фінансово-економічних розрахунків для обґрунтування прогнозної вартості програми</w:t>
      </w:r>
    </w:p>
    <w:p w:rsidR="00E53E4B" w:rsidRPr="00790089" w:rsidP="00E53E4B" w14:paraId="6D6CB9C9" w14:textId="77777777">
      <w:pPr>
        <w:pStyle w:val="ListParagraph"/>
        <w:numPr>
          <w:ilvl w:val="0"/>
          <w:numId w:val="12"/>
        </w:numPr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потенційних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ризиків,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пов’язаних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із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реалізацією програми (включаючи економічні, екологічні, соціальні тощо)</w:t>
      </w:r>
    </w:p>
    <w:p w:rsidR="00E53E4B" w:rsidRPr="00790089" w:rsidP="00E53E4B" w14:paraId="2D825E65" w14:textId="77777777">
      <w:pPr>
        <w:ind w:left="85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3A2E78" w14:paraId="5987C132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3A2E78" w14:paraId="480B9080" w14:textId="77777777">
      <w:pPr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Фінансове обґрунтування*</w:t>
      </w:r>
    </w:p>
    <w:p w:rsidR="003A2E78" w:rsidRPr="00790089" w:rsidP="003A2E78" w14:paraId="7EB36992" w14:textId="77777777">
      <w:pPr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обсягів та напрямів фінансування програми</w:t>
      </w:r>
    </w:p>
    <w:p w:rsidR="003A2E78" w:rsidRPr="00790089" w:rsidP="003A2E78" w14:paraId="43E5F588" w14:textId="2EEFBD5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277495</wp:posOffset>
                </wp:positionV>
                <wp:extent cx="5688965" cy="1270"/>
                <wp:effectExtent l="0" t="0" r="0" b="0"/>
                <wp:wrapTopAndBottom/>
                <wp:docPr id="768489026" name="Полілінія: фігура 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64" o:spid="_x0000_s1039" style="width:447.95pt;height:0.1pt;margin-top:21.8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28544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481330</wp:posOffset>
                </wp:positionV>
                <wp:extent cx="5688965" cy="1270"/>
                <wp:effectExtent l="0" t="0" r="0" b="0"/>
                <wp:wrapTopAndBottom/>
                <wp:docPr id="1515583770" name="Полілінія: фігура 6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63" o:spid="_x0000_s1040" style="width:447.95pt;height:0.1pt;margin-top:37.9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26496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68094708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3A2E78" w14:paraId="0C2BED99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3A2E78" w14:paraId="0C46BE08" w14:textId="77777777">
      <w:pPr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потенційних джерел фінансування програми</w:t>
      </w:r>
    </w:p>
    <w:p w:rsidR="003A2E78" w:rsidRPr="00790089" w:rsidP="003A2E78" w14:paraId="10F4FC45" w14:textId="7F9F309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276860</wp:posOffset>
                </wp:positionV>
                <wp:extent cx="5688965" cy="1270"/>
                <wp:effectExtent l="0" t="0" r="0" b="0"/>
                <wp:wrapTopAndBottom/>
                <wp:docPr id="525058121" name="Полілінія: фігура 6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947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62" o:spid="_x0000_s1041" style="width:447.95pt;height:0.1pt;margin-top:21.8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24448" coordsize="5688965,1270" path="m,l5688947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481330</wp:posOffset>
                </wp:positionV>
                <wp:extent cx="5688965" cy="1270"/>
                <wp:effectExtent l="0" t="0" r="0" b="0"/>
                <wp:wrapTopAndBottom/>
                <wp:docPr id="2094782114" name="Полілінія: фігура 6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61" o:spid="_x0000_s1042" style="width:447.95pt;height:0.1pt;margin-top:37.9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22400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217EA1DC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3A2E78" w14:paraId="121430A5" w14:textId="77777777">
      <w:pPr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Аналіз фінансової стійкості програми</w:t>
      </w:r>
    </w:p>
    <w:p w:rsidR="003A2E78" w:rsidRPr="00790089" w:rsidP="003A2E78" w14:paraId="2B9AD481" w14:textId="14B85AD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277495</wp:posOffset>
                </wp:positionV>
                <wp:extent cx="5688965" cy="1270"/>
                <wp:effectExtent l="0" t="0" r="0" b="0"/>
                <wp:wrapTopAndBottom/>
                <wp:docPr id="2072978375" name="Полілінія: фігура 6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60" o:spid="_x0000_s1043" style="width:447.95pt;height:0.1pt;margin-top:21.8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20352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971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481330</wp:posOffset>
                </wp:positionV>
                <wp:extent cx="5690870" cy="1270"/>
                <wp:effectExtent l="0" t="0" r="0" b="0"/>
                <wp:wrapTopAndBottom/>
                <wp:docPr id="629021916" name="Полілінія: фігура 5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90870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90870" stroke="1">
                              <a:moveTo>
                                <a:pt x="0" y="0"/>
                              </a:moveTo>
                              <a:lnTo>
                                <a:pt x="569079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59" o:spid="_x0000_s1044" style="width:448.1pt;height:0.1pt;margin-top:37.9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18304" coordsize="5690870,1270" path="m,l5690796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6DD712EE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3A2E78" w14:paraId="6EFE2BE5" w14:textId="77777777">
      <w:pPr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 ризиків, пов’язаних із фінансуванням програми</w:t>
      </w:r>
    </w:p>
    <w:p w:rsidR="003A2E78" w:rsidRPr="00790089" w:rsidP="003A2E78" w14:paraId="27E6DEB6" w14:textId="351CC21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276860</wp:posOffset>
                </wp:positionV>
                <wp:extent cx="5688965" cy="1270"/>
                <wp:effectExtent l="0" t="0" r="0" b="0"/>
                <wp:wrapTopAndBottom/>
                <wp:docPr id="275808893" name="Полілінія: фігура 5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58" o:spid="_x0000_s1045" style="width:447.95pt;height:0.1pt;margin-top:21.8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16256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0124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481330</wp:posOffset>
                </wp:positionV>
                <wp:extent cx="5688965" cy="1270"/>
                <wp:effectExtent l="0" t="0" r="0" b="0"/>
                <wp:wrapTopAndBottom/>
                <wp:docPr id="393484785" name="Полілінія: фігура 5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57" o:spid="_x0000_s1046" style="width:447.95pt;height:0.1pt;margin-top:37.9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14208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5EFAC2F5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3A2E78" w14:paraId="55161ED9" w14:textId="77777777">
      <w:pPr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Управлінське обґрунтування*</w:t>
      </w:r>
    </w:p>
    <w:p w:rsidR="003A2E78" w:rsidRPr="00790089" w:rsidP="00E53E4B" w14:paraId="4CAA4F9C" w14:textId="027C5630">
      <w:pPr>
        <w:numPr>
          <w:ilvl w:val="0"/>
          <w:numId w:val="15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критеріїв щодо включення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у програму та їх </w:t>
      </w:r>
      <w:r w:rsidRPr="00790089">
        <w:rPr>
          <w:rFonts w:ascii="Times New Roman" w:hAnsi="Times New Roman"/>
          <w:sz w:val="28"/>
          <w:szCs w:val="28"/>
          <w:lang w:val="uk-UA"/>
        </w:rPr>
        <w:t>пріоритезації</w:t>
      </w:r>
    </w:p>
    <w:p w:rsidR="003A2E78" w:rsidRPr="00790089" w:rsidP="003A2E78" w14:paraId="3CBCF946" w14:textId="5974CB7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278130</wp:posOffset>
                </wp:positionV>
                <wp:extent cx="5688965" cy="1270"/>
                <wp:effectExtent l="0" t="0" r="0" b="0"/>
                <wp:wrapTopAndBottom/>
                <wp:docPr id="2096653272" name="Полілінія: фігура 5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56" o:spid="_x0000_s1047" style="width:447.95pt;height:0.1pt;margin-top:21.9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12160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0534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482600</wp:posOffset>
                </wp:positionV>
                <wp:extent cx="5688965" cy="1270"/>
                <wp:effectExtent l="0" t="0" r="0" b="0"/>
                <wp:wrapTopAndBottom/>
                <wp:docPr id="819388265" name="Полілінія: фігура 5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55" o:spid="_x0000_s1048" style="width:447.95pt;height:0.1pt;margin-top:38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10112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38B3D7F5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E53E4B" w14:paraId="6670B090" w14:textId="4C3475A4">
      <w:pPr>
        <w:numPr>
          <w:ilvl w:val="0"/>
          <w:numId w:val="15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Аналіз наявності або відсутності у Єдиній інформаційній системі управління публічними інвестиційними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ами</w:t>
      </w:r>
      <w:r w:rsidRPr="00790089">
        <w:rPr>
          <w:rFonts w:ascii="Times New Roman" w:hAnsi="Times New Roman"/>
          <w:sz w:val="28"/>
          <w:szCs w:val="28"/>
          <w:lang w:val="uk-UA"/>
        </w:rPr>
        <w:t>, що відповідають напряму публічного інвестування у відповідній галузі (секторі), де передбачається підготовка програми, та можуть бути включені до програми</w:t>
      </w:r>
    </w:p>
    <w:p w:rsidR="003A2E78" w:rsidRPr="0084373A" w:rsidP="003A2E78" w14:paraId="04A60095" w14:textId="2733F568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A2E78" w:rsidRPr="00790089" w:rsidP="00E53E4B" w14:paraId="6F711397" w14:textId="77777777">
      <w:pPr>
        <w:numPr>
          <w:ilvl w:val="0"/>
          <w:numId w:val="15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Розроблення плану реалізації програми з визначенням строків та послідовності дій</w:t>
      </w:r>
    </w:p>
    <w:p w:rsidR="003A2E78" w:rsidRPr="00790089" w:rsidP="003A2E78" w14:paraId="60098249" w14:textId="3EFD5A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0739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276860</wp:posOffset>
                </wp:positionV>
                <wp:extent cx="5688965" cy="1270"/>
                <wp:effectExtent l="0" t="0" r="0" b="0"/>
                <wp:wrapTopAndBottom/>
                <wp:docPr id="1016210547" name="Полілінія: фігура 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52" o:spid="_x0000_s1049" style="width:447.95pt;height:0.1pt;margin-top:21.8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08064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094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481330</wp:posOffset>
                </wp:positionV>
                <wp:extent cx="5690235" cy="1270"/>
                <wp:effectExtent l="0" t="0" r="0" b="0"/>
                <wp:wrapTopAndBottom/>
                <wp:docPr id="1368067208" name="Полілінія: фігура 5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9023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90235" stroke="1">
                              <a:moveTo>
                                <a:pt x="0" y="0"/>
                              </a:moveTo>
                              <a:lnTo>
                                <a:pt x="5690185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51" o:spid="_x0000_s1050" style="width:448.05pt;height:0.1pt;margin-top:37.9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06016" coordsize="5690235,1270" path="m,l5690185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67D8233A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E53E4B" w14:paraId="69CC59CF" w14:textId="77777777">
      <w:pPr>
        <w:numPr>
          <w:ilvl w:val="0"/>
          <w:numId w:val="15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Визначення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управлінських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ризиків,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пов’язаних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з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>реалізацією програми</w:t>
      </w:r>
    </w:p>
    <w:p w:rsidR="003A2E78" w:rsidRPr="00790089" w:rsidP="003A2E78" w14:paraId="5F9E500F" w14:textId="003D4C6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114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274955</wp:posOffset>
                </wp:positionV>
                <wp:extent cx="5688965" cy="1270"/>
                <wp:effectExtent l="0" t="0" r="0" b="0"/>
                <wp:wrapTopAndBottom/>
                <wp:docPr id="50508094" name="Полілінія: фігура 5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50" o:spid="_x0000_s1051" style="width:447.95pt;height:0.1pt;margin-top:21.6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03968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135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478790</wp:posOffset>
                </wp:positionV>
                <wp:extent cx="5688965" cy="1270"/>
                <wp:effectExtent l="0" t="0" r="0" b="0"/>
                <wp:wrapTopAndBottom/>
                <wp:docPr id="1098299730" name="Полілінія: фігура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49" o:spid="_x0000_s1052" style="width:447.95pt;height:0.1pt;margin-top:37.7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01920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577244F0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E53E4B" w14:paraId="55CB7DD5" w14:textId="77777777">
      <w:pPr>
        <w:numPr>
          <w:ilvl w:val="0"/>
          <w:numId w:val="13"/>
        </w:numPr>
        <w:ind w:left="0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Додатки*</w:t>
      </w:r>
    </w:p>
    <w:p w:rsidR="003A2E78" w:rsidRPr="00790089" w:rsidP="003A2E78" w14:paraId="7AA73BA0" w14:textId="0F5A519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155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277495</wp:posOffset>
                </wp:positionV>
                <wp:extent cx="5689600" cy="1270"/>
                <wp:effectExtent l="0" t="0" r="0" b="0"/>
                <wp:wrapTopAndBottom/>
                <wp:docPr id="685300561" name="Полілінія: фігура 4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9600" stroke="1">
                              <a:moveTo>
                                <a:pt x="0" y="0"/>
                              </a:moveTo>
                              <a:lnTo>
                                <a:pt x="568907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48" o:spid="_x0000_s1053" style="width:448pt;height:0.1pt;margin-top:21.8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599872" coordsize="5689600,1270" path="m,l5689076,e" filled="f" strokeweight="0.57pt">
                <v:path arrowok="t"/>
                <w10:wrap type="topAndBottom"/>
              </v:shape>
            </w:pict>
          </mc:Fallback>
        </mc:AlternateContent>
      </w: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176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481330</wp:posOffset>
                </wp:positionV>
                <wp:extent cx="5688965" cy="1270"/>
                <wp:effectExtent l="0" t="0" r="0" b="0"/>
                <wp:wrapTopAndBottom/>
                <wp:docPr id="2008404844" name="Полілінія: фігура 4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5688965" stroke="1">
                              <a:moveTo>
                                <a:pt x="0" y="0"/>
                              </a:moveTo>
                              <a:lnTo>
                                <a:pt x="568838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47" o:spid="_x0000_s1054" style="width:447.95pt;height:0.1pt;margin-top:37.9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597824" coordsize="5688965,1270" path="m,l5688382,e" filled="f" strokeweight="0.57pt">
                <v:path arrowok="t"/>
                <w10:wrap type="topAndBottom"/>
              </v:shape>
            </w:pict>
          </mc:Fallback>
        </mc:AlternateContent>
      </w:r>
    </w:p>
    <w:p w:rsidR="003A2E78" w:rsidRPr="00790089" w:rsidP="003A2E78" w14:paraId="7CA774DD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E78" w:rsidRPr="00790089" w:rsidP="003A2E78" w14:paraId="5E13D6EF" w14:textId="7777777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*</w:t>
      </w:r>
      <w:r w:rsidRPr="00790089">
        <w:rPr>
          <w:rFonts w:ascii="Times New Roman" w:hAnsi="Times New Roman"/>
          <w:sz w:val="24"/>
          <w:szCs w:val="24"/>
          <w:lang w:val="uk-UA"/>
        </w:rPr>
        <w:t>Інформація, викладена в цьому додатку, не є вичерпною та може бути доповнена відповідно до вимог законодавства, потреб програми.</w:t>
      </w:r>
    </w:p>
    <w:p w:rsidR="003A2E78" w:rsidRPr="00790089" w:rsidP="00030CE4" w14:paraId="4695B8E1" w14:textId="2A79F17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04E9" w:rsidRPr="00790089" w:rsidP="00030CE4" w14:paraId="1FA95AF7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04E9" w:rsidRPr="00790089" w:rsidP="00030CE4" w14:paraId="6F5CEEE0" w14:textId="77777777">
      <w:pPr>
        <w:jc w:val="both"/>
        <w:rPr>
          <w:rFonts w:ascii="Times New Roman" w:hAnsi="Times New Roman"/>
          <w:sz w:val="28"/>
          <w:szCs w:val="28"/>
          <w:lang w:val="uk-UA"/>
        </w:rPr>
        <w:sectPr w:rsidSect="00F9551B">
          <w:pgSz w:w="11906" w:h="16838"/>
          <w:pgMar w:top="567" w:right="567" w:bottom="567" w:left="1418" w:header="709" w:footer="709" w:gutter="0"/>
          <w:cols w:space="708"/>
          <w:titlePg/>
          <w:docGrid w:linePitch="360"/>
        </w:sectPr>
      </w:pPr>
    </w:p>
    <w:p w:rsidR="00E61D72" w:rsidRPr="00790089" w:rsidP="00E61D72" w14:paraId="123CD275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 xml:space="preserve">Додаток  </w:t>
      </w:r>
    </w:p>
    <w:p w:rsidR="00E61D72" w:rsidRPr="00790089" w:rsidP="00E61D72" w14:paraId="42629D48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>до рішення виконавчого комітету</w:t>
      </w:r>
    </w:p>
    <w:p w:rsidR="00E61D72" w:rsidRPr="00790089" w:rsidP="00E61D72" w14:paraId="5C38B7A2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>Бучанської міської ради</w:t>
      </w:r>
    </w:p>
    <w:p w:rsidR="00E61D72" w:rsidRPr="00790089" w:rsidP="00E61D72" w14:paraId="06E9B1F3" w14:textId="79BCFB4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 xml:space="preserve">від 10.07.2025 № </w:t>
      </w:r>
      <w:r w:rsidR="00635977">
        <w:rPr>
          <w:rFonts w:ascii="Times New Roman" w:hAnsi="Times New Roman"/>
          <w:sz w:val="24"/>
          <w:szCs w:val="24"/>
          <w:lang w:val="uk-UA" w:bidi="he-IL"/>
        </w:rPr>
        <w:t>1370</w:t>
      </w:r>
    </w:p>
    <w:p w:rsidR="005504E9" w:rsidRPr="00790089" w:rsidP="005504E9" w14:paraId="0B17BA56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504E9" w:rsidRPr="00790089" w:rsidP="005504E9" w14:paraId="0D323B0F" w14:textId="294D072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ПОРЯДОК</w:t>
      </w:r>
    </w:p>
    <w:p w:rsidR="005504E9" w:rsidRPr="00790089" w:rsidP="005504E9" w14:paraId="5B106D50" w14:textId="624BBB55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оцінки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</w:t>
      </w:r>
    </w:p>
    <w:p w:rsidR="005504E9" w:rsidRPr="00790089" w:rsidP="005504E9" w14:paraId="6034A7A1" w14:textId="4F85F47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</w:p>
    <w:p w:rsidR="005504E9" w:rsidRPr="00790089" w:rsidP="005504E9" w14:paraId="203E7F1D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04E9" w:rsidRPr="00790089" w:rsidP="00E85616" w14:paraId="189F4857" w14:textId="6C068892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Цей Порядок визначає процедуру проведення оцінки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(далі —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) та програм публічних інвестицій (далі — програми) </w:t>
      </w:r>
      <w:r w:rsidRPr="00790089" w:rsidR="00E61D72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крім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реалізація яких здійснюється на умовах державно-приватного партнерства.</w:t>
      </w:r>
    </w:p>
    <w:p w:rsidR="005504E9" w:rsidRPr="00790089" w:rsidP="00E85616" w14:paraId="31A6EC0D" w14:textId="3C9744F7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Аналіз (зокрема оцінка)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, реалізація яких здійснюється на умовах державно-приватного партнерства, визначається Порядком проведення аналізу ефективності здійснення державно-приватного партнерства, затвердженим постановою Кабінету Міністрів України від 11 квітня 2011 р. № 384 “Деякі питання організації здійснення державно- приватного партнерства”</w:t>
      </w:r>
      <w:r w:rsidRPr="00790089" w:rsidR="000364BB">
        <w:rPr>
          <w:rFonts w:ascii="Times New Roman" w:hAnsi="Times New Roman"/>
          <w:sz w:val="28"/>
          <w:szCs w:val="28"/>
          <w:lang w:val="uk-UA"/>
        </w:rPr>
        <w:t>.</w:t>
      </w:r>
    </w:p>
    <w:p w:rsidR="005504E9" w:rsidRPr="00790089" w:rsidP="00E85616" w14:paraId="6BBA7C45" w14:textId="6BB80098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цьому Порядку під терміном “оцінка відповідності (скринінг)” розуміється автоматизований процес перевірки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на відповідність цільовим показникам напряму публічного інвестування відповідної галузі (сектору), що проводиться за допомогою програмних засобів Єдиної інформаційної системи управління публічними інвестиційними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(далі — Єдина інформаційна система).</w:t>
      </w:r>
    </w:p>
    <w:p w:rsidR="005504E9" w:rsidRPr="00790089" w:rsidP="00E85616" w14:paraId="6C3E6331" w14:textId="2D58B9F3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Інші терміни вживаються у значенні, наведеному в Бюджетному кодексі України, Господарському кодексі України, Законах України “Про засади державної регіональної політики”, “Про публічні електронні реєстри”, “Про місцеве самоврядування в Україні”, “Про оцінку впливу на довкілля”, “Про регулювання містобудівної діяльності”, “Про електронну ідентифікацію та електронні довірчі послуги”, Порядку розподілу коштів державного бюджету на підготовку та реалізацію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інвестицій, затвердженому постановою Кабінету Міністрів України від 28 лютого 2025 р. № 232 “Деякі питання розподілу публічних інвестицій”, та інших нормативно-правових актах.</w:t>
      </w:r>
    </w:p>
    <w:p w:rsidR="005504E9" w:rsidRPr="00790089" w:rsidP="00E85616" w14:paraId="30704005" w14:textId="080CEE8E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Оцінка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етапі підготовки після розроблення попереднього техніко-економічного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розроблення повного техніко-економічного обґрунтування </w:t>
      </w:r>
      <w:r w:rsidRPr="00790089" w:rsidR="00951B7F">
        <w:rPr>
          <w:rFonts w:ascii="Times New Roman" w:hAnsi="Times New Roman"/>
          <w:sz w:val="28"/>
          <w:szCs w:val="28"/>
          <w:lang w:val="uk-UA"/>
        </w:rPr>
        <w:t>на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місцевому рівні включає:</w:t>
      </w:r>
    </w:p>
    <w:p w:rsidR="00951B7F" w:rsidRPr="00790089" w:rsidP="00E85616" w14:paraId="61780083" w14:textId="77777777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оцінку відповідності (скринінг);</w:t>
      </w:r>
    </w:p>
    <w:p w:rsidR="005504E9" w:rsidRPr="00790089" w:rsidP="00E85616" w14:paraId="0A924FF6" w14:textId="437B04E8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галузеву (секторальну) експертну оцінку; експертну оцінку.</w:t>
      </w:r>
    </w:p>
    <w:p w:rsidR="005504E9" w:rsidRPr="00790089" w:rsidP="00E85616" w14:paraId="2A1243EB" w14:textId="77777777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Оцінка програм на етапі підготовки на державному, регіональному та місцевому рівні включає:</w:t>
      </w:r>
    </w:p>
    <w:p w:rsidR="005504E9" w:rsidRPr="00790089" w:rsidP="00E85616" w14:paraId="19C46704" w14:textId="77777777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оцінку відповідності (скринінг);</w:t>
      </w:r>
    </w:p>
    <w:p w:rsidR="005504E9" w:rsidRPr="00790089" w:rsidP="00E85616" w14:paraId="1EB0B35C" w14:textId="77777777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галузеву (секторальну) експертну оцінку; експертну оцінку.</w:t>
      </w:r>
    </w:p>
    <w:p w:rsidR="005504E9" w:rsidRPr="00790089" w:rsidP="00E85616" w14:paraId="7BDD9F05" w14:textId="739FCC4C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Галузева (секторальна) експертна оцінка та експертна оцінка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проводиться відповідно до питань, зазначених у чек-листах, визначених у додатку, та передбачає надання обґрунтувань суб’єктами проведення такої оцінки, визначеними цим Порядком.</w:t>
      </w:r>
    </w:p>
    <w:p w:rsidR="005504E9" w:rsidRPr="00790089" w:rsidP="00E85616" w14:paraId="002A716A" w14:textId="1980EBEE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Під час проведення галузевої (секторальної) експертної оцінки та експертної оцінки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на місцевому рівні структурні підрозділи або </w:t>
      </w:r>
      <w:r w:rsidRPr="00790089" w:rsidR="009170A6">
        <w:rPr>
          <w:rFonts w:ascii="Times New Roman" w:hAnsi="Times New Roman"/>
          <w:sz w:val="28"/>
          <w:szCs w:val="28"/>
          <w:lang w:val="uk-UA"/>
        </w:rPr>
        <w:t xml:space="preserve">виконавчі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органи, що проводять таку оцінку, визначені в пунктах 9 та 14 цього Порядку, вживають належних заходів для розмежування функцій і повноважень з погодження та оцінки таких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з метою запобігання потенційному конфлікту інтересів.</w:t>
      </w:r>
    </w:p>
    <w:p w:rsidR="005504E9" w:rsidRPr="00790089" w:rsidP="00E85616" w14:paraId="774DA6E0" w14:textId="029FCE9E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Оцінка відповідності (скринінг)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є попереднім етапом оцінки, що проводиться автоматично за допомогою програмних засобів Єдиної інформаційної системи та передбачає перевірку на відповідність цільовим показникам напряму інвестування, визначеним відповідно до галузевих (секторальних) стратегій.</w:t>
      </w:r>
    </w:p>
    <w:p w:rsidR="005504E9" w:rsidRPr="00790089" w:rsidP="00E85616" w14:paraId="7907E87E" w14:textId="32DEE1CE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разі підтвердження відповідності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цільовим показникам напряму інвестування ініціатори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за допомогою програмних засобів Єдиної інформаційної системи отримують відповідне повідомлення, після чого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 надсилаються на подальшу галузеву (секторальну) експертну оцінку.</w:t>
      </w:r>
    </w:p>
    <w:p w:rsidR="005504E9" w:rsidRPr="00790089" w:rsidP="00E85616" w14:paraId="3F6F216F" w14:textId="30FC31FE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разі підтвердження невідповідності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цільовим показникам напряму інвестування ініціатори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за допомогою програмних засобів Єдиної інформаційної системи отримують повідомлення, у такому випадку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 не можуть бути надіслані на галузеву (секторальну) експертну оцінку.</w:t>
      </w:r>
    </w:p>
    <w:p w:rsidR="00951B7F" w:rsidRPr="00790089" w:rsidP="00E85616" w14:paraId="1C51F82D" w14:textId="3D11CC86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Після підтвердження оцінки відповідності (скринінгу) автоматично програмними засобами Єдиної інформаційної системи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 надсилаються для проведення галузевої (секторальної) експертної оцінки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відповідальному галузевому (секторальному) виконавчому органу або структурному підрозділу Бучанської міської ради</w:t>
      </w:r>
    </w:p>
    <w:p w:rsidR="005504E9" w:rsidRPr="00790089" w:rsidP="00E85616" w14:paraId="2FD3F2F6" w14:textId="7D31CD28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Галузева (секторальна) експертна оцінка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передбачає проведення перевірки стратегічного, економічного, фінансового та управлінського обґрунтувань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і додатково комерційного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5504E9" w:rsidRPr="00790089" w:rsidP="00E85616" w14:paraId="711C83D5" w14:textId="78CE9DA2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За результатами проведення галузевої (секторальної) експертної оцінки уповноважені особи </w:t>
      </w:r>
      <w:r w:rsidRPr="00790089" w:rsidR="00BE2691">
        <w:rPr>
          <w:rFonts w:ascii="Times New Roman" w:hAnsi="Times New Roman"/>
          <w:sz w:val="28"/>
          <w:szCs w:val="28"/>
          <w:lang w:val="uk-UA"/>
        </w:rPr>
        <w:t>відповідальних галузевих (секторальних) виконавчих органів або структурних підрозділів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не рідше ніж один раз у квартал формують за результатами протягом п’яти робочих днів загальний висновок з відповідними обґрунтуваннями шляхом заповнення чек-листів у межах питань, віднесених до їх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компетенції (додаток), а також надання відповідей на додаткові питання, сформовані відповідно до інструкції з формування пропозицій до середньострокового плану пріоритетних публічних інвестицій </w:t>
      </w:r>
      <w:r w:rsidRPr="00790089" w:rsidR="003E6985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передбаченої Порядком розроблення та моніторингу реалізації середньострокового плану пріоритетних публічних інвестицій </w:t>
      </w:r>
      <w:r w:rsidRPr="00790089" w:rsidR="00BE2691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5504E9" w:rsidRPr="00790089" w:rsidP="00E85616" w14:paraId="6DFA729E" w14:textId="47EB2563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Висновок щодо результатів галузевої (секторальної) експертної оцінки доводиться до відома ініціатора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не пізніше трьох робочих днів з дати його формування.</w:t>
      </w:r>
    </w:p>
    <w:p w:rsidR="005504E9" w:rsidRPr="00790089" w:rsidP="00E85616" w14:paraId="3C0C1B7F" w14:textId="77777777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Формування висновків здійснюється з використанням програмних засобів Єдиної інформаційної системи і підтверджується шляхом накладення кваліфікованого електронного підпису або удосконаленого електронного підпису, що базується на кваліфікованому сертифікаті електронного підпису уповноваженої особи.</w:t>
      </w:r>
    </w:p>
    <w:p w:rsidR="005504E9" w:rsidRPr="00790089" w:rsidP="00E85616" w14:paraId="3787B9F8" w14:textId="1DFA1564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Висновок про результати галузевої (секторальної) експертної оцінки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галузевого (секторального) </w:t>
      </w:r>
      <w:r w:rsidRPr="00790089" w:rsidR="00500EF2">
        <w:rPr>
          <w:rFonts w:ascii="Times New Roman" w:hAnsi="Times New Roman"/>
          <w:sz w:val="28"/>
          <w:szCs w:val="28"/>
          <w:lang w:val="uk-UA"/>
        </w:rPr>
        <w:t xml:space="preserve">уповноваженої особи </w:t>
      </w:r>
      <w:r w:rsidRPr="00790089" w:rsidR="00B800D7">
        <w:rPr>
          <w:rFonts w:ascii="Times New Roman" w:hAnsi="Times New Roman"/>
          <w:sz w:val="28"/>
          <w:szCs w:val="28"/>
          <w:lang w:val="uk-UA"/>
        </w:rPr>
        <w:t>відповідального галузевого (секторального) виконавчого органу або структурного підрозділу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може містити одне з таких рішень:</w:t>
      </w:r>
    </w:p>
    <w:p w:rsidR="005504E9" w:rsidRPr="00790089" w:rsidP="00E85616" w14:paraId="6CF628F8" w14:textId="6AF0BBB4">
      <w:pPr>
        <w:numPr>
          <w:ilvl w:val="1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про включення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до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B800D7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5504E9" w:rsidRPr="00790089" w:rsidP="00E85616" w14:paraId="3A8EB60B" w14:textId="222DEAE1">
      <w:pPr>
        <w:numPr>
          <w:ilvl w:val="1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про доопрацювання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у разі внесення ініціаторами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до Єдиної інформаційної системи:</w:t>
      </w:r>
    </w:p>
    <w:p w:rsidR="00BE2691" w:rsidRPr="00790089" w:rsidP="00E85616" w14:paraId="694BECA2" w14:textId="317FFEB2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інформації щодо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не в повному обсязі;</w:t>
      </w:r>
    </w:p>
    <w:p w:rsidR="005504E9" w:rsidRPr="00790089" w:rsidP="00E85616" w14:paraId="0E142B1E" w14:textId="32C3754A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інформації з недостовірними відомостями або помилками, які спотворюють зміст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програм;</w:t>
      </w:r>
    </w:p>
    <w:p w:rsidR="005504E9" w:rsidRPr="00790089" w:rsidP="00E85616" w14:paraId="36C6D366" w14:textId="77777777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використання необґрунтованих припущень у розрахунках (без документального підтвердження);</w:t>
      </w:r>
    </w:p>
    <w:p w:rsidR="005504E9" w:rsidRPr="00790089" w:rsidP="00E85616" w14:paraId="04A8BE0F" w14:textId="77777777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невідповідності наданої інформації вимогам цього Порядку та методичних рекомендацій, затверджених Мінекономіки.</w:t>
      </w:r>
    </w:p>
    <w:p w:rsidR="005504E9" w:rsidRPr="00790089" w:rsidP="00E85616" w14:paraId="588FFC4C" w14:textId="71D194B7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Наявність орфографічних, синтаксичних або граматичних помилок, які не спотворюють зміст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програм, не є підставою для їх повернення на доопрацювання;</w:t>
      </w:r>
    </w:p>
    <w:p w:rsidR="005504E9" w:rsidRPr="00790089" w:rsidP="007B2551" w14:paraId="26CEC7F4" w14:textId="36D3CF22">
      <w:pPr>
        <w:pStyle w:val="ListParagraph"/>
        <w:widowControl w:val="0"/>
        <w:numPr>
          <w:ilvl w:val="1"/>
          <w:numId w:val="19"/>
        </w:numPr>
        <w:tabs>
          <w:tab w:val="left" w:pos="973"/>
        </w:tabs>
        <w:autoSpaceDE w:val="0"/>
        <w:autoSpaceDN w:val="0"/>
        <w:spacing w:before="121" w:after="0" w:line="240" w:lineRule="auto"/>
        <w:ind w:right="139" w:firstLine="566"/>
        <w:contextualSpacing w:val="0"/>
        <w:jc w:val="both"/>
        <w:rPr>
          <w:sz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про відхилення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у разі їх невідповідності програмним документам, </w:t>
      </w:r>
      <w:r w:rsidRPr="00790089" w:rsidR="007B2551">
        <w:rPr>
          <w:rFonts w:ascii="Times New Roman" w:hAnsi="Times New Roman"/>
          <w:sz w:val="28"/>
          <w:szCs w:val="28"/>
          <w:lang w:val="uk-UA"/>
        </w:rPr>
        <w:t>документам</w:t>
      </w:r>
      <w:r w:rsidRPr="00790089" w:rsidR="007B2551">
        <w:rPr>
          <w:sz w:val="28"/>
          <w:lang w:val="uk-UA"/>
        </w:rPr>
        <w:t xml:space="preserve"> </w:t>
      </w:r>
      <w:r w:rsidRPr="00790089" w:rsidR="007B2551">
        <w:rPr>
          <w:rFonts w:ascii="Times New Roman" w:hAnsi="Times New Roman"/>
          <w:sz w:val="28"/>
          <w:szCs w:val="28"/>
          <w:lang w:val="uk-UA"/>
        </w:rPr>
        <w:t>стратегічного планування відповідного рівня</w:t>
      </w:r>
      <w:r w:rsidRPr="00790089" w:rsidR="007B2551">
        <w:rPr>
          <w:sz w:val="28"/>
          <w:lang w:val="uk-UA"/>
        </w:rPr>
        <w:t xml:space="preserve"> та </w:t>
      </w:r>
      <w:r w:rsidRPr="00790089" w:rsidR="00852C9B">
        <w:rPr>
          <w:rFonts w:ascii="Times New Roman" w:hAnsi="Times New Roman"/>
          <w:sz w:val="28"/>
          <w:szCs w:val="28"/>
          <w:lang w:val="uk-UA"/>
        </w:rPr>
        <w:t>Стратегії розвитку Бучанської міської територіальної громади</w:t>
      </w:r>
      <w:r w:rsidRPr="00790089" w:rsidR="007B2551">
        <w:rPr>
          <w:rFonts w:ascii="Times New Roman" w:hAnsi="Times New Roman"/>
          <w:sz w:val="28"/>
          <w:szCs w:val="28"/>
          <w:lang w:val="uk-UA"/>
        </w:rPr>
        <w:t>.</w:t>
      </w:r>
    </w:p>
    <w:p w:rsidR="005504E9" w:rsidRPr="00790089" w:rsidP="00E85616" w14:paraId="65D99509" w14:textId="18D8B858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Після включення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до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BE2691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 w:rsidR="009E375B">
        <w:rPr>
          <w:rFonts w:ascii="Times New Roman" w:hAnsi="Times New Roman"/>
          <w:sz w:val="28"/>
          <w:szCs w:val="28"/>
          <w:lang w:val="uk-UA"/>
        </w:rPr>
        <w:t>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B2551">
        <w:rPr>
          <w:rFonts w:ascii="Times New Roman" w:hAnsi="Times New Roman"/>
          <w:sz w:val="28"/>
          <w:szCs w:val="28"/>
          <w:lang w:val="uk-UA"/>
        </w:rPr>
        <w:t xml:space="preserve">відповідальним </w:t>
      </w:r>
      <w:r w:rsidRPr="00790089" w:rsidR="009E375B">
        <w:rPr>
          <w:rFonts w:ascii="Times New Roman" w:hAnsi="Times New Roman"/>
          <w:sz w:val="28"/>
          <w:szCs w:val="28"/>
          <w:lang w:val="uk-UA"/>
        </w:rPr>
        <w:t>галузевим (секторальним) виконавчим органом або структурним підрозділом</w:t>
      </w:r>
      <w:r w:rsidRPr="00790089" w:rsidR="007B4D1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приймається рішення про подання таких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на експертну оцінку </w:t>
      </w:r>
      <w:r w:rsidRPr="00790089" w:rsidR="006A6863">
        <w:rPr>
          <w:rFonts w:ascii="Times New Roman" w:hAnsi="Times New Roman"/>
          <w:sz w:val="28"/>
          <w:szCs w:val="28"/>
          <w:lang w:val="uk-UA"/>
        </w:rPr>
        <w:t>у визначений строк</w:t>
      </w:r>
      <w:r w:rsidRPr="00790089">
        <w:rPr>
          <w:rFonts w:ascii="Times New Roman" w:hAnsi="Times New Roman"/>
          <w:sz w:val="28"/>
          <w:szCs w:val="28"/>
          <w:lang w:val="uk-UA"/>
        </w:rPr>
        <w:t>, що не може перевищувати 14 робочих днів.</w:t>
      </w:r>
    </w:p>
    <w:p w:rsidR="00CB5DE8" w:rsidRPr="00790089" w:rsidP="00856E30" w14:paraId="385211C2" w14:textId="5AC21810">
      <w:pPr>
        <w:numPr>
          <w:ilvl w:val="0"/>
          <w:numId w:val="16"/>
        </w:numPr>
        <w:spacing w:line="257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Експертна оцінка із наданням висновків </w:t>
      </w:r>
      <w:r w:rsidRPr="00790089" w:rsidR="005E4D3C">
        <w:rPr>
          <w:rFonts w:ascii="Times New Roman" w:hAnsi="Times New Roman"/>
          <w:sz w:val="28"/>
          <w:szCs w:val="28"/>
          <w:lang w:val="uk-UA"/>
        </w:rPr>
        <w:t xml:space="preserve">на місцеву рівні проводиться визначеними Бучанською міською радою </w:t>
      </w:r>
      <w:r w:rsidR="009106B5">
        <w:rPr>
          <w:rFonts w:ascii="Times New Roman" w:hAnsi="Times New Roman"/>
          <w:sz w:val="28"/>
          <w:szCs w:val="28"/>
          <w:lang w:val="uk-UA"/>
        </w:rPr>
        <w:t>виконавчими</w:t>
      </w:r>
      <w:r w:rsidRPr="00790089" w:rsidR="005E4D3C">
        <w:rPr>
          <w:rFonts w:ascii="Times New Roman" w:hAnsi="Times New Roman"/>
          <w:sz w:val="28"/>
          <w:szCs w:val="28"/>
          <w:lang w:val="uk-UA"/>
        </w:rPr>
        <w:t xml:space="preserve"> орган</w:t>
      </w:r>
      <w:r w:rsidR="009106B5">
        <w:rPr>
          <w:rFonts w:ascii="Times New Roman" w:hAnsi="Times New Roman"/>
          <w:sz w:val="28"/>
          <w:szCs w:val="28"/>
          <w:lang w:val="uk-UA"/>
        </w:rPr>
        <w:t>ами</w:t>
      </w:r>
      <w:r w:rsidRPr="00790089" w:rsidR="005E4D3C">
        <w:rPr>
          <w:rFonts w:ascii="Times New Roman" w:hAnsi="Times New Roman"/>
          <w:sz w:val="28"/>
          <w:szCs w:val="28"/>
          <w:lang w:val="uk-UA"/>
        </w:rPr>
        <w:t xml:space="preserve"> та структурн</w:t>
      </w:r>
      <w:r w:rsidR="009106B5">
        <w:rPr>
          <w:rFonts w:ascii="Times New Roman" w:hAnsi="Times New Roman"/>
          <w:sz w:val="28"/>
          <w:szCs w:val="28"/>
          <w:lang w:val="uk-UA"/>
        </w:rPr>
        <w:t>ими</w:t>
      </w:r>
      <w:r w:rsidRPr="00790089" w:rsidR="005E4D3C">
        <w:rPr>
          <w:rFonts w:ascii="Times New Roman" w:hAnsi="Times New Roman"/>
          <w:sz w:val="28"/>
          <w:szCs w:val="28"/>
          <w:lang w:val="uk-UA"/>
        </w:rPr>
        <w:t xml:space="preserve"> підрозділ</w:t>
      </w:r>
      <w:r w:rsidR="009106B5">
        <w:rPr>
          <w:rFonts w:ascii="Times New Roman" w:hAnsi="Times New Roman"/>
          <w:sz w:val="28"/>
          <w:szCs w:val="28"/>
          <w:lang w:val="uk-UA"/>
        </w:rPr>
        <w:t>ами</w:t>
      </w:r>
      <w:r w:rsidRPr="00790089">
        <w:rPr>
          <w:rFonts w:ascii="Times New Roman" w:hAnsi="Times New Roman"/>
          <w:sz w:val="28"/>
          <w:szCs w:val="28"/>
          <w:lang w:val="uk-UA"/>
        </w:rPr>
        <w:t>:</w:t>
      </w:r>
    </w:p>
    <w:p w:rsidR="005E4D3C" w:rsidRPr="00790089" w:rsidP="00CB5DE8" w14:paraId="532020B9" w14:textId="6C96D5A2">
      <w:pPr>
        <w:spacing w:line="257" w:lineRule="auto"/>
        <w:ind w:left="142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Стратегічна, економічна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9106B5">
        <w:rPr>
          <w:rFonts w:ascii="Times New Roman" w:hAnsi="Times New Roman"/>
          <w:sz w:val="28"/>
          <w:szCs w:val="28"/>
          <w:lang w:val="uk-UA"/>
        </w:rPr>
        <w:t>відділ</w:t>
      </w:r>
      <w:r w:rsidRPr="00790089" w:rsidR="00A357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економічного розвитку та інвестицій Бучанської міської ради</w:t>
      </w:r>
      <w:r w:rsidRPr="00790089" w:rsidR="00023820">
        <w:rPr>
          <w:rFonts w:ascii="Times New Roman" w:hAnsi="Times New Roman"/>
          <w:sz w:val="28"/>
          <w:szCs w:val="28"/>
          <w:lang w:val="uk-UA"/>
        </w:rPr>
        <w:t xml:space="preserve"> (в межах повноважень)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CB5DE8" w:rsidRPr="00790089" w:rsidP="00CB5DE8" w14:paraId="4A9CFB29" w14:textId="17FF2662">
      <w:pPr>
        <w:spacing w:line="257" w:lineRule="auto"/>
        <w:ind w:left="1420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Комерційна – </w:t>
      </w:r>
      <w:r w:rsidR="009106B5">
        <w:rPr>
          <w:rFonts w:ascii="Times New Roman" w:hAnsi="Times New Roman"/>
          <w:sz w:val="28"/>
          <w:szCs w:val="28"/>
          <w:lang w:val="uk-UA"/>
        </w:rPr>
        <w:t>відділ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закупівель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моніторингу цін;</w:t>
      </w:r>
    </w:p>
    <w:p w:rsidR="005E4D3C" w:rsidRPr="00790089" w:rsidP="00CB5DE8" w14:paraId="4AE9600F" w14:textId="2A4B262A">
      <w:pPr>
        <w:spacing w:line="257" w:lineRule="auto"/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Фінансова</w:t>
      </w:r>
      <w:r w:rsidRPr="00790089" w:rsidR="00F313AF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9106B5">
        <w:rPr>
          <w:rFonts w:ascii="Times New Roman" w:hAnsi="Times New Roman"/>
          <w:sz w:val="28"/>
          <w:szCs w:val="28"/>
          <w:lang w:val="uk-UA"/>
        </w:rPr>
        <w:t>Фінансове</w:t>
      </w:r>
      <w:r w:rsidRPr="00790089" w:rsidR="00F313AF">
        <w:rPr>
          <w:rFonts w:ascii="Times New Roman" w:hAnsi="Times New Roman"/>
          <w:sz w:val="28"/>
          <w:szCs w:val="28"/>
          <w:lang w:val="uk-UA"/>
        </w:rPr>
        <w:t xml:space="preserve"> управління Бучанської міської ради</w:t>
      </w:r>
      <w:r w:rsidRPr="00790089" w:rsidR="00023820">
        <w:rPr>
          <w:rFonts w:ascii="Times New Roman" w:hAnsi="Times New Roman"/>
          <w:sz w:val="28"/>
          <w:szCs w:val="28"/>
          <w:lang w:val="uk-UA"/>
        </w:rPr>
        <w:t xml:space="preserve"> (в межах повноважень)</w:t>
      </w:r>
      <w:r w:rsidRPr="00790089" w:rsidR="00F313AF">
        <w:rPr>
          <w:rFonts w:ascii="Times New Roman" w:hAnsi="Times New Roman"/>
          <w:sz w:val="28"/>
          <w:szCs w:val="28"/>
          <w:lang w:val="uk-UA"/>
        </w:rPr>
        <w:t>;</w:t>
      </w:r>
    </w:p>
    <w:p w:rsidR="00CB5DE8" w:rsidRPr="00790089" w:rsidP="00CB5DE8" w14:paraId="2924FC56" w14:textId="526FC945">
      <w:pPr>
        <w:spacing w:line="257" w:lineRule="auto"/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Розвиток інфраструктури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в частині:</w:t>
      </w:r>
    </w:p>
    <w:p w:rsidR="00CB5DE8" w:rsidRPr="00790089" w:rsidP="00956D5B" w14:paraId="09B89372" w14:textId="4CBEFD20">
      <w:pPr>
        <w:spacing w:line="257" w:lineRule="auto"/>
        <w:ind w:left="212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містобудівної документації </w:t>
      </w:r>
      <w:r w:rsidRPr="00790089" w:rsidR="00956D5B">
        <w:rPr>
          <w:rFonts w:ascii="Times New Roman" w:hAnsi="Times New Roman"/>
          <w:sz w:val="28"/>
          <w:szCs w:val="28"/>
          <w:lang w:val="uk-UA"/>
        </w:rPr>
        <w:t>та розвитку інфраструктури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9106B5">
        <w:rPr>
          <w:rFonts w:ascii="Times New Roman" w:hAnsi="Times New Roman"/>
          <w:sz w:val="28"/>
          <w:szCs w:val="28"/>
          <w:lang w:val="uk-UA"/>
        </w:rPr>
        <w:t>відділ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містобудування та архітектури;</w:t>
      </w:r>
    </w:p>
    <w:p w:rsidR="00CB5DE8" w:rsidRPr="00790089" w:rsidP="00956D5B" w14:paraId="71EDF861" w14:textId="586A4C54">
      <w:pPr>
        <w:spacing w:line="257" w:lineRule="auto"/>
        <w:ind w:left="212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благоустрою населених пунктів – </w:t>
      </w:r>
      <w:r w:rsidR="009106B5">
        <w:rPr>
          <w:rFonts w:ascii="Times New Roman" w:hAnsi="Times New Roman"/>
          <w:sz w:val="28"/>
          <w:szCs w:val="28"/>
          <w:lang w:val="uk-UA"/>
        </w:rPr>
        <w:t>інспекція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 благоустрою</w:t>
      </w:r>
      <w:r w:rsidRPr="00790089" w:rsidR="00956D5B">
        <w:rPr>
          <w:rFonts w:ascii="Times New Roman" w:hAnsi="Times New Roman"/>
          <w:sz w:val="28"/>
          <w:szCs w:val="28"/>
          <w:lang w:val="uk-UA"/>
        </w:rPr>
        <w:t>.</w:t>
      </w:r>
    </w:p>
    <w:p w:rsidR="00CB5DE8" w:rsidRPr="00790089" w:rsidP="00CB5DE8" w14:paraId="48BC3951" w14:textId="20EE65C4">
      <w:pPr>
        <w:spacing w:line="257" w:lineRule="auto"/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Управлінська –</w:t>
      </w:r>
      <w:r w:rsidR="009106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юридично-кадров</w:t>
      </w:r>
      <w:r w:rsidR="009106B5">
        <w:rPr>
          <w:rFonts w:ascii="Times New Roman" w:hAnsi="Times New Roman"/>
          <w:sz w:val="28"/>
          <w:szCs w:val="28"/>
          <w:lang w:val="uk-UA"/>
        </w:rPr>
        <w:t>е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управління.</w:t>
      </w:r>
    </w:p>
    <w:p w:rsidR="005504E9" w:rsidRPr="00790089" w:rsidP="00E85616" w14:paraId="74B80051" w14:textId="4C2CAE60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Експертна оцінка на місцевому передбачає проведення перевірки стратегічного, економічного, фінансового, управлінського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і додатково комерційного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5504E9" w:rsidRPr="00790089" w:rsidP="00E85616" w14:paraId="51F11FE2" w14:textId="664B75C0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Експертна оцінка на місцевому рівні для масштабних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передбачає додаткове здійснення </w:t>
      </w:r>
      <w:r w:rsidRPr="00790089" w:rsidR="00BE71FC">
        <w:rPr>
          <w:rFonts w:ascii="Times New Roman" w:hAnsi="Times New Roman"/>
          <w:sz w:val="28"/>
          <w:szCs w:val="28"/>
          <w:lang w:val="uk-UA"/>
        </w:rPr>
        <w:t>відповідальними  галузевими (секторальними) виконавчими орга</w:t>
      </w:r>
      <w:r w:rsidRPr="00790089" w:rsidR="00856E30">
        <w:rPr>
          <w:rFonts w:ascii="Times New Roman" w:hAnsi="Times New Roman"/>
          <w:sz w:val="28"/>
          <w:szCs w:val="28"/>
          <w:lang w:val="uk-UA"/>
        </w:rPr>
        <w:t>на</w:t>
      </w:r>
      <w:r w:rsidRPr="00790089" w:rsidR="00BE71FC">
        <w:rPr>
          <w:rFonts w:ascii="Times New Roman" w:hAnsi="Times New Roman"/>
          <w:sz w:val="28"/>
          <w:szCs w:val="28"/>
          <w:lang w:val="uk-UA"/>
        </w:rPr>
        <w:t>ми або структурними підрозділами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аналізу витрат і </w:t>
      </w:r>
      <w:r w:rsidRPr="00790089">
        <w:rPr>
          <w:rFonts w:ascii="Times New Roman" w:hAnsi="Times New Roman"/>
          <w:sz w:val="28"/>
          <w:szCs w:val="28"/>
          <w:lang w:val="uk-UA"/>
        </w:rPr>
        <w:t>вигод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5504E9" w:rsidRPr="00790089" w:rsidP="00E85616" w14:paraId="57A5CFB5" w14:textId="73CA8918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За результатами проведення експертної оцінки та заповнення чек-листів уповноважені особи визначених </w:t>
      </w:r>
      <w:r w:rsidRPr="00790089" w:rsidR="00A82F55">
        <w:rPr>
          <w:rFonts w:ascii="Times New Roman" w:hAnsi="Times New Roman"/>
          <w:sz w:val="28"/>
          <w:szCs w:val="28"/>
          <w:lang w:val="uk-UA"/>
        </w:rPr>
        <w:t>Бучанською міською радою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BE71FC">
        <w:rPr>
          <w:rFonts w:ascii="Times New Roman" w:hAnsi="Times New Roman"/>
          <w:sz w:val="28"/>
          <w:szCs w:val="28"/>
          <w:lang w:val="uk-UA"/>
        </w:rPr>
        <w:t>у п.14 цього Порядку</w:t>
      </w:r>
      <w:r w:rsidRPr="00790089">
        <w:rPr>
          <w:rFonts w:ascii="Times New Roman" w:hAnsi="Times New Roman"/>
          <w:sz w:val="28"/>
          <w:szCs w:val="28"/>
          <w:lang w:val="uk-UA"/>
        </w:rPr>
        <w:t>, формують загальний висновок з відповідними обґрунтуваннями щодо результатів експертної оцінки.</w:t>
      </w:r>
    </w:p>
    <w:p w:rsidR="005504E9" w:rsidRPr="00790089" w:rsidP="00E85616" w14:paraId="1A9ED3C4" w14:textId="0CD7083C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Формування висновків здійснюється з використанням програмних засобів Єдиної інформаційної системи і підтверджується шляхом накладення кваліфікованого електронного підпису або удосконаленого</w:t>
      </w:r>
      <w:r w:rsidRPr="00790089" w:rsidR="00A82F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електронного підпису, що базується на кваліфікованому сертифікаті електронного підпису уповноваженої особи.</w:t>
      </w:r>
    </w:p>
    <w:p w:rsidR="005504E9" w:rsidRPr="00790089" w:rsidP="00E85616" w14:paraId="5A2EC597" w14:textId="5FA34958">
      <w:pPr>
        <w:numPr>
          <w:ilvl w:val="0"/>
          <w:numId w:val="16"/>
        </w:num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Після завершення експертної оцінки </w:t>
      </w:r>
      <w:r w:rsidRPr="00790089" w:rsidR="00A82F55">
        <w:rPr>
          <w:rFonts w:ascii="Times New Roman" w:hAnsi="Times New Roman"/>
          <w:sz w:val="28"/>
          <w:szCs w:val="28"/>
          <w:lang w:val="uk-UA"/>
        </w:rPr>
        <w:t>відділ економічного розвитку та 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відповідальний за формування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A82F55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узагальнює результати такої оцінки та подає до </w:t>
      </w:r>
      <w:r w:rsidRPr="00790089" w:rsidR="00095141">
        <w:rPr>
          <w:rFonts w:ascii="Times New Roman" w:hAnsi="Times New Roman"/>
          <w:sz w:val="28"/>
          <w:szCs w:val="28"/>
          <w:lang w:val="uk-UA"/>
        </w:rPr>
        <w:t>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ісцевої інвестиційної ради перелік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програм, що пройшли експертну оцінку для схвалення та прийняття рішення про їх включення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A82F55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5504E9" w:rsidRPr="00790089" w:rsidP="00E85616" w14:paraId="4F5F2552" w14:textId="29ED3CBF">
      <w:pPr>
        <w:spacing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п’ятиденний строк з дати прийняття </w:t>
      </w:r>
      <w:r w:rsidRPr="00790089" w:rsidR="00095141">
        <w:rPr>
          <w:rFonts w:ascii="Times New Roman" w:hAnsi="Times New Roman"/>
          <w:sz w:val="28"/>
          <w:szCs w:val="28"/>
          <w:lang w:val="uk-UA"/>
        </w:rPr>
        <w:t>М</w:t>
      </w:r>
      <w:r w:rsidRPr="00790089">
        <w:rPr>
          <w:rFonts w:ascii="Times New Roman" w:hAnsi="Times New Roman"/>
          <w:sz w:val="28"/>
          <w:szCs w:val="28"/>
          <w:lang w:val="uk-UA"/>
        </w:rPr>
        <w:t>ісцевою інвестиційною радою</w:t>
      </w:r>
      <w:r w:rsidRPr="00790089" w:rsidR="00A82F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рішення про включення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A82F55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DE3670">
        <w:rPr>
          <w:rFonts w:ascii="Times New Roman" w:hAnsi="Times New Roman"/>
          <w:sz w:val="28"/>
          <w:szCs w:val="28"/>
          <w:lang w:val="uk-UA"/>
        </w:rPr>
        <w:t>відділ економічного розвитку та інвестицій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відповідальний за формування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DE3670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забезпечує внесення інформації щодо таких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до Єдиної інформаційної системи.</w:t>
      </w:r>
    </w:p>
    <w:p w:rsidR="005504E9" w:rsidRPr="00790089" w:rsidP="005504E9" w14:paraId="1027911C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708" w:rsidP="00224708" w14:paraId="7B70E11B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1769C7">
        <w:rPr>
          <w:rFonts w:ascii="Times New Roman" w:hAnsi="Times New Roman"/>
          <w:sz w:val="28"/>
          <w:szCs w:val="28"/>
          <w:lang w:val="uk-UA" w:bidi="he-IL"/>
        </w:rPr>
        <w:t>Керуючий справами</w:t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 w:rsidRPr="001769C7">
        <w:rPr>
          <w:rFonts w:ascii="Times New Roman" w:hAnsi="Times New Roman"/>
          <w:sz w:val="28"/>
          <w:szCs w:val="28"/>
          <w:lang w:val="uk-UA" w:bidi="he-IL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 w:bidi="he-IL"/>
        </w:rPr>
        <w:t>Дмитро ГАПЧЕНКО</w:t>
      </w:r>
    </w:p>
    <w:p w:rsidR="00224708" w:rsidP="00224708" w14:paraId="3478B741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</w:p>
    <w:p w:rsidR="00224708" w:rsidP="00224708" w14:paraId="161B0891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 xml:space="preserve">Начальник відділу </w:t>
      </w:r>
    </w:p>
    <w:p w:rsidR="00224708" w:rsidRPr="001769C7" w:rsidP="00224708" w14:paraId="26244EE3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>економічного розвитку та інвестицій</w:t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  <w:t>Тетяна ЛІПІНСЬКА</w:t>
      </w:r>
    </w:p>
    <w:p w:rsidR="005504E9" w:rsidRPr="00790089" w:rsidP="005504E9" w14:paraId="58F69C3D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04E9" w:rsidRPr="00790089" w:rsidP="005504E9" w14:paraId="07D4AB6D" w14:textId="1E1733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3290" w:rsidRPr="00790089" w14:paraId="6716C3A8" w14:textId="0E5B3FFD">
      <w:pPr>
        <w:spacing w:line="259" w:lineRule="auto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br w:type="page"/>
      </w:r>
    </w:p>
    <w:p w:rsidR="00053290" w:rsidRPr="00790089" w:rsidP="00840B6A" w14:paraId="12AA083D" w14:textId="77777777">
      <w:pPr>
        <w:spacing w:after="0"/>
        <w:ind w:left="4395"/>
        <w:jc w:val="both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Додаток</w:t>
      </w:r>
    </w:p>
    <w:p w:rsidR="00053290" w:rsidRPr="00790089" w:rsidP="00840B6A" w14:paraId="200AC51C" w14:textId="719642D0">
      <w:pPr>
        <w:spacing w:after="0"/>
        <w:ind w:left="4395"/>
        <w:jc w:val="both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 xml:space="preserve">до Порядку оцінки публічних інвестиційних </w:t>
      </w:r>
      <w:r w:rsidRPr="00790089" w:rsidR="004D5F5A">
        <w:rPr>
          <w:rFonts w:ascii="Times New Roman" w:hAnsi="Times New Roman"/>
          <w:sz w:val="24"/>
          <w:szCs w:val="24"/>
          <w:lang w:val="uk-UA"/>
        </w:rPr>
        <w:t>проєкт</w:t>
      </w:r>
      <w:r w:rsidRPr="00790089">
        <w:rPr>
          <w:rFonts w:ascii="Times New Roman" w:hAnsi="Times New Roman"/>
          <w:sz w:val="24"/>
          <w:szCs w:val="24"/>
          <w:lang w:val="uk-UA"/>
        </w:rPr>
        <w:t>ів</w:t>
      </w:r>
      <w:r w:rsidRPr="00790089">
        <w:rPr>
          <w:rFonts w:ascii="Times New Roman" w:hAnsi="Times New Roman"/>
          <w:sz w:val="24"/>
          <w:szCs w:val="24"/>
          <w:lang w:val="uk-UA"/>
        </w:rPr>
        <w:t xml:space="preserve"> та програм публічних інвестицій</w:t>
      </w:r>
    </w:p>
    <w:p w:rsidR="00C9036D" w:rsidRPr="00790089" w:rsidP="00840B6A" w14:paraId="5ABF1BC0" w14:textId="7549CC39">
      <w:pPr>
        <w:spacing w:after="0"/>
        <w:ind w:left="4395"/>
        <w:jc w:val="both"/>
        <w:rPr>
          <w:rFonts w:ascii="Times New Roman" w:hAnsi="Times New Roman"/>
          <w:sz w:val="24"/>
          <w:szCs w:val="24"/>
          <w:lang w:val="uk-UA"/>
        </w:rPr>
      </w:pPr>
      <w:r w:rsidRPr="00790089">
        <w:rPr>
          <w:rFonts w:ascii="Times New Roman" w:hAnsi="Times New Roman"/>
          <w:sz w:val="24"/>
          <w:szCs w:val="24"/>
          <w:lang w:val="uk-UA"/>
        </w:rPr>
        <w:t>Бучанської міської територіальної громади</w:t>
      </w:r>
    </w:p>
    <w:p w:rsidR="00053290" w:rsidRPr="00790089" w:rsidP="00053290" w14:paraId="58387872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3290" w:rsidRPr="00790089" w:rsidP="00C9036D" w14:paraId="09718CE0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ЧЕК-ЛИСТ</w:t>
      </w:r>
    </w:p>
    <w:p w:rsidR="00053290" w:rsidRPr="00790089" w:rsidP="00C9036D" w14:paraId="64363095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для галузевої (секторальної) оцінки та експертної оцінки попереднього техніко-економічного обґрунтування</w:t>
      </w:r>
    </w:p>
    <w:p w:rsidR="00053290" w:rsidRPr="00790089" w:rsidP="00C9036D" w14:paraId="0DF2C1B6" w14:textId="64CFDC0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публічного інвестиційного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</w:p>
    <w:p w:rsidR="00C9036D" w:rsidRPr="00790089" w:rsidP="00C9036D" w14:paraId="317282D7" w14:textId="155476B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</w:p>
    <w:p w:rsidR="00053290" w:rsidRPr="00790089" w:rsidP="00053290" w14:paraId="34FE2714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TableNormal0"/>
        <w:tblW w:w="0" w:type="auto"/>
        <w:tblInd w:w="9" w:type="dxa"/>
        <w:tblLayout w:type="fixed"/>
        <w:tblLook w:val="01E0"/>
      </w:tblPr>
      <w:tblGrid>
        <w:gridCol w:w="567"/>
        <w:gridCol w:w="71"/>
        <w:gridCol w:w="4883"/>
        <w:gridCol w:w="1375"/>
        <w:gridCol w:w="2177"/>
      </w:tblGrid>
      <w:tr w14:paraId="305FFF37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56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152DFA7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FED822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Питання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C9036D" w14:paraId="75A7592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Висновок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C9036D" w14:paraId="3014FDF9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14:paraId="415A0154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6DCEBEF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F7FF4D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Стратегічне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C9036D" w14:paraId="5AE105D1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C9036D" w14:paraId="05A90CB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70CAD848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34F1D17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3BFE069E" w14:textId="18FDEBA6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відповідає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цілям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завданням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документів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документів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стратегічного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планування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C9036D">
              <w:rPr>
                <w:rFonts w:ascii="Times New Roman" w:hAnsi="Times New Roman"/>
                <w:sz w:val="28"/>
                <w:szCs w:val="28"/>
                <w:lang w:val="uk-UA"/>
              </w:rPr>
              <w:t>Бучанської міської територіальної громади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C9036D" w14:paraId="1B50B850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C9036D" w14:paraId="02BB9189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D097E3F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30D8461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740665A1" w14:textId="78E9B885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відповідає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документам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стратегічного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планування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державної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регіональної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політики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рівня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C9036D" w14:paraId="3475B9F0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C9036D" w14:paraId="236B0E1F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8905F9C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503D1F9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53F0A7A2" w14:textId="1D26951B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підтверджено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відповідність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мети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напряму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публічного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інвестування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галузі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секторі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)?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C9036D" w14:paraId="525BE743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C9036D" w14:paraId="2AC3E76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72B96C36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2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5B0C8A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7C3BB16F" w14:textId="763AC90B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забезпечується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відповідність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цілей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критеріям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напряму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публічного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інвестування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у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відповідній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галузі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секторі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)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 w:rsidR="005A31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наскрізним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стратегічним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цілям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здійснення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публічних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інвестицій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C9036D" w14:paraId="1912F560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C9036D" w14:paraId="075C15B5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0103CD8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4E793AF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BD71BF9" w14:textId="4BC5EA39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параметри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проблеми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(потреби),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розв’язання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спрямований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C9036D" w14:paraId="2658F2EE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C9036D" w14:paraId="3D6C5546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B9C9486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09FAD8D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775DE761" w14:textId="543014A3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достатнє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необхідності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язання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цієї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проблеми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через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реалізацію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C9036D" w14:paraId="688266F8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C9036D" w14:paraId="6DB53419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D8BF1C3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0FAB2D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4CAAE978" w14:textId="77777777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основні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заходи,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планується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здійснити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  <w:p w:rsidR="00053290" w:rsidRPr="00790089" w:rsidP="00840B6A" w14:paraId="53CB8FDD" w14:textId="079B7EC0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розв’язання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цієї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проблеми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C9036D" w14:paraId="435AE10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C9036D" w14:paraId="1076EDC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63020C7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2342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9092B2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0FC88D2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якісно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поточну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ситуацію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наданням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послуги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або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забезпеченням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інфраструктури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включаючи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можливих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проблем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пов’язаних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поточним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станом,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53290" w:rsidRPr="00790089" w:rsidP="00053290" w14:paraId="1BDB9D7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спрямованих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їх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подолання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53346340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1BD06E9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73C02FED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6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F663E6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30757DB1" w14:textId="6B1844A2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якісно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бенефіціарів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вигоди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мають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бути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отримані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2663BB94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5B1FF32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268D67C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41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EFB949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0480BB6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проведений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попиту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59A12D23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174D7AB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D5011F5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5AF9020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DCF9C1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відповідає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методологія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оцінки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попиту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передовій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практиці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сектору?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40A4C8A5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0CB2400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ACB9DA3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5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73CDB8A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3632821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ґрунтуються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прогнози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попиту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останніх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демографічних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</w:p>
          <w:p w:rsidR="00053290" w:rsidRPr="00790089" w:rsidP="00053290" w14:paraId="4AB4891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економічних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прогнозах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0AFBF2B4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7E9A917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C41C78A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2052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406B1F3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6898CF13" w14:textId="7CE5080B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проведено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надано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пояснення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щодо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у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тому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ж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напрямі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публічного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інвестування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відповідної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галузі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сектору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),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можуть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вплинути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підготовку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реалізацію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цього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494D0D27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2BFE77A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F59F58C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721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6290F2F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6DC5D4E7" w14:textId="37F48CA9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базовий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впливу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покращення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досягнення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цілей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сфері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гендерних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питань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інклюзії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сприяння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досягненню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цілей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сталого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розвитку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ООН?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5985A6B1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7758A90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63E771A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32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592DBAB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4A61344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Економічне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0E1E94C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5C7EAA6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727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656BEDF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78962966" w14:textId="10BB1793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соціально-економічний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ефект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поясненням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використання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кількісних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якісних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показників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33BF1F1F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4619C5D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D02E5B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987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4181D3D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CA8003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проведено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можливих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технічних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рішень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забезпеченням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орієнтовної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оцінки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економічних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переваг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недоліків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ризиків</w:t>
            </w:r>
          </w:p>
          <w:p w:rsidR="00053290" w:rsidRPr="00790089" w:rsidP="00053290" w14:paraId="441E4C6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 xml:space="preserve">для кожного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варіанта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5964D065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0B9BA48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7E31317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812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3A31EB3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81A5F6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проводився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трьох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і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більше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16CA9689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74FDCE5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240CEBD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6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6D60278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CD86B0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попереднє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за результатами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можливих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358E2257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28C82BB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B51CF63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8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B47ED4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01673EC6" w14:textId="1EBF4BCD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надані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розрахунки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якісне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прогнозованої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вартості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зокрема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шляхом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аналізу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ів-аналогів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70DFF450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5AAC9EB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D796F06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7C8DDAE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6914F816" w14:textId="3F80FCEA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базовий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впливу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навколишнє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природне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середовище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зміну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клімату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647E482B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5BA3943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33CB75D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41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26A514B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26199584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Комерційне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3E89B04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BFD97FE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6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0B53324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1BC3F7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проводилась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попередня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оцінка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ринку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постачальників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підрядників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доступних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варіантів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закупівель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попередніх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7DDC3748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0441D10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D388B9B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43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7ABCD4E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3941401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Фінансове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1743C06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4EDB502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D50738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326CE10E" w14:textId="3360EBF8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загальні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обсяги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підготовки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160295D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7C3B95C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5448520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24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7E45CCB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56CC65A5" w14:textId="21CFC339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загальний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обсяг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капітальні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операційні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7A6455DC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763EE0D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3F73354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0B4018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24.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64AC71C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враховані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методичні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рекомендації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  <w:p w:rsidR="00053290" w:rsidRPr="00790089" w:rsidP="00053290" w14:paraId="4695232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затверджені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Мінфіном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під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час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розрахунку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загальних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обсягів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627161EF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32C6E97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AC0AB8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145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0D78E0B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715216C9" w14:textId="46A07922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було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порівняння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вартості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аналогічними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75410757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5AC38B3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1AC597C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6C80244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26.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0AFC2B95" w14:textId="4CD3ABC0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здійснено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потенційних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джерел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їх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співвідношення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0720B5BE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0CE8FFD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056A71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341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BF1DD9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27.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78CEA0C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отримання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доходу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якщо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він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передбачається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) з прогнозами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надходжень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</w:p>
          <w:p w:rsidR="00053290" w:rsidRPr="00790089" w:rsidP="00053290" w14:paraId="29FAD19A" w14:textId="5529A30F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840B6A" w14:paraId="1647DC96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5DE61F9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18A2919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133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46F844B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28.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3D70701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надано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фінансові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розрахунки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обґрунтовують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заявлені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обсяги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1B473F" w14:paraId="1D887C1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180C78F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4D69596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730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1C577DD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29.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6383B889" w14:textId="28A4AD45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доступності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споживачів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(для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передбачає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платних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послуг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тарифів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</w:p>
          <w:p w:rsidR="00053290" w:rsidRPr="00790089" w:rsidP="00053290" w14:paraId="4F4B3D4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послуги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)?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1B473F" w14:paraId="147AC10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444B390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9E3246F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41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0735542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3E9A8D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Управлінське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55FF300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7E749E7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2052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59F99BA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30.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57D43924" w14:textId="6FAA8A06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ролей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компетенцій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успішної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підготовки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включаючи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ключових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функцій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навичок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досвіду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1B473F" w14:paraId="03A10920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53E7CB7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B18535F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6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5AEF409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31.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78D140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потребу 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залученні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незалежних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експертів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</w:p>
          <w:p w:rsidR="00053290" w:rsidRPr="00790089" w:rsidP="00053290" w14:paraId="6A472FF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консультантів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різного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профілю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1B473F" w14:paraId="48079FCC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678A2E1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CD1CC47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342"/>
        </w:trPr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2F4343D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32.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053290" w14:paraId="428F8C1E" w14:textId="0A98A36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підготовлено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план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визначенням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орієнтовної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послідовності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дій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графіка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його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90" w:rsidRPr="00790089" w:rsidP="001B473F" w14:paraId="17FF2707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90" w:rsidRPr="00790089" w:rsidP="00053290" w14:paraId="3289000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5A3160" w:rsidRPr="00790089" w:rsidP="005A3160" w14:paraId="2B404D10" w14:textId="07C89ABC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290" w:rsidRPr="00790089" w:rsidP="005A3160" w14:paraId="27969630" w14:textId="5CD9292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ЧЕК-ЛИСТ</w:t>
      </w:r>
    </w:p>
    <w:p w:rsidR="00053290" w:rsidRPr="00790089" w:rsidP="005A3160" w14:paraId="570C7379" w14:textId="41F5A89A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для галузевої (секторальної) експертної оцінки та експертної оцінки повного техніко-економічного обґрунтування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</w:p>
    <w:p w:rsidR="005A3160" w:rsidRPr="00790089" w:rsidP="005A3160" w14:paraId="645CD939" w14:textId="402EDCD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</w:p>
    <w:p w:rsidR="00053290" w:rsidRPr="00790089" w:rsidP="00053290" w14:paraId="13B6C01A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TableNormal0"/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11"/>
        <w:gridCol w:w="59"/>
        <w:gridCol w:w="4954"/>
        <w:gridCol w:w="1376"/>
        <w:gridCol w:w="2178"/>
      </w:tblGrid>
      <w:tr w14:paraId="58E2B33B" w14:textId="77777777" w:rsidTr="001B473F">
        <w:tblPrEx>
          <w:tblW w:w="0" w:type="auto"/>
          <w:tblInd w:w="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561"/>
          <w:tblHeader/>
        </w:trPr>
        <w:tc>
          <w:tcPr>
            <w:tcW w:w="498" w:type="dxa"/>
          </w:tcPr>
          <w:p w:rsidR="00053290" w:rsidRPr="00790089" w:rsidP="00053290" w14:paraId="64F4626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4" w:type="dxa"/>
            <w:gridSpan w:val="3"/>
            <w:hideMark/>
          </w:tcPr>
          <w:p w:rsidR="00053290" w:rsidRPr="00790089" w:rsidP="00053290" w14:paraId="0E7136F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Питання</w:t>
            </w:r>
          </w:p>
        </w:tc>
        <w:tc>
          <w:tcPr>
            <w:tcW w:w="1376" w:type="dxa"/>
            <w:hideMark/>
          </w:tcPr>
          <w:p w:rsidR="00053290" w:rsidRPr="00790089" w:rsidP="00053290" w14:paraId="2857224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Висновок</w:t>
            </w:r>
          </w:p>
        </w:tc>
        <w:tc>
          <w:tcPr>
            <w:tcW w:w="2178" w:type="dxa"/>
            <w:hideMark/>
          </w:tcPr>
          <w:p w:rsidR="00053290" w:rsidRPr="00790089" w:rsidP="00053290" w14:paraId="31CB21F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14:paraId="2ADFD12C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501"/>
        </w:trPr>
        <w:tc>
          <w:tcPr>
            <w:tcW w:w="498" w:type="dxa"/>
          </w:tcPr>
          <w:p w:rsidR="00053290" w:rsidRPr="00790089" w:rsidP="00053290" w14:paraId="0C02C89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00" w:type="dxa"/>
            <w:gridSpan w:val="4"/>
            <w:hideMark/>
          </w:tcPr>
          <w:p w:rsidR="00053290" w:rsidRPr="00790089" w:rsidP="00053290" w14:paraId="61D6CAE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Стратегічне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8" w:type="dxa"/>
          </w:tcPr>
          <w:p w:rsidR="00053290" w:rsidRPr="00790089" w:rsidP="00053290" w14:paraId="0833160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789FE9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7"/>
        </w:trPr>
        <w:tc>
          <w:tcPr>
            <w:tcW w:w="498" w:type="dxa"/>
            <w:hideMark/>
          </w:tcPr>
          <w:p w:rsidR="00053290" w:rsidRPr="00790089" w:rsidP="00053290" w14:paraId="6768504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5024" w:type="dxa"/>
            <w:gridSpan w:val="3"/>
            <w:hideMark/>
          </w:tcPr>
          <w:p w:rsidR="00053290" w:rsidRPr="00790089" w:rsidP="001B473F" w14:paraId="61D988C0" w14:textId="7730FF00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підтверджено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стратегічне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надане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час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підготовки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повного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техніко-економічного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7160266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10AD686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68FA173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22"/>
        </w:trPr>
        <w:tc>
          <w:tcPr>
            <w:tcW w:w="498" w:type="dxa"/>
            <w:hideMark/>
          </w:tcPr>
          <w:p w:rsidR="00053290" w:rsidRPr="00790089" w:rsidP="00053290" w14:paraId="33F7FCC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5024" w:type="dxa"/>
            <w:gridSpan w:val="3"/>
            <w:hideMark/>
          </w:tcPr>
          <w:p w:rsidR="00053290" w:rsidRPr="00790089" w:rsidP="00053290" w14:paraId="4BA8708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уточнено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показники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попиту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урахуванням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остаточного</w:t>
            </w:r>
          </w:p>
          <w:p w:rsidR="00053290" w:rsidRPr="00790089" w:rsidP="00053290" w14:paraId="17F19A8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технічного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рішення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2AC2CCD8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E39481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21A1035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90"/>
        </w:trPr>
        <w:tc>
          <w:tcPr>
            <w:tcW w:w="509" w:type="dxa"/>
            <w:gridSpan w:val="2"/>
          </w:tcPr>
          <w:p w:rsidR="00053290" w:rsidRPr="00790089" w:rsidP="005A3160" w14:paraId="46DD35C2" w14:textId="77777777">
            <w:pPr>
              <w:spacing w:line="259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89" w:type="dxa"/>
            <w:gridSpan w:val="3"/>
            <w:hideMark/>
          </w:tcPr>
          <w:p w:rsidR="00053290" w:rsidRPr="00790089" w:rsidP="00053290" w14:paraId="2F64303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Економічне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8" w:type="dxa"/>
          </w:tcPr>
          <w:p w:rsidR="00053290" w:rsidRPr="00790089" w:rsidP="00053290" w14:paraId="319B690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BA7B3C5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3340"/>
        </w:trPr>
        <w:tc>
          <w:tcPr>
            <w:tcW w:w="509" w:type="dxa"/>
            <w:gridSpan w:val="2"/>
            <w:hideMark/>
          </w:tcPr>
          <w:p w:rsidR="00053290" w:rsidRPr="00790089" w:rsidP="00053290" w14:paraId="2CEC9E1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0C79B43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остаточне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за результатами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економічного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попередніх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проведеного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обраною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методологією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урахуванням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методичних</w:t>
            </w:r>
          </w:p>
          <w:p w:rsidR="00053290" w:rsidRPr="00790089" w:rsidP="00053290" w14:paraId="3403965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рекомендацій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затверджених</w:t>
            </w:r>
          </w:p>
          <w:p w:rsidR="00053290" w:rsidRPr="00790089" w:rsidP="00053290" w14:paraId="08AB8B2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Мінекономіки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і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вигод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ефективності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найменших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багатокритеріальний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)?</w:t>
            </w:r>
          </w:p>
        </w:tc>
        <w:tc>
          <w:tcPr>
            <w:tcW w:w="1376" w:type="dxa"/>
            <w:hideMark/>
          </w:tcPr>
          <w:p w:rsidR="00053290" w:rsidRPr="00790089" w:rsidP="001B473F" w14:paraId="38073C0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8979E7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CD2FA4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509" w:type="dxa"/>
            <w:gridSpan w:val="2"/>
            <w:hideMark/>
          </w:tcPr>
          <w:p w:rsidR="00053290" w:rsidRPr="00790089" w:rsidP="00053290" w14:paraId="2BA8534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7390766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випадку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і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вигод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376" w:type="dxa"/>
          </w:tcPr>
          <w:p w:rsidR="00053290" w:rsidRPr="00790089" w:rsidP="00053290" w14:paraId="081C426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053290" w:rsidRPr="00790089" w:rsidP="00053290" w14:paraId="3F2C981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6D6E88A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509" w:type="dxa"/>
            <w:gridSpan w:val="2"/>
            <w:hideMark/>
          </w:tcPr>
          <w:p w:rsidR="00053290" w:rsidRPr="00790089" w:rsidP="00053290" w14:paraId="34D751E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1)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436EC16C" w14:textId="182930F9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розраховано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економічні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показники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0AFF1B4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7C68B3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FEDBC68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6"/>
        </w:trPr>
        <w:tc>
          <w:tcPr>
            <w:tcW w:w="509" w:type="dxa"/>
            <w:gridSpan w:val="2"/>
            <w:hideMark/>
          </w:tcPr>
          <w:p w:rsidR="00053290" w:rsidRPr="00790089" w:rsidP="00053290" w14:paraId="4DA3B4D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2)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1C5DC3F3" w14:textId="52D43155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означають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економічні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показники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є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економічно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доцільним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5432EFF5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412C6A1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F7BF6B0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7"/>
        </w:trPr>
        <w:tc>
          <w:tcPr>
            <w:tcW w:w="509" w:type="dxa"/>
            <w:gridSpan w:val="2"/>
            <w:hideMark/>
          </w:tcPr>
          <w:p w:rsidR="00053290" w:rsidRPr="00790089" w:rsidP="00053290" w14:paraId="3E61BE6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3)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1B473F" w14:paraId="7EE38DAA" w14:textId="5EA2DDFB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відповідає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застосована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методологія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вигод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вимогам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методичних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рекомендацій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Pr="00790089" w:rsidR="001B47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затверджених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Мінекономіки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7ABEB534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13A953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DBBFB5D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509" w:type="dxa"/>
            <w:gridSpan w:val="2"/>
            <w:hideMark/>
          </w:tcPr>
          <w:p w:rsidR="00053290" w:rsidRPr="00790089" w:rsidP="00053290" w14:paraId="11B39A4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3231662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випадку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економічної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ефективності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376" w:type="dxa"/>
          </w:tcPr>
          <w:p w:rsidR="00053290" w:rsidRPr="00790089" w:rsidP="001B473F" w14:paraId="2C2915B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053290" w:rsidRPr="00790089" w:rsidP="00053290" w14:paraId="3F334A7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D954B99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509" w:type="dxa"/>
            <w:gridSpan w:val="2"/>
            <w:hideMark/>
          </w:tcPr>
          <w:p w:rsidR="00053290" w:rsidRPr="00790089" w:rsidP="00053290" w14:paraId="1FA6F39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1)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62DC4C76" w14:textId="7F6E1C4A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кількісно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основний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результат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386E2BD3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594192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72B0ABC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509" w:type="dxa"/>
            <w:gridSpan w:val="2"/>
            <w:hideMark/>
          </w:tcPr>
          <w:p w:rsidR="00053290" w:rsidRPr="00790089" w:rsidP="00053290" w14:paraId="73821E6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2)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61D5058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обрано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найбільш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економічно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ефективний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варіант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4441B0D5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2729BC5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4EE8963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5"/>
        </w:trPr>
        <w:tc>
          <w:tcPr>
            <w:tcW w:w="509" w:type="dxa"/>
            <w:gridSpan w:val="2"/>
            <w:hideMark/>
          </w:tcPr>
          <w:p w:rsidR="00053290" w:rsidRPr="00790089" w:rsidP="00053290" w14:paraId="1947797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660B48F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випадку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найменших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було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обрано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найменшими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59FAB578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210ADF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14EC7D5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509" w:type="dxa"/>
            <w:gridSpan w:val="2"/>
            <w:hideMark/>
          </w:tcPr>
          <w:p w:rsidR="00053290" w:rsidRPr="00790089" w:rsidP="00053290" w14:paraId="5E197EB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131E5A7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випадку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багатокритеріального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376" w:type="dxa"/>
          </w:tcPr>
          <w:p w:rsidR="00053290" w:rsidRPr="00790089" w:rsidP="001B473F" w14:paraId="0E806A7C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053290" w:rsidRPr="00790089" w:rsidP="00053290" w14:paraId="6F81CAD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D3F5EAF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509" w:type="dxa"/>
            <w:gridSpan w:val="2"/>
            <w:hideMark/>
          </w:tcPr>
          <w:p w:rsidR="00053290" w:rsidRPr="00790089" w:rsidP="00053290" w14:paraId="265525C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1)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2B97E0C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були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використані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найбільш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критерії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7C96C15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3E84871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D0145A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698"/>
        </w:trPr>
        <w:tc>
          <w:tcPr>
            <w:tcW w:w="509" w:type="dxa"/>
            <w:gridSpan w:val="2"/>
            <w:hideMark/>
          </w:tcPr>
          <w:p w:rsidR="00053290" w:rsidRPr="00790089" w:rsidP="00053290" w14:paraId="03205DE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2)</w:t>
            </w:r>
          </w:p>
        </w:tc>
        <w:tc>
          <w:tcPr>
            <w:tcW w:w="5013" w:type="dxa"/>
            <w:gridSpan w:val="2"/>
            <w:hideMark/>
          </w:tcPr>
          <w:p w:rsidR="00053290" w:rsidRPr="00790089" w:rsidP="00053290" w14:paraId="0BBF4A5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була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розроблена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система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оцінки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зважування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44941399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FC0A83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B77B914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2422"/>
        </w:trPr>
        <w:tc>
          <w:tcPr>
            <w:tcW w:w="568" w:type="dxa"/>
            <w:gridSpan w:val="3"/>
            <w:hideMark/>
          </w:tcPr>
          <w:p w:rsidR="00053290" w:rsidRPr="00790089" w:rsidP="00053290" w14:paraId="1F95B12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954" w:type="dxa"/>
            <w:hideMark/>
          </w:tcPr>
          <w:p w:rsidR="00053290" w:rsidRPr="00790089" w:rsidP="00053290" w14:paraId="4CB98B9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оцінку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впливу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</w:p>
          <w:p w:rsidR="00053290" w:rsidRPr="00790089" w:rsidP="00053290" w14:paraId="052E089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навколишнє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природне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середовище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соціальну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сферу для остаточного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або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чому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така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оцінка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не є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доцільною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або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юридично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необхідною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процедурою)?</w:t>
            </w:r>
          </w:p>
        </w:tc>
        <w:tc>
          <w:tcPr>
            <w:tcW w:w="1376" w:type="dxa"/>
            <w:hideMark/>
          </w:tcPr>
          <w:p w:rsidR="00053290" w:rsidRPr="00790089" w:rsidP="001B473F" w14:paraId="520B3FD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149C4E6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6B4FC86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3338"/>
        </w:trPr>
        <w:tc>
          <w:tcPr>
            <w:tcW w:w="568" w:type="dxa"/>
            <w:gridSpan w:val="3"/>
            <w:hideMark/>
          </w:tcPr>
          <w:p w:rsidR="00053290" w:rsidRPr="00790089" w:rsidP="00053290" w14:paraId="4B0405F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954" w:type="dxa"/>
            <w:hideMark/>
          </w:tcPr>
          <w:p w:rsidR="00053290" w:rsidRPr="00790089" w:rsidP="00053290" w14:paraId="7464A193" w14:textId="17353ECE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проведено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оцінку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впливу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навколишнє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природне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середовище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зміну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клімату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включаючи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заходи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охорони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навколишнього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природного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середовища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зменшення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викидів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парникових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газів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адаптацію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до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змін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клімату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сприятиме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сталому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розвитку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збереженню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природних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ресурсів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для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де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напрями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інвестування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вимагають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оцінку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)?</w:t>
            </w:r>
          </w:p>
        </w:tc>
        <w:tc>
          <w:tcPr>
            <w:tcW w:w="1376" w:type="dxa"/>
            <w:hideMark/>
          </w:tcPr>
          <w:p w:rsidR="00053290" w:rsidRPr="00790089" w:rsidP="001B473F" w14:paraId="539778F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509740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28DDEC7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568" w:type="dxa"/>
            <w:gridSpan w:val="3"/>
            <w:hideMark/>
          </w:tcPr>
          <w:p w:rsidR="00053290" w:rsidRPr="00790089" w:rsidP="00053290" w14:paraId="68485B5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954" w:type="dxa"/>
            <w:hideMark/>
          </w:tcPr>
          <w:p w:rsidR="00053290" w:rsidRPr="00790089" w:rsidP="00053290" w14:paraId="3AE547CA" w14:textId="3A99ED55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було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кількісно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додаткові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зміни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викидів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парникових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газів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результаті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08FFDDC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5AEC33D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D3127D6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2373"/>
        </w:trPr>
        <w:tc>
          <w:tcPr>
            <w:tcW w:w="568" w:type="dxa"/>
            <w:gridSpan w:val="3"/>
            <w:hideMark/>
          </w:tcPr>
          <w:p w:rsidR="00053290" w:rsidRPr="00790089" w:rsidP="00053290" w14:paraId="07A8550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954" w:type="dxa"/>
            <w:hideMark/>
          </w:tcPr>
          <w:p w:rsidR="00053290" w:rsidRPr="00790089" w:rsidP="00053290" w14:paraId="5FD3CEFA" w14:textId="367E1AB1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підтверджено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соціально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економічний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ефект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</w:p>
          <w:p w:rsidR="00053290" w:rsidRPr="00790089" w:rsidP="00053290" w14:paraId="5BB8454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поясненням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кількісних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якісних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показників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за результатами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остаточного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розрахунків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47479E2C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218BD9D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1A5D005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5"/>
        </w:trPr>
        <w:tc>
          <w:tcPr>
            <w:tcW w:w="568" w:type="dxa"/>
            <w:gridSpan w:val="3"/>
            <w:hideMark/>
          </w:tcPr>
          <w:p w:rsidR="00053290" w:rsidRPr="00790089" w:rsidP="00053290" w14:paraId="31D1F39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954" w:type="dxa"/>
            <w:hideMark/>
          </w:tcPr>
          <w:p w:rsidR="00053290" w:rsidRPr="00790089" w:rsidP="00053290" w14:paraId="5E7AC032" w14:textId="1A05330B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розроблено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но-кошторисну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документацію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остаточного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262C1DE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584C5D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A4CD169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5"/>
        </w:trPr>
        <w:tc>
          <w:tcPr>
            <w:tcW w:w="568" w:type="dxa"/>
            <w:gridSpan w:val="3"/>
            <w:hideMark/>
          </w:tcPr>
          <w:p w:rsidR="00053290" w:rsidRPr="00790089" w:rsidP="00053290" w14:paraId="612A3BA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954" w:type="dxa"/>
            <w:hideMark/>
          </w:tcPr>
          <w:p w:rsidR="00053290" w:rsidRPr="00790089" w:rsidP="00053290" w14:paraId="2C3EC4AB" w14:textId="65BCABCB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призводить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відселення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населення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7F0B8F89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98E7C8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D58F52D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568" w:type="dxa"/>
            <w:gridSpan w:val="3"/>
            <w:hideMark/>
          </w:tcPr>
          <w:p w:rsidR="00053290" w:rsidRPr="00790089" w:rsidP="00053290" w14:paraId="200A9F2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954" w:type="dxa"/>
            <w:hideMark/>
          </w:tcPr>
          <w:p w:rsidR="00053290" w:rsidRPr="00790089" w:rsidP="00053290" w14:paraId="52889E97" w14:textId="2BAAA46B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має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негативний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вплив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культурну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спадщину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5E38F79F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4A8076C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7852F28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665"/>
        </w:trPr>
        <w:tc>
          <w:tcPr>
            <w:tcW w:w="568" w:type="dxa"/>
            <w:gridSpan w:val="3"/>
            <w:hideMark/>
          </w:tcPr>
          <w:p w:rsidR="00053290" w:rsidRPr="00790089" w:rsidP="00053290" w14:paraId="18C28D2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954" w:type="dxa"/>
            <w:hideMark/>
          </w:tcPr>
          <w:p w:rsidR="00053290" w:rsidRPr="00790089" w:rsidP="00053290" w14:paraId="7AACCCED" w14:textId="5A922035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чутливості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змін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основних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параметрів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виявлення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критичних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змінних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оцінки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пов’язаних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їх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змінами</w:t>
            </w:r>
          </w:p>
          <w:p w:rsidR="00053290" w:rsidRPr="00790089" w:rsidP="00053290" w14:paraId="523EAB2A" w14:textId="6762FAA5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для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масштабних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)?</w:t>
            </w:r>
          </w:p>
        </w:tc>
        <w:tc>
          <w:tcPr>
            <w:tcW w:w="1376" w:type="dxa"/>
            <w:hideMark/>
          </w:tcPr>
          <w:p w:rsidR="00053290" w:rsidRPr="00790089" w:rsidP="001B473F" w14:paraId="493948E4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35AE3C7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73F590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90"/>
        </w:trPr>
        <w:tc>
          <w:tcPr>
            <w:tcW w:w="568" w:type="dxa"/>
            <w:gridSpan w:val="3"/>
          </w:tcPr>
          <w:p w:rsidR="00053290" w:rsidRPr="00790089" w:rsidP="005A3160" w14:paraId="3E3CCCA0" w14:textId="77777777">
            <w:pPr>
              <w:spacing w:line="259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0" w:type="dxa"/>
            <w:gridSpan w:val="2"/>
            <w:hideMark/>
          </w:tcPr>
          <w:p w:rsidR="00053290" w:rsidRPr="00790089" w:rsidP="00053290" w14:paraId="3D82E0C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Комерційне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8" w:type="dxa"/>
          </w:tcPr>
          <w:p w:rsidR="00053290" w:rsidRPr="00790089" w:rsidP="00053290" w14:paraId="60F522A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2CCF647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4"/>
        </w:trPr>
        <w:tc>
          <w:tcPr>
            <w:tcW w:w="568" w:type="dxa"/>
            <w:gridSpan w:val="3"/>
            <w:hideMark/>
          </w:tcPr>
          <w:p w:rsidR="00053290" w:rsidRPr="00790089" w:rsidP="00053290" w14:paraId="14464A4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954" w:type="dxa"/>
            <w:hideMark/>
          </w:tcPr>
          <w:p w:rsidR="00053290" w:rsidRPr="00790089" w:rsidP="00053290" w14:paraId="679BD07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обґрунтовано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стратегію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закупівель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остаточного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технічного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рішення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5F9872A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673C80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E8F0907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5"/>
        </w:trPr>
        <w:tc>
          <w:tcPr>
            <w:tcW w:w="568" w:type="dxa"/>
            <w:gridSpan w:val="3"/>
            <w:hideMark/>
          </w:tcPr>
          <w:p w:rsidR="00053290" w:rsidRPr="00790089" w:rsidP="00053290" w14:paraId="1C10DDE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954" w:type="dxa"/>
            <w:hideMark/>
          </w:tcPr>
          <w:p w:rsidR="00053290" w:rsidRPr="00790089" w:rsidP="00053290" w14:paraId="4E1CE3A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проведене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попереднє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залучення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ринку?</w:t>
            </w:r>
          </w:p>
        </w:tc>
        <w:tc>
          <w:tcPr>
            <w:tcW w:w="1376" w:type="dxa"/>
            <w:hideMark/>
          </w:tcPr>
          <w:p w:rsidR="00053290" w:rsidRPr="00790089" w:rsidP="001B473F" w14:paraId="455601C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F8F7BD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22A833E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41"/>
        </w:trPr>
        <w:tc>
          <w:tcPr>
            <w:tcW w:w="568" w:type="dxa"/>
            <w:gridSpan w:val="3"/>
          </w:tcPr>
          <w:p w:rsidR="00053290" w:rsidRPr="00790089" w:rsidP="00053290" w14:paraId="205A192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0" w:type="dxa"/>
            <w:gridSpan w:val="2"/>
            <w:hideMark/>
          </w:tcPr>
          <w:p w:rsidR="00053290" w:rsidRPr="00790089" w:rsidP="00053290" w14:paraId="3B849FB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Фінансове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8" w:type="dxa"/>
          </w:tcPr>
          <w:p w:rsidR="00053290" w:rsidRPr="00790089" w:rsidP="00053290" w14:paraId="69EF736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E3E9C30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568" w:type="dxa"/>
            <w:gridSpan w:val="3"/>
            <w:hideMark/>
          </w:tcPr>
          <w:p w:rsidR="00053290" w:rsidRPr="00790089" w:rsidP="00053290" w14:paraId="53F9B90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954" w:type="dxa"/>
            <w:hideMark/>
          </w:tcPr>
          <w:p w:rsidR="00053290" w:rsidRPr="00790089" w:rsidP="00053290" w14:paraId="2E3C9478" w14:textId="552FCA2F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загальні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обсяги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підготовки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65187F48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7D7D62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66F4659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8"/>
        </w:trPr>
        <w:tc>
          <w:tcPr>
            <w:tcW w:w="568" w:type="dxa"/>
            <w:gridSpan w:val="3"/>
            <w:hideMark/>
          </w:tcPr>
          <w:p w:rsidR="00053290" w:rsidRPr="00790089" w:rsidP="00053290" w14:paraId="32FA9C0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954" w:type="dxa"/>
            <w:hideMark/>
          </w:tcPr>
          <w:p w:rsidR="00053290" w:rsidRPr="00790089" w:rsidP="00053290" w14:paraId="533F9F8A" w14:textId="46E0858F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сформовано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розраховано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детальний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кошторис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урахуванням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усіх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категорій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4AD84E6B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67453E2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7223D4C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5"/>
        </w:trPr>
        <w:tc>
          <w:tcPr>
            <w:tcW w:w="568" w:type="dxa"/>
            <w:gridSpan w:val="3"/>
            <w:hideMark/>
          </w:tcPr>
          <w:p w:rsidR="00053290" w:rsidRPr="00790089" w:rsidP="00053290" w14:paraId="55EAA3C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954" w:type="dxa"/>
            <w:hideMark/>
          </w:tcPr>
          <w:p w:rsidR="00053290" w:rsidRPr="00790089" w:rsidP="00053290" w14:paraId="259A65F5" w14:textId="2F325F9C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були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включені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непередбачені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кошторису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2F463F39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34F431A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9E377C3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568" w:type="dxa"/>
            <w:gridSpan w:val="3"/>
            <w:hideMark/>
          </w:tcPr>
          <w:p w:rsidR="00053290" w:rsidRPr="00790089" w:rsidP="00053290" w14:paraId="17964DB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954" w:type="dxa"/>
            <w:hideMark/>
          </w:tcPr>
          <w:p w:rsidR="00053290" w:rsidRPr="00790089" w:rsidP="00053290" w14:paraId="7C30862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розраховані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орієнтовні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середньорічні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витрати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експлуатацію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і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утримання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6C96643F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6090B10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1B91100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4"/>
        </w:trPr>
        <w:tc>
          <w:tcPr>
            <w:tcW w:w="568" w:type="dxa"/>
            <w:gridSpan w:val="3"/>
            <w:hideMark/>
          </w:tcPr>
          <w:p w:rsidR="00053290" w:rsidRPr="00790089" w:rsidP="00053290" w14:paraId="16764C1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954" w:type="dxa"/>
            <w:hideMark/>
          </w:tcPr>
          <w:p w:rsidR="00053290" w:rsidRPr="00790089" w:rsidP="00053290" w14:paraId="53528099" w14:textId="7613ED9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здійснено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уточнення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потенційних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джерел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їх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співвідношення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1F1C50C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1C541BB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9F3CCA7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9"/>
        </w:trPr>
        <w:tc>
          <w:tcPr>
            <w:tcW w:w="568" w:type="dxa"/>
            <w:gridSpan w:val="3"/>
            <w:hideMark/>
          </w:tcPr>
          <w:p w:rsidR="00053290" w:rsidRPr="00790089" w:rsidP="00053290" w14:paraId="13CE2A0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954" w:type="dxa"/>
            <w:hideMark/>
          </w:tcPr>
          <w:p w:rsidR="00053290" w:rsidRPr="00790089" w:rsidP="00053290" w14:paraId="67303AFE" w14:textId="7BF84C0F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проведено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фінансовий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надано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підтверджують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його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фінансові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показники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40540F4B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3DB951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56E9278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729"/>
        </w:trPr>
        <w:tc>
          <w:tcPr>
            <w:tcW w:w="568" w:type="dxa"/>
            <w:gridSpan w:val="3"/>
            <w:hideMark/>
          </w:tcPr>
          <w:p w:rsidR="00053290" w:rsidRPr="00790089" w:rsidP="00053290" w14:paraId="28FF042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24.</w:t>
            </w:r>
          </w:p>
        </w:tc>
        <w:tc>
          <w:tcPr>
            <w:tcW w:w="4954" w:type="dxa"/>
            <w:hideMark/>
          </w:tcPr>
          <w:p w:rsidR="00053290" w:rsidRPr="00790089" w:rsidP="00053290" w14:paraId="5A4F0BB5" w14:textId="624F13CA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вказує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фінансовий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є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фінансово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стійким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тобто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кумулятивний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грошовий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потік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є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невід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ємним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протягом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життєвого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циклу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)?</w:t>
            </w:r>
          </w:p>
        </w:tc>
        <w:tc>
          <w:tcPr>
            <w:tcW w:w="1376" w:type="dxa"/>
            <w:hideMark/>
          </w:tcPr>
          <w:p w:rsidR="00053290" w:rsidRPr="00790089" w:rsidP="001B473F" w14:paraId="2580F9CB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5FFBAED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F3648A6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7"/>
        </w:trPr>
        <w:tc>
          <w:tcPr>
            <w:tcW w:w="568" w:type="dxa"/>
            <w:gridSpan w:val="3"/>
            <w:hideMark/>
          </w:tcPr>
          <w:p w:rsidR="00053290" w:rsidRPr="00790089" w:rsidP="00053290" w14:paraId="0DF5D9D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4954" w:type="dxa"/>
            <w:hideMark/>
          </w:tcPr>
          <w:p w:rsidR="00053290" w:rsidRPr="00790089" w:rsidP="00053290" w14:paraId="2BB1E0B2" w14:textId="1EA48850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є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фінансова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чиста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теперішня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вартість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інвестицій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позитивною,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вказує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те,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має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бути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фінансово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прибутковим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6205E83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17AAD19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E766E38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698"/>
        </w:trPr>
        <w:tc>
          <w:tcPr>
            <w:tcW w:w="568" w:type="dxa"/>
            <w:gridSpan w:val="3"/>
            <w:hideMark/>
          </w:tcPr>
          <w:p w:rsidR="00053290" w:rsidRPr="00790089" w:rsidP="00053290" w14:paraId="308DB8C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26.</w:t>
            </w:r>
          </w:p>
        </w:tc>
        <w:tc>
          <w:tcPr>
            <w:tcW w:w="4954" w:type="dxa"/>
            <w:hideMark/>
          </w:tcPr>
          <w:p w:rsidR="00053290" w:rsidRPr="00790089" w:rsidP="00053290" w14:paraId="47F6BE80" w14:textId="1E5CE5F6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було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складено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прогноз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кожен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рік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5FF71947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25919E6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BA85091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778"/>
        </w:trPr>
        <w:tc>
          <w:tcPr>
            <w:tcW w:w="568" w:type="dxa"/>
            <w:gridSpan w:val="3"/>
            <w:hideMark/>
          </w:tcPr>
          <w:p w:rsidR="00053290" w:rsidRPr="00790089" w:rsidP="00053290" w14:paraId="41A63BE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27.</w:t>
            </w:r>
          </w:p>
        </w:tc>
        <w:tc>
          <w:tcPr>
            <w:tcW w:w="4954" w:type="dxa"/>
            <w:hideMark/>
          </w:tcPr>
          <w:p w:rsidR="00053290" w:rsidRPr="00790089" w:rsidP="00053290" w14:paraId="2153C7EF" w14:textId="1F80C248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можуть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вплинути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53290" w:rsidRPr="00790089" w:rsidP="00053290" w14:paraId="2629E13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зокрема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затримки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зміни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ринкових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умовах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або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непередбачені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витрати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1B473F" w14:paraId="2FB18FB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49E4053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4E12B0C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7"/>
        </w:trPr>
        <w:tc>
          <w:tcPr>
            <w:tcW w:w="568" w:type="dxa"/>
            <w:gridSpan w:val="3"/>
            <w:hideMark/>
          </w:tcPr>
          <w:p w:rsidR="00053290" w:rsidRPr="00790089" w:rsidP="00053290" w14:paraId="132798C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28.</w:t>
            </w:r>
          </w:p>
        </w:tc>
        <w:tc>
          <w:tcPr>
            <w:tcW w:w="4954" w:type="dxa"/>
            <w:hideMark/>
          </w:tcPr>
          <w:p w:rsidR="00053290" w:rsidRPr="00790089" w:rsidP="00053290" w14:paraId="711BE1E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було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включено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коригування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вартості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огляду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інфляцію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</w:t>
            </w:r>
          </w:p>
          <w:p w:rsidR="00053290" w:rsidRPr="00790089" w:rsidP="00053290" w14:paraId="55B73BAE" w14:textId="785FD59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сьогодні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кінця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періоду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D309A4" w14:paraId="71796257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58BEA58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8046AB7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2052"/>
        </w:trPr>
        <w:tc>
          <w:tcPr>
            <w:tcW w:w="568" w:type="dxa"/>
            <w:gridSpan w:val="3"/>
            <w:hideMark/>
          </w:tcPr>
          <w:p w:rsidR="00053290" w:rsidRPr="00790089" w:rsidP="00053290" w14:paraId="6D3D40A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29.</w:t>
            </w:r>
          </w:p>
        </w:tc>
        <w:tc>
          <w:tcPr>
            <w:tcW w:w="4954" w:type="dxa"/>
            <w:hideMark/>
          </w:tcPr>
          <w:p w:rsidR="00053290" w:rsidRPr="00790089" w:rsidP="00053290" w14:paraId="61E52F16" w14:textId="6DB69E98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якісну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кількісну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оцінку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придатності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державно-приватного партнерства (у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випадку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якщо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бажаним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варіантом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обрано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шляхом державно- приватного партнерства)?</w:t>
            </w:r>
          </w:p>
        </w:tc>
        <w:tc>
          <w:tcPr>
            <w:tcW w:w="1376" w:type="dxa"/>
            <w:hideMark/>
          </w:tcPr>
          <w:p w:rsidR="00053290" w:rsidRPr="00790089" w:rsidP="00D309A4" w14:paraId="304C4DA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A4C311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FEFA030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41"/>
        </w:trPr>
        <w:tc>
          <w:tcPr>
            <w:tcW w:w="568" w:type="dxa"/>
            <w:gridSpan w:val="3"/>
          </w:tcPr>
          <w:p w:rsidR="00053290" w:rsidRPr="00790089" w:rsidP="00053290" w14:paraId="3C7ED83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0" w:type="dxa"/>
            <w:gridSpan w:val="2"/>
            <w:hideMark/>
          </w:tcPr>
          <w:p w:rsidR="00053290" w:rsidRPr="00790089" w:rsidP="00053290" w14:paraId="6939280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Управлінське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8" w:type="dxa"/>
          </w:tcPr>
          <w:p w:rsidR="00053290" w:rsidRPr="00790089" w:rsidP="00053290" w14:paraId="50C2101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23C3D23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730"/>
        </w:trPr>
        <w:tc>
          <w:tcPr>
            <w:tcW w:w="568" w:type="dxa"/>
            <w:gridSpan w:val="3"/>
            <w:hideMark/>
          </w:tcPr>
          <w:p w:rsidR="00053290" w:rsidRPr="00790089" w:rsidP="00053290" w14:paraId="66E131D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30.</w:t>
            </w:r>
          </w:p>
        </w:tc>
        <w:tc>
          <w:tcPr>
            <w:tcW w:w="4954" w:type="dxa"/>
            <w:hideMark/>
          </w:tcPr>
          <w:p w:rsidR="00053290" w:rsidRPr="00790089" w:rsidP="00053290" w14:paraId="68430915" w14:textId="1B8F695F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сформована команда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включаючи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залучених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незалежних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експертних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організацій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експертів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консультантів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різного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профілю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)?</w:t>
            </w:r>
          </w:p>
        </w:tc>
        <w:tc>
          <w:tcPr>
            <w:tcW w:w="1376" w:type="dxa"/>
            <w:hideMark/>
          </w:tcPr>
          <w:p w:rsidR="00053290" w:rsidRPr="00790089" w:rsidP="00D309A4" w14:paraId="6EC058FF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64231DD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F9DE82F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568" w:type="dxa"/>
            <w:gridSpan w:val="3"/>
            <w:hideMark/>
          </w:tcPr>
          <w:p w:rsidR="00053290" w:rsidRPr="00790089" w:rsidP="00053290" w14:paraId="4C02298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31.</w:t>
            </w:r>
          </w:p>
        </w:tc>
        <w:tc>
          <w:tcPr>
            <w:tcW w:w="4954" w:type="dxa"/>
            <w:hideMark/>
          </w:tcPr>
          <w:p w:rsidR="00053290" w:rsidRPr="00790089" w:rsidP="00053290" w14:paraId="09FEFFC6" w14:textId="50F2844B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така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команда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має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достатній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досвід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подібних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D309A4" w14:paraId="16A71477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22C8E24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5234268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5"/>
        </w:trPr>
        <w:tc>
          <w:tcPr>
            <w:tcW w:w="568" w:type="dxa"/>
            <w:gridSpan w:val="3"/>
            <w:hideMark/>
          </w:tcPr>
          <w:p w:rsidR="00053290" w:rsidRPr="00790089" w:rsidP="00053290" w14:paraId="37E1088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32.</w:t>
            </w:r>
          </w:p>
        </w:tc>
        <w:tc>
          <w:tcPr>
            <w:tcW w:w="4954" w:type="dxa"/>
            <w:hideMark/>
          </w:tcPr>
          <w:p w:rsidR="00053290" w:rsidRPr="00790089" w:rsidP="00053290" w14:paraId="4F0FDD88" w14:textId="1DF26754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така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команда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має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достатню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спроможність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D309A4" w14:paraId="2EB28BB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12A7A9A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C4A6DC6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407"/>
        </w:trPr>
        <w:tc>
          <w:tcPr>
            <w:tcW w:w="568" w:type="dxa"/>
            <w:gridSpan w:val="3"/>
            <w:hideMark/>
          </w:tcPr>
          <w:p w:rsidR="00053290" w:rsidRPr="00790089" w:rsidP="00053290" w14:paraId="74B75D1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33.</w:t>
            </w:r>
          </w:p>
        </w:tc>
        <w:tc>
          <w:tcPr>
            <w:tcW w:w="4954" w:type="dxa"/>
            <w:hideMark/>
          </w:tcPr>
          <w:p w:rsidR="00053290" w:rsidRPr="00790089" w:rsidP="00053290" w14:paraId="397BC008" w14:textId="081A6B7E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надано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доопрацьований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план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визначенням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послідовності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графіка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його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D309A4" w14:paraId="5B82CA0C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438E11B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12598D8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568" w:type="dxa"/>
            <w:gridSpan w:val="3"/>
            <w:hideMark/>
          </w:tcPr>
          <w:p w:rsidR="00053290" w:rsidRPr="00790089" w:rsidP="00053290" w14:paraId="0E622C0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34.</w:t>
            </w:r>
          </w:p>
        </w:tc>
        <w:tc>
          <w:tcPr>
            <w:tcW w:w="4954" w:type="dxa"/>
            <w:hideMark/>
          </w:tcPr>
          <w:p w:rsidR="00053290" w:rsidRPr="00790089" w:rsidP="00053290" w14:paraId="6740065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розроблено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план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залучення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заінтересованих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сторін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D309A4" w14:paraId="1E405D33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2644315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88F72BA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6"/>
        </w:trPr>
        <w:tc>
          <w:tcPr>
            <w:tcW w:w="568" w:type="dxa"/>
            <w:gridSpan w:val="3"/>
            <w:hideMark/>
          </w:tcPr>
          <w:p w:rsidR="00053290" w:rsidRPr="00790089" w:rsidP="00053290" w14:paraId="3A655FD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35.</w:t>
            </w:r>
          </w:p>
        </w:tc>
        <w:tc>
          <w:tcPr>
            <w:tcW w:w="4954" w:type="dxa"/>
            <w:hideMark/>
          </w:tcPr>
          <w:p w:rsidR="00053290" w:rsidRPr="00790089" w:rsidP="00053290" w14:paraId="5E19F4D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роботу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із</w:t>
            </w:r>
          </w:p>
          <w:p w:rsidR="00053290" w:rsidRPr="00790089" w:rsidP="00053290" w14:paraId="24D20DF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заінтересованими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сторонами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зафіксовано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її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результати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D309A4" w14:paraId="296E3889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47BB30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C4FF51C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343"/>
        </w:trPr>
        <w:tc>
          <w:tcPr>
            <w:tcW w:w="568" w:type="dxa"/>
            <w:gridSpan w:val="3"/>
            <w:hideMark/>
          </w:tcPr>
          <w:p w:rsidR="00053290" w:rsidRPr="00790089" w:rsidP="00053290" w14:paraId="52310DF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36.</w:t>
            </w:r>
          </w:p>
        </w:tc>
        <w:tc>
          <w:tcPr>
            <w:tcW w:w="4954" w:type="dxa"/>
            <w:hideMark/>
          </w:tcPr>
          <w:p w:rsidR="00053290" w:rsidRPr="00790089" w:rsidP="00053290" w14:paraId="3EF229C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основні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53290" w:rsidRPr="00790089" w:rsidP="00053290" w14:paraId="6B3A929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обмеження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залежності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можуть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впливати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успішну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реалізацію</w:t>
            </w:r>
          </w:p>
          <w:p w:rsidR="00053290" w:rsidRPr="00790089" w:rsidP="00053290" w14:paraId="41165AA9" w14:textId="59DA7C5E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D309A4" w14:paraId="11A0DB0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62FFD9B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705FF01F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133"/>
        </w:trPr>
        <w:tc>
          <w:tcPr>
            <w:tcW w:w="568" w:type="dxa"/>
            <w:gridSpan w:val="3"/>
            <w:hideMark/>
          </w:tcPr>
          <w:p w:rsidR="00053290" w:rsidRPr="00790089" w:rsidP="00053290" w14:paraId="68832A7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37.</w:t>
            </w:r>
          </w:p>
        </w:tc>
        <w:tc>
          <w:tcPr>
            <w:tcW w:w="4952" w:type="dxa"/>
            <w:hideMark/>
          </w:tcPr>
          <w:p w:rsidR="00053290" w:rsidRPr="00790089" w:rsidP="00053290" w14:paraId="0B012BE4" w14:textId="52F15A8B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достатньо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опрацьовані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економічні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можуть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вплинути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D309A4" w14:paraId="46FD8BB1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07E4D22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728380A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2052"/>
        </w:trPr>
        <w:tc>
          <w:tcPr>
            <w:tcW w:w="568" w:type="dxa"/>
            <w:gridSpan w:val="3"/>
            <w:hideMark/>
          </w:tcPr>
          <w:p w:rsidR="00053290" w:rsidRPr="00790089" w:rsidP="00053290" w14:paraId="2B8BC50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38.</w:t>
            </w:r>
          </w:p>
        </w:tc>
        <w:tc>
          <w:tcPr>
            <w:tcW w:w="4952" w:type="dxa"/>
            <w:hideMark/>
          </w:tcPr>
          <w:p w:rsidR="00053290" w:rsidRPr="00790089" w:rsidP="00053290" w14:paraId="2C13843A" w14:textId="6EF2A8AF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чутливості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показників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ефективності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змін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основних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параметрів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виявлення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критичних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змінних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оцінки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пов’язаних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їх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змінами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D309A4" w14:paraId="03C46C4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2179C28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F7C2B8A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568" w:type="dxa"/>
            <w:gridSpan w:val="3"/>
            <w:hideMark/>
          </w:tcPr>
          <w:p w:rsidR="00053290" w:rsidRPr="00790089" w:rsidP="00053290" w14:paraId="3CFABBA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39.</w:t>
            </w:r>
          </w:p>
        </w:tc>
        <w:tc>
          <w:tcPr>
            <w:tcW w:w="4952" w:type="dxa"/>
            <w:hideMark/>
          </w:tcPr>
          <w:p w:rsidR="00053290" w:rsidRPr="00790089" w:rsidP="00053290" w14:paraId="79FE2F0A" w14:textId="611E72B3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достатньо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опрацьовані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екологічні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можуть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вплинути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D309A4" w14:paraId="275F7B0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14FED69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1B33592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568" w:type="dxa"/>
            <w:gridSpan w:val="3"/>
            <w:hideMark/>
          </w:tcPr>
          <w:p w:rsidR="00053290" w:rsidRPr="00790089" w:rsidP="00053290" w14:paraId="299F133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40.</w:t>
            </w:r>
          </w:p>
        </w:tc>
        <w:tc>
          <w:tcPr>
            <w:tcW w:w="4952" w:type="dxa"/>
            <w:hideMark/>
          </w:tcPr>
          <w:p w:rsidR="00053290" w:rsidRPr="00790089" w:rsidP="00053290" w14:paraId="56B01245" w14:textId="279DF863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підходи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D309A4" w14:paraId="3BB9C83E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6143D0E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C315330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441"/>
        </w:trPr>
        <w:tc>
          <w:tcPr>
            <w:tcW w:w="568" w:type="dxa"/>
            <w:gridSpan w:val="3"/>
            <w:hideMark/>
          </w:tcPr>
          <w:p w:rsidR="00053290" w:rsidRPr="00790089" w:rsidP="00053290" w14:paraId="531AE63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41.</w:t>
            </w:r>
          </w:p>
        </w:tc>
        <w:tc>
          <w:tcPr>
            <w:tcW w:w="4952" w:type="dxa"/>
            <w:hideMark/>
          </w:tcPr>
          <w:p w:rsidR="00053290" w:rsidRPr="00790089" w:rsidP="00053290" w14:paraId="49FEFDC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була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створена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матриця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D309A4" w14:paraId="565AFA22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7B3ADCB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B8F4B0F" w14:textId="77777777" w:rsidTr="001B473F">
        <w:tblPrEx>
          <w:tblW w:w="0" w:type="auto"/>
          <w:tblInd w:w="9" w:type="dxa"/>
          <w:tblLayout w:type="fixed"/>
          <w:tblLook w:val="01E0"/>
        </w:tblPrEx>
        <w:trPr>
          <w:trHeight w:val="1019"/>
        </w:trPr>
        <w:tc>
          <w:tcPr>
            <w:tcW w:w="568" w:type="dxa"/>
            <w:gridSpan w:val="3"/>
            <w:hideMark/>
          </w:tcPr>
          <w:p w:rsidR="00053290" w:rsidRPr="00790089" w:rsidP="00053290" w14:paraId="2B5106A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42.</w:t>
            </w:r>
          </w:p>
        </w:tc>
        <w:tc>
          <w:tcPr>
            <w:tcW w:w="4952" w:type="dxa"/>
            <w:hideMark/>
          </w:tcPr>
          <w:p w:rsidR="00053290" w:rsidRPr="00790089" w:rsidP="00053290" w14:paraId="5E79AAB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осіб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відповідальних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різні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категорії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ризиків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економічні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фінансові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екологічні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соціальні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)?</w:t>
            </w:r>
          </w:p>
        </w:tc>
        <w:tc>
          <w:tcPr>
            <w:tcW w:w="1375" w:type="dxa"/>
            <w:hideMark/>
          </w:tcPr>
          <w:p w:rsidR="00053290" w:rsidRPr="00790089" w:rsidP="00D309A4" w14:paraId="7C97B540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631158F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5A3160" w:rsidRPr="00790089" w:rsidP="00053290" w14:paraId="333F48EE" w14:textId="47869CA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160" w:rsidRPr="00790089" w14:paraId="1234130D" w14:textId="77777777">
      <w:pPr>
        <w:spacing w:line="259" w:lineRule="auto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br w:type="page"/>
      </w:r>
    </w:p>
    <w:p w:rsidR="00053290" w:rsidRPr="00790089" w:rsidP="005A3160" w14:paraId="1DDD9B12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ЧЕК-ЛИСТ</w:t>
      </w:r>
    </w:p>
    <w:p w:rsidR="00053290" w:rsidRPr="00790089" w:rsidP="005A3160" w14:paraId="5992B563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для галузевої (секторальної) експертної оцінки та експертної оцінки програми публічних інвестицій</w:t>
      </w:r>
    </w:p>
    <w:p w:rsidR="005A3160" w:rsidRPr="00790089" w:rsidP="005A3160" w14:paraId="0D09F785" w14:textId="475102A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</w:p>
    <w:p w:rsidR="00053290" w:rsidRPr="00790089" w:rsidP="00053290" w14:paraId="6C458B7A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TableNormal0"/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70"/>
        <w:gridCol w:w="4954"/>
        <w:gridCol w:w="1376"/>
        <w:gridCol w:w="2178"/>
      </w:tblGrid>
      <w:tr w14:paraId="474E56E4" w14:textId="77777777" w:rsidTr="00D309A4">
        <w:tblPrEx>
          <w:tblW w:w="0" w:type="auto"/>
          <w:tblInd w:w="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443"/>
          <w:tblHeader/>
        </w:trPr>
        <w:tc>
          <w:tcPr>
            <w:tcW w:w="498" w:type="dxa"/>
          </w:tcPr>
          <w:p w:rsidR="00053290" w:rsidRPr="00790089" w:rsidP="00053290" w14:paraId="4304B27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4" w:type="dxa"/>
            <w:gridSpan w:val="2"/>
            <w:hideMark/>
          </w:tcPr>
          <w:p w:rsidR="00053290" w:rsidRPr="00790089" w:rsidP="00053290" w14:paraId="263F75D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Питання</w:t>
            </w:r>
          </w:p>
        </w:tc>
        <w:tc>
          <w:tcPr>
            <w:tcW w:w="1376" w:type="dxa"/>
            <w:hideMark/>
          </w:tcPr>
          <w:p w:rsidR="00053290" w:rsidRPr="00790089" w:rsidP="00053290" w14:paraId="6B98A78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Висновок</w:t>
            </w:r>
          </w:p>
        </w:tc>
        <w:tc>
          <w:tcPr>
            <w:tcW w:w="2178" w:type="dxa"/>
            <w:hideMark/>
          </w:tcPr>
          <w:p w:rsidR="00053290" w:rsidRPr="00790089" w:rsidP="00053290" w14:paraId="5A609C0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14:paraId="12C343E0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500"/>
        </w:trPr>
        <w:tc>
          <w:tcPr>
            <w:tcW w:w="498" w:type="dxa"/>
          </w:tcPr>
          <w:p w:rsidR="00053290" w:rsidRPr="00790089" w:rsidP="00053290" w14:paraId="236831F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00" w:type="dxa"/>
            <w:gridSpan w:val="3"/>
            <w:hideMark/>
          </w:tcPr>
          <w:p w:rsidR="00053290" w:rsidRPr="00790089" w:rsidP="005A3160" w14:paraId="6F5168A1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Стратегічне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8" w:type="dxa"/>
          </w:tcPr>
          <w:p w:rsidR="00053290" w:rsidRPr="00790089" w:rsidP="00053290" w14:paraId="2127E68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53052DD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498" w:type="dxa"/>
            <w:hideMark/>
          </w:tcPr>
          <w:p w:rsidR="00053290" w:rsidRPr="00790089" w:rsidP="00053290" w14:paraId="680FADC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5024" w:type="dxa"/>
            <w:gridSpan w:val="2"/>
            <w:hideMark/>
          </w:tcPr>
          <w:p w:rsidR="00053290" w:rsidRPr="00790089" w:rsidP="00053290" w14:paraId="3C89CCF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чітко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і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якісно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мета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0D88B8E9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512A775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C58C3BE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085"/>
        </w:trPr>
        <w:tc>
          <w:tcPr>
            <w:tcW w:w="498" w:type="dxa"/>
            <w:hideMark/>
          </w:tcPr>
          <w:p w:rsidR="00053290" w:rsidRPr="00790089" w:rsidP="00053290" w14:paraId="09E7CC7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5024" w:type="dxa"/>
            <w:gridSpan w:val="2"/>
            <w:hideMark/>
          </w:tcPr>
          <w:p w:rsidR="00053290" w:rsidRPr="00790089" w:rsidP="00053290" w14:paraId="1C9BC57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узгоджується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мета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напрямом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публічного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інвестування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галузі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секторі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)?</w:t>
            </w:r>
          </w:p>
        </w:tc>
        <w:tc>
          <w:tcPr>
            <w:tcW w:w="1376" w:type="dxa"/>
            <w:hideMark/>
          </w:tcPr>
          <w:p w:rsidR="00053290" w:rsidRPr="00790089" w:rsidP="005A3160" w14:paraId="1EF2ACE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5EE0423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36757E9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498" w:type="dxa"/>
            <w:hideMark/>
          </w:tcPr>
          <w:p w:rsidR="00053290" w:rsidRPr="00790089" w:rsidP="00053290" w14:paraId="545A3DB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5024" w:type="dxa"/>
            <w:gridSpan w:val="2"/>
            <w:hideMark/>
          </w:tcPr>
          <w:p w:rsidR="00053290" w:rsidRPr="00790089" w:rsidP="00053290" w14:paraId="24FE92B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якісно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завдання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цілі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554E316B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33CABAA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400C9FF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341"/>
        </w:trPr>
        <w:tc>
          <w:tcPr>
            <w:tcW w:w="498" w:type="dxa"/>
            <w:hideMark/>
          </w:tcPr>
          <w:p w:rsidR="00053290" w:rsidRPr="00790089" w:rsidP="00053290" w14:paraId="2EA444C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5024" w:type="dxa"/>
            <w:gridSpan w:val="2"/>
            <w:hideMark/>
          </w:tcPr>
          <w:p w:rsidR="00053290" w:rsidRPr="00790089" w:rsidP="00053290" w14:paraId="6EF097C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відповідають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державним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програмним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документам та</w:t>
            </w:r>
          </w:p>
          <w:p w:rsidR="00053290" w:rsidRPr="00790089" w:rsidP="00053290" w14:paraId="1EFAD02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 xml:space="preserve">документам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стратегічного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планування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завдання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цілі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171070E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6CC8877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EC99E1B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455"/>
        </w:trPr>
        <w:tc>
          <w:tcPr>
            <w:tcW w:w="568" w:type="dxa"/>
            <w:gridSpan w:val="2"/>
            <w:hideMark/>
          </w:tcPr>
          <w:p w:rsidR="00053290" w:rsidRPr="00790089" w:rsidP="00053290" w14:paraId="087ED29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954" w:type="dxa"/>
            <w:hideMark/>
          </w:tcPr>
          <w:p w:rsidR="00053290" w:rsidRPr="00790089" w:rsidP="00053290" w14:paraId="0461204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відповідає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документам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стратегічного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планування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державної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регіональної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політики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рівня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1D1F9E25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6102AD9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1BD1917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568" w:type="dxa"/>
            <w:gridSpan w:val="2"/>
            <w:hideMark/>
          </w:tcPr>
          <w:p w:rsidR="00053290" w:rsidRPr="00790089" w:rsidP="00053290" w14:paraId="57C34EB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954" w:type="dxa"/>
            <w:hideMark/>
          </w:tcPr>
          <w:p w:rsidR="00053290" w:rsidRPr="00790089" w:rsidP="00053290" w14:paraId="7AAFCBA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забезпечена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відповідність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наскрізним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стратегічним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цілям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здійснення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публічних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інвестицій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452575B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49223E4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4641489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408"/>
        </w:trPr>
        <w:tc>
          <w:tcPr>
            <w:tcW w:w="568" w:type="dxa"/>
            <w:gridSpan w:val="2"/>
            <w:hideMark/>
          </w:tcPr>
          <w:p w:rsidR="00053290" w:rsidRPr="00790089" w:rsidP="00053290" w14:paraId="0E7870A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954" w:type="dxa"/>
            <w:hideMark/>
          </w:tcPr>
          <w:p w:rsidR="00053290" w:rsidRPr="00790089" w:rsidP="00053290" w14:paraId="3D85B23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сформовано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показники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які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відповідають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цільовим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показникам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напряму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публічного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інвестування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відповідній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галузі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секторі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)?</w:t>
            </w:r>
          </w:p>
        </w:tc>
        <w:tc>
          <w:tcPr>
            <w:tcW w:w="1376" w:type="dxa"/>
            <w:hideMark/>
          </w:tcPr>
          <w:p w:rsidR="00053290" w:rsidRPr="00790089" w:rsidP="005A3160" w14:paraId="4D11FC9C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4614BB5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8200406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568" w:type="dxa"/>
            <w:gridSpan w:val="2"/>
            <w:hideMark/>
          </w:tcPr>
          <w:p w:rsidR="00053290" w:rsidRPr="00790089" w:rsidP="00053290" w14:paraId="2E747F06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954" w:type="dxa"/>
            <w:hideMark/>
          </w:tcPr>
          <w:p w:rsidR="00053290" w:rsidRPr="00790089" w:rsidP="00053290" w14:paraId="4639C5F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обґрунтовано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проблеми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(потреби)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її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параметри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316BBAAB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CE4FF3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AEF7904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084"/>
        </w:trPr>
        <w:tc>
          <w:tcPr>
            <w:tcW w:w="568" w:type="dxa"/>
            <w:gridSpan w:val="2"/>
            <w:hideMark/>
          </w:tcPr>
          <w:p w:rsidR="00053290" w:rsidRPr="00790089" w:rsidP="00053290" w14:paraId="0F473D9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954" w:type="dxa"/>
            <w:hideMark/>
          </w:tcPr>
          <w:p w:rsidR="00053290" w:rsidRPr="00790089" w:rsidP="00053290" w14:paraId="3B1364E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обґрунтовано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необхідність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розв’язання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проблеми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(потреби) через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721407C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57C41A8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7CE699B0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441"/>
        </w:trPr>
        <w:tc>
          <w:tcPr>
            <w:tcW w:w="568" w:type="dxa"/>
            <w:gridSpan w:val="2"/>
          </w:tcPr>
          <w:p w:rsidR="00053290" w:rsidRPr="00790089" w:rsidP="00053290" w14:paraId="20023DA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0" w:type="dxa"/>
            <w:gridSpan w:val="2"/>
            <w:hideMark/>
          </w:tcPr>
          <w:p w:rsidR="00053290" w:rsidRPr="00790089" w:rsidP="00053290" w14:paraId="1104408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Економічне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8" w:type="dxa"/>
          </w:tcPr>
          <w:p w:rsidR="00053290" w:rsidRPr="00790089" w:rsidP="00053290" w14:paraId="6B2B72F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2130833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765"/>
        </w:trPr>
        <w:tc>
          <w:tcPr>
            <w:tcW w:w="568" w:type="dxa"/>
            <w:gridSpan w:val="2"/>
            <w:hideMark/>
          </w:tcPr>
          <w:p w:rsidR="00053290" w:rsidRPr="00790089" w:rsidP="00053290" w14:paraId="35A2F00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954" w:type="dxa"/>
            <w:hideMark/>
          </w:tcPr>
          <w:p w:rsidR="00053290" w:rsidRPr="00790089" w:rsidP="00053290" w14:paraId="46DFC09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економічної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доцільності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10ED5973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7C8D416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9C6DCAC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084"/>
        </w:trPr>
        <w:tc>
          <w:tcPr>
            <w:tcW w:w="568" w:type="dxa"/>
            <w:gridSpan w:val="2"/>
            <w:hideMark/>
          </w:tcPr>
          <w:p w:rsidR="00053290" w:rsidRPr="00790089" w:rsidP="00053290" w14:paraId="3F2E691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954" w:type="dxa"/>
            <w:hideMark/>
          </w:tcPr>
          <w:p w:rsidR="00053290" w:rsidRPr="00790089" w:rsidP="00053290" w14:paraId="7281712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фінансово-економічні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розрахунки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обґрунтування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прогнозної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вартості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6ADF36B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1043F2D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BC24EA3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409"/>
        </w:trPr>
        <w:tc>
          <w:tcPr>
            <w:tcW w:w="568" w:type="dxa"/>
            <w:gridSpan w:val="2"/>
            <w:hideMark/>
          </w:tcPr>
          <w:p w:rsidR="00053290" w:rsidRPr="00790089" w:rsidP="00053290" w14:paraId="7D0C746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954" w:type="dxa"/>
            <w:hideMark/>
          </w:tcPr>
          <w:p w:rsidR="00053290" w:rsidRPr="00790089" w:rsidP="00053290" w14:paraId="61DB271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визначені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потенційні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ризики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пов’язані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реалізацією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включаючи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економічні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екологічні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соціальні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тощо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)?</w:t>
            </w:r>
          </w:p>
        </w:tc>
        <w:tc>
          <w:tcPr>
            <w:tcW w:w="1376" w:type="dxa"/>
            <w:hideMark/>
          </w:tcPr>
          <w:p w:rsidR="00053290" w:rsidRPr="00790089" w:rsidP="005A3160" w14:paraId="2F770DFF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0560C06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E827346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441"/>
        </w:trPr>
        <w:tc>
          <w:tcPr>
            <w:tcW w:w="568" w:type="dxa"/>
            <w:gridSpan w:val="2"/>
          </w:tcPr>
          <w:p w:rsidR="00053290" w:rsidRPr="00790089" w:rsidP="00053290" w14:paraId="184FC2E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0" w:type="dxa"/>
            <w:gridSpan w:val="2"/>
            <w:hideMark/>
          </w:tcPr>
          <w:p w:rsidR="00053290" w:rsidRPr="00790089" w:rsidP="00053290" w14:paraId="46F4927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Фінансове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8" w:type="dxa"/>
          </w:tcPr>
          <w:p w:rsidR="00053290" w:rsidRPr="00790089" w:rsidP="00053290" w14:paraId="2FA315A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3FC569E0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568" w:type="dxa"/>
            <w:gridSpan w:val="2"/>
            <w:hideMark/>
          </w:tcPr>
          <w:p w:rsidR="00053290" w:rsidRPr="00790089" w:rsidP="00053290" w14:paraId="0D8D0279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954" w:type="dxa"/>
            <w:hideMark/>
          </w:tcPr>
          <w:p w:rsidR="00053290" w:rsidRPr="00790089" w:rsidP="00053290" w14:paraId="75A49EB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обсяги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напрями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4769CC9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40DB7FD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72564072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568" w:type="dxa"/>
            <w:gridSpan w:val="2"/>
            <w:hideMark/>
          </w:tcPr>
          <w:p w:rsidR="00053290" w:rsidRPr="00790089" w:rsidP="00053290" w14:paraId="137B8461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954" w:type="dxa"/>
            <w:hideMark/>
          </w:tcPr>
          <w:p w:rsidR="00053290" w:rsidRPr="00790089" w:rsidP="00053290" w14:paraId="0492341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потенційні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джерела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77E50854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287D84A4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0DB4C487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764"/>
        </w:trPr>
        <w:tc>
          <w:tcPr>
            <w:tcW w:w="568" w:type="dxa"/>
            <w:gridSpan w:val="2"/>
            <w:hideMark/>
          </w:tcPr>
          <w:p w:rsidR="00053290" w:rsidRPr="00790089" w:rsidP="00053290" w14:paraId="71F3507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954" w:type="dxa"/>
            <w:hideMark/>
          </w:tcPr>
          <w:p w:rsidR="00053290" w:rsidRPr="00790089" w:rsidP="00053290" w14:paraId="1E62092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проведено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фінансової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стійкості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3205A14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1D096D5A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1EE0B86F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085"/>
        </w:trPr>
        <w:tc>
          <w:tcPr>
            <w:tcW w:w="568" w:type="dxa"/>
            <w:gridSpan w:val="2"/>
            <w:hideMark/>
          </w:tcPr>
          <w:p w:rsidR="00053290" w:rsidRPr="00790089" w:rsidP="00053290" w14:paraId="6AE436A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954" w:type="dxa"/>
            <w:hideMark/>
          </w:tcPr>
          <w:p w:rsidR="00053290" w:rsidRPr="00790089" w:rsidP="00053290" w14:paraId="50125733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надано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фінансові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розрахунки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обґрунтовують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заявлені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обсяги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напрями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фінансування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6AA81CF6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4E6BF69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97EB06D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700"/>
        </w:trPr>
        <w:tc>
          <w:tcPr>
            <w:tcW w:w="568" w:type="dxa"/>
            <w:gridSpan w:val="2"/>
            <w:hideMark/>
          </w:tcPr>
          <w:p w:rsidR="00053290" w:rsidRPr="00790089" w:rsidP="00053290" w14:paraId="2E10342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954" w:type="dxa"/>
            <w:hideMark/>
          </w:tcPr>
          <w:p w:rsidR="00053290" w:rsidRPr="00790089" w:rsidP="00053290" w14:paraId="3EAE382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пов’язані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із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фінансуванням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6" w:type="dxa"/>
            <w:hideMark/>
          </w:tcPr>
          <w:p w:rsidR="00053290" w:rsidRPr="00790089" w:rsidP="005A3160" w14:paraId="3CAD048A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8" w:type="dxa"/>
          </w:tcPr>
          <w:p w:rsidR="00053290" w:rsidRPr="00790089" w:rsidP="00053290" w14:paraId="5493E9D7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BE7B7BA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490"/>
        </w:trPr>
        <w:tc>
          <w:tcPr>
            <w:tcW w:w="568" w:type="dxa"/>
            <w:gridSpan w:val="2"/>
          </w:tcPr>
          <w:p w:rsidR="00053290" w:rsidRPr="00790089" w:rsidP="005A3160" w14:paraId="31A7EA36" w14:textId="77777777">
            <w:pPr>
              <w:spacing w:line="259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27" w:type="dxa"/>
            <w:gridSpan w:val="2"/>
            <w:hideMark/>
          </w:tcPr>
          <w:p w:rsidR="00053290" w:rsidRPr="00790089" w:rsidP="00053290" w14:paraId="11D0DB7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Управлінське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обґрунтування</w:t>
            </w:r>
          </w:p>
        </w:tc>
        <w:tc>
          <w:tcPr>
            <w:tcW w:w="2177" w:type="dxa"/>
          </w:tcPr>
          <w:p w:rsidR="00053290" w:rsidRPr="00790089" w:rsidP="00053290" w14:paraId="1480CA9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D6383A6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763"/>
        </w:trPr>
        <w:tc>
          <w:tcPr>
            <w:tcW w:w="568" w:type="dxa"/>
            <w:gridSpan w:val="2"/>
            <w:hideMark/>
          </w:tcPr>
          <w:p w:rsidR="00053290" w:rsidRPr="00790089" w:rsidP="00053290" w14:paraId="738023F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952" w:type="dxa"/>
            <w:hideMark/>
          </w:tcPr>
          <w:p w:rsidR="00053290" w:rsidRPr="00790089" w:rsidP="00053290" w14:paraId="15F1EE24" w14:textId="5217C9BC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сформовані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критерії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щодо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включення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програму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5A3160" w14:paraId="7D49A255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0CE58D1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51ED8A91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087"/>
        </w:trPr>
        <w:tc>
          <w:tcPr>
            <w:tcW w:w="568" w:type="dxa"/>
            <w:gridSpan w:val="2"/>
            <w:hideMark/>
          </w:tcPr>
          <w:p w:rsidR="00053290" w:rsidRPr="00790089" w:rsidP="00053290" w14:paraId="4DBE69A5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952" w:type="dxa"/>
            <w:hideMark/>
          </w:tcPr>
          <w:p w:rsidR="00053290" w:rsidRPr="00790089" w:rsidP="00053290" w14:paraId="1CE7BFD3" w14:textId="09CF9C53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сформовані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підходи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критерії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щодо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пріоритезації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у рамках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5A3160" w14:paraId="01B6D62D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5E432BA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6CE99F4C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3017"/>
        </w:trPr>
        <w:tc>
          <w:tcPr>
            <w:tcW w:w="568" w:type="dxa"/>
            <w:gridSpan w:val="2"/>
            <w:hideMark/>
          </w:tcPr>
          <w:p w:rsidR="00053290" w:rsidRPr="00790089" w:rsidP="00053290" w14:paraId="20E9CDA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952" w:type="dxa"/>
            <w:hideMark/>
          </w:tcPr>
          <w:p w:rsidR="00053290" w:rsidRPr="00790089" w:rsidP="00053290" w14:paraId="4483EFAA" w14:textId="0B1F36C1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проведено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аналіз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наявності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або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відсутності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у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Єдиній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інформаційній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системі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управління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публічними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інвестиційними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 w:rsidR="004D5F5A">
              <w:rPr>
                <w:rFonts w:ascii="Times New Roman" w:hAnsi="Times New Roman"/>
                <w:sz w:val="28"/>
                <w:szCs w:val="28"/>
                <w:lang w:val="en-US"/>
              </w:rPr>
              <w:t>проєкт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ами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що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відповідають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напряму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публічного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інвестування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у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відповідній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галузі</w:t>
            </w:r>
          </w:p>
          <w:p w:rsidR="00053290" w:rsidRPr="00790089" w:rsidP="00053290" w14:paraId="148E1EB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(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секторі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), де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передбачається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створення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можуть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бути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включені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5A3160" w14:paraId="2B3DBAD6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7A35617B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4A060972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1086"/>
        </w:trPr>
        <w:tc>
          <w:tcPr>
            <w:tcW w:w="568" w:type="dxa"/>
            <w:gridSpan w:val="2"/>
            <w:hideMark/>
          </w:tcPr>
          <w:p w:rsidR="00053290" w:rsidRPr="00790089" w:rsidP="00053290" w14:paraId="59910AF0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952" w:type="dxa"/>
            <w:hideMark/>
          </w:tcPr>
          <w:p w:rsidR="00053290" w:rsidRPr="00790089" w:rsidP="00053290" w14:paraId="2C5D7B6C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розроблено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план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визначенням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строків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послідовності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дій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D309A4" w14:paraId="195496BC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5D275C1F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14:paraId="2CF18D2F" w14:textId="77777777" w:rsidTr="00D309A4">
        <w:tblPrEx>
          <w:tblW w:w="0" w:type="auto"/>
          <w:tblInd w:w="9" w:type="dxa"/>
          <w:tblLayout w:type="fixed"/>
          <w:tblLook w:val="01E0"/>
        </w:tblPrEx>
        <w:trPr>
          <w:trHeight w:val="699"/>
        </w:trPr>
        <w:tc>
          <w:tcPr>
            <w:tcW w:w="568" w:type="dxa"/>
            <w:gridSpan w:val="2"/>
            <w:hideMark/>
          </w:tcPr>
          <w:p w:rsidR="00053290" w:rsidRPr="00790089" w:rsidP="00053290" w14:paraId="64A541BD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952" w:type="dxa"/>
            <w:hideMark/>
          </w:tcPr>
          <w:p w:rsidR="00053290" w:rsidRPr="00790089" w:rsidP="00053290" w14:paraId="32D7DC02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089">
              <w:rPr>
                <w:rFonts w:ascii="Times New Roman" w:hAnsi="Times New Roman"/>
                <w:sz w:val="28"/>
                <w:szCs w:val="28"/>
              </w:rPr>
              <w:t>Чи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визначені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управлінські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ризики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пов’язані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реалізацією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79008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375" w:type="dxa"/>
            <w:hideMark/>
          </w:tcPr>
          <w:p w:rsidR="00053290" w:rsidRPr="00790089" w:rsidP="00D309A4" w14:paraId="1E20053B" w14:textId="77777777">
            <w:pPr>
              <w:widowControl/>
              <w:autoSpaceDE/>
              <w:autoSpaceDN/>
              <w:spacing w:after="1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так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90089">
              <w:rPr>
                <w:rFonts w:ascii="Times New Roman" w:hAnsi="Times New Roman"/>
                <w:sz w:val="28"/>
                <w:szCs w:val="28"/>
                <w:lang w:val="en-US"/>
              </w:rPr>
              <w:t>ні</w:t>
            </w:r>
          </w:p>
        </w:tc>
        <w:tc>
          <w:tcPr>
            <w:tcW w:w="2177" w:type="dxa"/>
          </w:tcPr>
          <w:p w:rsidR="00053290" w:rsidRPr="00790089" w:rsidP="00053290" w14:paraId="4D756D5E" w14:textId="77777777">
            <w:pPr>
              <w:widowControl/>
              <w:autoSpaceDE/>
              <w:autoSpaceDN/>
              <w:spacing w:after="16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053290" w:rsidRPr="00790089" w:rsidP="00053290" w14:paraId="49C21C57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3290" w:rsidRPr="00790089" w:rsidP="00053290" w14:paraId="36C60E65" w14:textId="6A2833C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0" distR="0" simplePos="0" relativeHeight="25171968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203835</wp:posOffset>
                </wp:positionV>
                <wp:extent cx="990600" cy="1270"/>
                <wp:effectExtent l="0" t="0" r="0" b="0"/>
                <wp:wrapTopAndBottom/>
                <wp:docPr id="849727664" name="Полілінія: фігура 9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/>
                          <a:rect l="l" t="t" r="r" b="b"/>
                          <a:pathLst>
                            <a:path fill="norm" w="990600" stroke="1">
                              <a:moveTo>
                                <a:pt x="0" y="0"/>
                              </a:moveTo>
                              <a:lnTo>
                                <a:pt x="990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ілінія: фігура 91" o:spid="_x0000_s1055" style="width:78pt;height:0.1pt;margin-top:16.05pt;margin-left:85.1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595776" coordsize="990600,1270" path="m,l990600,e" filled="f" strokeweight="0.49pt">
                <v:path arrowok="t"/>
                <w10:wrap type="topAndBottom"/>
              </v:shape>
            </w:pict>
          </mc:Fallback>
        </mc:AlternateContent>
      </w:r>
    </w:p>
    <w:p w:rsidR="00053290" w:rsidRPr="00790089" w:rsidP="00053290" w14:paraId="67231BE5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*</w:t>
      </w:r>
      <w:r w:rsidRPr="00790089">
        <w:rPr>
          <w:rFonts w:ascii="Times New Roman" w:hAnsi="Times New Roman"/>
          <w:sz w:val="24"/>
          <w:szCs w:val="24"/>
          <w:lang w:val="uk-UA"/>
        </w:rPr>
        <w:t>Обґрунтування надається для забезпечення повної та об’єктивної оцінки, що сприяє більш детальному аналізу та розумінню висновків експертної оцінки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5504E9" w:rsidRPr="00790089" w:rsidP="00030CE4" w14:paraId="5DB296DD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160" w:rsidRPr="00790089" w:rsidP="00030CE4" w14:paraId="7622ED62" w14:textId="77777777">
      <w:pPr>
        <w:jc w:val="both"/>
        <w:rPr>
          <w:rFonts w:ascii="Times New Roman" w:hAnsi="Times New Roman"/>
          <w:sz w:val="28"/>
          <w:szCs w:val="28"/>
          <w:lang w:val="uk-UA"/>
        </w:rPr>
        <w:sectPr w:rsidSect="0084373A">
          <w:pgSz w:w="11906" w:h="16838"/>
          <w:pgMar w:top="567" w:right="567" w:bottom="567" w:left="1418" w:header="709" w:footer="709" w:gutter="0"/>
          <w:pgNumType w:start="1"/>
          <w:cols w:space="708"/>
          <w:titlePg/>
          <w:docGrid w:linePitch="360"/>
        </w:sectPr>
      </w:pPr>
    </w:p>
    <w:p w:rsidR="00644EC3" w:rsidRPr="00790089" w:rsidP="00644EC3" w14:paraId="40BC38D3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 xml:space="preserve">Додаток  </w:t>
      </w:r>
    </w:p>
    <w:p w:rsidR="00644EC3" w:rsidRPr="00790089" w:rsidP="00644EC3" w14:paraId="0FDCD584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>до рішення виконавчого комітету</w:t>
      </w:r>
    </w:p>
    <w:p w:rsidR="00644EC3" w:rsidRPr="00790089" w:rsidP="00644EC3" w14:paraId="25F7DAC8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>Бучанської міської ради</w:t>
      </w:r>
    </w:p>
    <w:p w:rsidR="00644EC3" w:rsidRPr="00790089" w:rsidP="00644EC3" w14:paraId="3090FC7B" w14:textId="1162DD1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 xml:space="preserve">від 10.07.2025 № </w:t>
      </w:r>
      <w:r w:rsidR="00635977">
        <w:rPr>
          <w:rFonts w:ascii="Times New Roman" w:hAnsi="Times New Roman"/>
          <w:sz w:val="24"/>
          <w:szCs w:val="24"/>
          <w:lang w:val="uk-UA" w:bidi="he-IL"/>
        </w:rPr>
        <w:t>1370</w:t>
      </w:r>
    </w:p>
    <w:p w:rsidR="00644EC3" w:rsidRPr="00790089" w:rsidP="0022095D" w14:paraId="378C5672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ПОРЯДОК</w:t>
      </w:r>
    </w:p>
    <w:p w:rsidR="00644EC3" w:rsidRPr="00790089" w:rsidP="0022095D" w14:paraId="1DDD2E74" w14:textId="779A0E5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8C1B8C">
        <w:rPr>
          <w:rFonts w:ascii="Times New Roman" w:hAnsi="Times New Roman"/>
          <w:sz w:val="28"/>
          <w:szCs w:val="28"/>
          <w:lang w:val="uk-UA"/>
        </w:rPr>
        <w:br/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і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</w:p>
    <w:p w:rsidR="00644EC3" w:rsidRPr="00790089" w:rsidP="00644EC3" w14:paraId="494BE637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4EC3" w:rsidRPr="00790089" w:rsidP="008C1B8C" w14:paraId="7FCBB028" w14:textId="6C1FA94B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Цей Порядок визначає процедуру формування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 xml:space="preserve">Бучанської міської територіальної громади 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і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 w:rsidR="006B562E">
        <w:rPr>
          <w:rFonts w:ascii="Times New Roman" w:hAnsi="Times New Roman"/>
          <w:sz w:val="28"/>
          <w:szCs w:val="28"/>
          <w:lang w:val="uk-UA"/>
        </w:rPr>
        <w:t xml:space="preserve"> (далі -територіальна громада)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а також встановлює критерії відбору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(далі —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>) та програм публічних інвестицій (далі — програми) для включення їх до зазначених портфелів.</w:t>
      </w:r>
    </w:p>
    <w:p w:rsidR="00644EC3" w:rsidRPr="00790089" w:rsidP="008C1B8C" w14:paraId="4431E91D" w14:textId="5E7DB49D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цьому Порядку під терміном “галузевий (секторальний)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ний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портфель” розуміється сукупність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у межах певної галузі (сектору), які пройшли оцінку, </w:t>
      </w:r>
      <w:r w:rsidRPr="00790089">
        <w:rPr>
          <w:rFonts w:ascii="Times New Roman" w:hAnsi="Times New Roman"/>
          <w:sz w:val="28"/>
          <w:szCs w:val="28"/>
          <w:lang w:val="uk-UA"/>
        </w:rPr>
        <w:t>пріоритезацію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відбір за встановленими процедурами і визначені як такі, що можуть претендувати на включення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644EC3" w:rsidRPr="00790089" w:rsidP="008C1B8C" w14:paraId="49C8DDAB" w14:textId="1CC3E75E">
      <w:p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Інші терміни вживаються у значенні, наведеному в Бюджетному кодексі України, Законах України “Про засади державної регіональної політики”, “Про публічні електронні реєстри”, “Про місцеве самоврядування в Україні”, “Про електронну ідентифікацію та електронні довірчі послуги”, Порядку розподілу коштів державного бюджету на підготовку та реалізацію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інвестицій, затвердженому постановою Кабінету Міністрів України від 28 лютого 2025 р. № 232 “Деякі питання розподілу публічних інвестицій, та інших нормативно-правових актах.</w:t>
      </w:r>
    </w:p>
    <w:p w:rsidR="00644EC3" w:rsidRPr="00790089" w:rsidP="008C1B8C" w14:paraId="39ECC4AF" w14:textId="280D991E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та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здійснюється з використанням Єдиної інформаційної системи управління публічними інвестиційними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(далі — Єдина інформаційна система) та включає його створення, наповнення, ведення та оновлення відповідно до вимог цього Порядку та методичних рекомендацій, затверджених Мінекономіки.</w:t>
      </w:r>
    </w:p>
    <w:p w:rsidR="00644EC3" w:rsidRPr="00790089" w:rsidP="008C1B8C" w14:paraId="74BA6F11" w14:textId="257910BC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ам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програмам під час включення до єдиного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та до галузевого (секторального)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програмними засобами Єдиної інформаційної системи присвоюється номер реєстрації у відповідному портфелі.</w:t>
      </w:r>
    </w:p>
    <w:p w:rsidR="00644EC3" w:rsidRPr="00790089" w:rsidP="008C1B8C" w14:paraId="2F43CD06" w14:textId="47A3DE01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які включені до єдиного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до галузевого (секторального)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портфеля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підлягають обов’язковій </w:t>
      </w:r>
      <w:r w:rsidRPr="00790089">
        <w:rPr>
          <w:rFonts w:ascii="Times New Roman" w:hAnsi="Times New Roman"/>
          <w:sz w:val="28"/>
          <w:szCs w:val="28"/>
          <w:lang w:val="uk-UA"/>
        </w:rPr>
        <w:t>пріоритезації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 використанням програмних засобів Єдиної інформаційної системи.</w:t>
      </w:r>
    </w:p>
    <w:p w:rsidR="0055359F" w:rsidRPr="00790089" w:rsidP="00036783" w14:paraId="29452E72" w14:textId="7AA67DC7">
      <w:pPr>
        <w:pStyle w:val="ListParagraph"/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забезпечує </w:t>
      </w:r>
      <w:r w:rsidRPr="00790089">
        <w:rPr>
          <w:rFonts w:ascii="Times New Roman" w:hAnsi="Times New Roman"/>
          <w:sz w:val="28"/>
          <w:szCs w:val="28"/>
          <w:lang w:val="uk-UA"/>
        </w:rPr>
        <w:t>визначений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 xml:space="preserve"> Бучансько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місько</w:t>
      </w:r>
      <w:r w:rsidRPr="00790089">
        <w:rPr>
          <w:rFonts w:ascii="Times New Roman" w:hAnsi="Times New Roman"/>
          <w:sz w:val="28"/>
          <w:szCs w:val="28"/>
          <w:lang w:val="uk-UA"/>
        </w:rPr>
        <w:t>ю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Pr="00790089">
        <w:rPr>
          <w:rFonts w:ascii="Times New Roman" w:hAnsi="Times New Roman"/>
          <w:sz w:val="28"/>
          <w:szCs w:val="28"/>
          <w:lang w:val="uk-UA"/>
        </w:rPr>
        <w:t>ою виконавчий орган або структурний підрозділ</w:t>
      </w:r>
      <w:r w:rsidRPr="00790089">
        <w:rPr>
          <w:rFonts w:ascii="Times New Roman" w:hAnsi="Times New Roman"/>
          <w:sz w:val="28"/>
          <w:szCs w:val="28"/>
          <w:lang w:val="uk-UA"/>
        </w:rPr>
        <w:t>, відповідальн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>ий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973E73">
        <w:rPr>
          <w:rFonts w:ascii="Times New Roman" w:hAnsi="Times New Roman"/>
          <w:sz w:val="28"/>
          <w:szCs w:val="28"/>
          <w:lang w:val="uk-UA"/>
        </w:rPr>
        <w:t xml:space="preserve">в межах територіальної громади </w:t>
      </w:r>
      <w:r w:rsidRPr="00790089">
        <w:rPr>
          <w:rFonts w:ascii="Times New Roman" w:hAnsi="Times New Roman"/>
          <w:sz w:val="28"/>
          <w:szCs w:val="28"/>
          <w:lang w:val="uk-UA"/>
        </w:rPr>
        <w:t>за реалізацію державної політики у відповідній галузі (секторі)</w:t>
      </w:r>
      <w:r w:rsidRPr="00790089" w:rsidR="00683E1E">
        <w:rPr>
          <w:rFonts w:ascii="Times New Roman" w:hAnsi="Times New Roman"/>
          <w:sz w:val="28"/>
          <w:szCs w:val="28"/>
          <w:lang w:val="uk-UA"/>
        </w:rPr>
        <w:t>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в якій ініціатором підготовлено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та/або програму.</w:t>
      </w:r>
      <w:r w:rsidRPr="00790089" w:rsidR="00683E1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83E1E" w:rsidRPr="00790089" w:rsidP="0055359F" w14:paraId="04E8B37B" w14:textId="5E56D2D2">
      <w:pPr>
        <w:ind w:left="2"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Виконавчий орган або структурний підрозділ Бучанської міської ради, відповідальний </w:t>
      </w:r>
      <w:r w:rsidRPr="00790089" w:rsidR="0072384E">
        <w:rPr>
          <w:rFonts w:ascii="Times New Roman" w:hAnsi="Times New Roman"/>
          <w:sz w:val="28"/>
          <w:szCs w:val="28"/>
          <w:lang w:val="uk-UA"/>
        </w:rPr>
        <w:t xml:space="preserve">в межах територіальної громади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за реалізацію державної політики у відповідній галузі (секторі), </w:t>
      </w:r>
      <w:r w:rsidRPr="00790089">
        <w:rPr>
          <w:rFonts w:ascii="Times New Roman" w:hAnsi="Times New Roman"/>
          <w:sz w:val="28"/>
          <w:szCs w:val="28"/>
          <w:lang w:val="uk-UA"/>
        </w:rPr>
        <w:t>визначений у Додатку 1 Порядку розроблення та моніторингу реалізації середньострокового плану пріоритетних публічних інвестицій Бучанської міської територіальної громади, затверджений рішенням виконавчого комітету від 10.07.2025 року №</w:t>
      </w:r>
      <w:r w:rsidR="00635977">
        <w:rPr>
          <w:rFonts w:ascii="Times New Roman" w:hAnsi="Times New Roman"/>
          <w:sz w:val="28"/>
          <w:szCs w:val="28"/>
          <w:lang w:val="uk-UA"/>
        </w:rPr>
        <w:t xml:space="preserve"> 1369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(далі — відповідальний за гал</w:t>
      </w:r>
      <w:r w:rsidRPr="00790089">
        <w:rPr>
          <w:rFonts w:ascii="Times New Roman" w:hAnsi="Times New Roman"/>
          <w:sz w:val="28"/>
          <w:szCs w:val="28"/>
          <w:lang w:val="uk-UA"/>
        </w:rPr>
        <w:t>узевий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(сектор</w:t>
      </w:r>
      <w:r w:rsidRPr="00790089" w:rsidR="00A43C81">
        <w:rPr>
          <w:rFonts w:ascii="Times New Roman" w:hAnsi="Times New Roman"/>
          <w:sz w:val="28"/>
          <w:szCs w:val="28"/>
          <w:lang w:val="uk-UA"/>
        </w:rPr>
        <w:t>альний</w:t>
      </w:r>
      <w:r w:rsidRPr="00790089">
        <w:rPr>
          <w:rFonts w:ascii="Times New Roman" w:hAnsi="Times New Roman"/>
          <w:sz w:val="28"/>
          <w:szCs w:val="28"/>
          <w:lang w:val="uk-UA"/>
        </w:rPr>
        <w:t>) виконавчий орган або структурний підрозділ).</w:t>
      </w:r>
    </w:p>
    <w:p w:rsidR="00644EC3" w:rsidRPr="00790089" w:rsidP="00A1406B" w14:paraId="130AF591" w14:textId="20A3CF45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Після завершення ініціатором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попереднього техніко- економічного обґрунтування або етапу підготовки для програми за ознакою обраного 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202EFD">
        <w:rPr>
          <w:rFonts w:ascii="Times New Roman" w:hAnsi="Times New Roman"/>
          <w:sz w:val="28"/>
          <w:szCs w:val="28"/>
          <w:lang w:val="uk-UA"/>
        </w:rPr>
        <w:t>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202EFD">
        <w:rPr>
          <w:rFonts w:ascii="Times New Roman" w:hAnsi="Times New Roman"/>
          <w:sz w:val="28"/>
          <w:szCs w:val="28"/>
          <w:lang w:val="uk-UA"/>
        </w:rPr>
        <w:t>або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Pr="00790089" w:rsidR="00202EFD">
        <w:rPr>
          <w:rFonts w:ascii="Times New Roman" w:hAnsi="Times New Roman"/>
          <w:sz w:val="28"/>
          <w:szCs w:val="28"/>
          <w:lang w:val="uk-UA"/>
        </w:rPr>
        <w:t>і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напряму публічного інвестування програмними засобами Єдиної інформаційної системи автоматично визначається відповідна галузь (сектор) та здійснюється автоматичне надсилання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 w:rsidR="00202EFD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</w:t>
      </w:r>
      <w:r w:rsidRPr="00790089" w:rsidR="00202EFD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 оцінку відповідності (скринінг)</w:t>
      </w:r>
      <w:r w:rsidRPr="00790089" w:rsidR="008836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202EFD">
        <w:rPr>
          <w:rFonts w:ascii="Times New Roman" w:hAnsi="Times New Roman"/>
          <w:sz w:val="28"/>
          <w:szCs w:val="28"/>
          <w:lang w:val="uk-UA"/>
        </w:rPr>
        <w:t xml:space="preserve">до відповідального галузевого (секторального) </w:t>
      </w:r>
      <w:r w:rsidRPr="00790089" w:rsidR="00883677">
        <w:rPr>
          <w:rFonts w:ascii="Times New Roman" w:hAnsi="Times New Roman"/>
          <w:sz w:val="28"/>
          <w:szCs w:val="28"/>
          <w:lang w:val="uk-UA"/>
        </w:rPr>
        <w:t xml:space="preserve"> виконавчого органу або структурного </w:t>
      </w:r>
      <w:r w:rsidRPr="00790089" w:rsidR="00202EFD">
        <w:rPr>
          <w:rFonts w:ascii="Times New Roman" w:hAnsi="Times New Roman"/>
          <w:sz w:val="28"/>
          <w:szCs w:val="28"/>
          <w:lang w:val="uk-UA"/>
        </w:rPr>
        <w:t>підрозділу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644EC3" w:rsidRPr="00790089" w:rsidP="008C1B8C" w14:paraId="267B729A" w14:textId="3642DAE1">
      <w:p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разі успішного проходження оцінки відповідності (скринінгу)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883677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790089">
        <w:rPr>
          <w:rFonts w:ascii="Times New Roman" w:hAnsi="Times New Roman"/>
          <w:sz w:val="28"/>
          <w:szCs w:val="28"/>
          <w:lang w:val="uk-UA"/>
        </w:rPr>
        <w:t>програм</w:t>
      </w:r>
      <w:r w:rsidRPr="00790089" w:rsidR="00883677">
        <w:rPr>
          <w:rFonts w:ascii="Times New Roman" w:hAnsi="Times New Roman"/>
          <w:sz w:val="28"/>
          <w:szCs w:val="28"/>
          <w:lang w:val="uk-UA"/>
        </w:rPr>
        <w:t>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надсилаються на подальшу експертну оцінку </w:t>
      </w:r>
      <w:r w:rsidRPr="00790089" w:rsidR="00883677">
        <w:rPr>
          <w:rFonts w:ascii="Times New Roman" w:hAnsi="Times New Roman"/>
          <w:sz w:val="28"/>
          <w:szCs w:val="28"/>
          <w:lang w:val="uk-UA"/>
        </w:rPr>
        <w:t xml:space="preserve">відповідальному галузевому </w:t>
      </w:r>
      <w:r w:rsidRPr="00790089">
        <w:rPr>
          <w:rFonts w:ascii="Times New Roman" w:hAnsi="Times New Roman"/>
          <w:sz w:val="28"/>
          <w:szCs w:val="28"/>
          <w:lang w:val="uk-UA"/>
        </w:rPr>
        <w:t>(сектор</w:t>
      </w:r>
      <w:r w:rsidRPr="00790089" w:rsidR="00883677">
        <w:rPr>
          <w:rFonts w:ascii="Times New Roman" w:hAnsi="Times New Roman"/>
          <w:sz w:val="28"/>
          <w:szCs w:val="28"/>
          <w:lang w:val="uk-UA"/>
        </w:rPr>
        <w:t>альному) виконавчому органу або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 xml:space="preserve"> структурн</w:t>
      </w:r>
      <w:r w:rsidRPr="00790089" w:rsidR="00883677">
        <w:rPr>
          <w:rFonts w:ascii="Times New Roman" w:hAnsi="Times New Roman"/>
          <w:sz w:val="28"/>
          <w:szCs w:val="28"/>
          <w:lang w:val="uk-UA"/>
        </w:rPr>
        <w:t>ому</w:t>
      </w:r>
      <w:r w:rsidRPr="00790089" w:rsidR="0022095D">
        <w:rPr>
          <w:rFonts w:ascii="Times New Roman" w:hAnsi="Times New Roman"/>
          <w:sz w:val="28"/>
          <w:szCs w:val="28"/>
          <w:lang w:val="uk-UA"/>
        </w:rPr>
        <w:t xml:space="preserve"> підрозділ</w:t>
      </w:r>
      <w:r w:rsidRPr="00790089" w:rsidR="00883677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683E1E">
        <w:rPr>
          <w:rFonts w:ascii="Times New Roman" w:hAnsi="Times New Roman"/>
          <w:sz w:val="28"/>
          <w:szCs w:val="28"/>
          <w:lang w:val="uk-UA"/>
        </w:rPr>
        <w:t>.</w:t>
      </w:r>
    </w:p>
    <w:p w:rsidR="00644EC3" w:rsidRPr="00790089" w:rsidP="00883677" w14:paraId="2F8EA477" w14:textId="6DE976A1">
      <w:pPr>
        <w:pStyle w:val="ListParagraph"/>
        <w:numPr>
          <w:ilvl w:val="0"/>
          <w:numId w:val="17"/>
        </w:numPr>
        <w:ind w:firstLine="991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випадку позитивного проходження експертної оцінки </w:t>
      </w:r>
      <w:r w:rsidRPr="00790089" w:rsidR="00683E1E">
        <w:rPr>
          <w:rFonts w:ascii="Times New Roman" w:hAnsi="Times New Roman"/>
          <w:sz w:val="28"/>
          <w:szCs w:val="28"/>
          <w:lang w:val="uk-UA"/>
        </w:rPr>
        <w:t>відповідальним галузевим (секторальним) виконавчим органом або структурним підрозділом</w:t>
      </w:r>
      <w:r w:rsidRPr="00790089" w:rsidR="00FE7A39">
        <w:rPr>
          <w:rFonts w:ascii="Times New Roman" w:hAnsi="Times New Roman"/>
          <w:sz w:val="28"/>
          <w:szCs w:val="28"/>
          <w:lang w:val="uk-UA"/>
        </w:rPr>
        <w:t>,</w:t>
      </w:r>
      <w:r w:rsidRPr="00790089" w:rsidR="00683E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до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</w:t>
      </w:r>
      <w:r w:rsidRPr="00790089" w:rsidR="00883677">
        <w:rPr>
          <w:rFonts w:ascii="Times New Roman" w:hAnsi="Times New Roman"/>
          <w:sz w:val="28"/>
          <w:szCs w:val="28"/>
          <w:lang w:val="uk-UA"/>
        </w:rPr>
        <w:t xml:space="preserve">Бучанської міської територіальної громади </w:t>
      </w:r>
      <w:r w:rsidRPr="00790089" w:rsidR="00FE7A39">
        <w:rPr>
          <w:rFonts w:ascii="Times New Roman" w:hAnsi="Times New Roman"/>
          <w:sz w:val="28"/>
          <w:szCs w:val="28"/>
          <w:lang w:val="uk-UA"/>
        </w:rPr>
        <w:t>можуть бути включені</w:t>
      </w:r>
      <w:r w:rsidRPr="00790089" w:rsidR="008804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FE7A39">
        <w:rPr>
          <w:rFonts w:ascii="Times New Roman" w:hAnsi="Times New Roman"/>
          <w:sz w:val="28"/>
          <w:szCs w:val="28"/>
          <w:lang w:val="uk-UA"/>
        </w:rPr>
        <w:t xml:space="preserve">та програми </w:t>
      </w:r>
      <w:r w:rsidRPr="00790089">
        <w:rPr>
          <w:rFonts w:ascii="Times New Roman" w:hAnsi="Times New Roman"/>
          <w:sz w:val="28"/>
          <w:szCs w:val="28"/>
          <w:lang w:val="uk-UA"/>
        </w:rPr>
        <w:t>місцевого рівня</w:t>
      </w:r>
      <w:r w:rsidRPr="00790089" w:rsidR="00FE7A39">
        <w:rPr>
          <w:rFonts w:ascii="Times New Roman" w:hAnsi="Times New Roman"/>
          <w:sz w:val="28"/>
          <w:szCs w:val="28"/>
          <w:lang w:val="uk-UA"/>
        </w:rPr>
        <w:t>.</w:t>
      </w:r>
    </w:p>
    <w:p w:rsidR="00644EC3" w:rsidRPr="00790089" w:rsidP="008C1B8C" w14:paraId="05B4DEA8" w14:textId="64590CC9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Формування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</w:t>
      </w:r>
      <w:r w:rsidRPr="00790089" w:rsidR="0003678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8804EC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забезпечує</w:t>
      </w:r>
      <w:r w:rsidRPr="00790089" w:rsidR="00FF5FCC">
        <w:rPr>
          <w:rFonts w:ascii="Times New Roman" w:hAnsi="Times New Roman"/>
          <w:sz w:val="28"/>
          <w:szCs w:val="28"/>
          <w:lang w:val="uk-UA"/>
        </w:rPr>
        <w:t xml:space="preserve">ться </w:t>
      </w:r>
      <w:r w:rsidRPr="00790089" w:rsidR="008804EC">
        <w:rPr>
          <w:rFonts w:ascii="Times New Roman" w:hAnsi="Times New Roman"/>
          <w:sz w:val="28"/>
          <w:szCs w:val="28"/>
          <w:lang w:val="uk-UA"/>
        </w:rPr>
        <w:t>відділ</w:t>
      </w:r>
      <w:r w:rsidRPr="00790089" w:rsidR="00FF5FCC">
        <w:rPr>
          <w:rFonts w:ascii="Times New Roman" w:hAnsi="Times New Roman"/>
          <w:sz w:val="28"/>
          <w:szCs w:val="28"/>
          <w:lang w:val="uk-UA"/>
        </w:rPr>
        <w:t>ом</w:t>
      </w:r>
      <w:r w:rsidRPr="00790089" w:rsidR="008804EC">
        <w:rPr>
          <w:rFonts w:ascii="Times New Roman" w:hAnsi="Times New Roman"/>
          <w:sz w:val="28"/>
          <w:szCs w:val="28"/>
          <w:lang w:val="uk-UA"/>
        </w:rPr>
        <w:t xml:space="preserve"> економічного розвитку та інвестицій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 xml:space="preserve"> Бучанської міської ради.</w:t>
      </w:r>
    </w:p>
    <w:p w:rsidR="00644EC3" w:rsidRPr="00790089" w:rsidP="008C1B8C" w14:paraId="3B27E51E" w14:textId="5793DFC1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8804EC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за поданням відповідаль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>ного галузевого (секторального)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8804EC">
        <w:rPr>
          <w:rFonts w:ascii="Times New Roman" w:hAnsi="Times New Roman"/>
          <w:sz w:val="28"/>
          <w:szCs w:val="28"/>
          <w:lang w:val="uk-UA"/>
        </w:rPr>
        <w:t>виконавч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>ого</w:t>
      </w:r>
      <w:r w:rsidRPr="00790089" w:rsidR="008804EC">
        <w:rPr>
          <w:rFonts w:ascii="Times New Roman" w:hAnsi="Times New Roman"/>
          <w:sz w:val="28"/>
          <w:szCs w:val="28"/>
          <w:lang w:val="uk-UA"/>
        </w:rPr>
        <w:t xml:space="preserve"> орган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>у</w:t>
      </w:r>
      <w:r w:rsidRPr="00790089" w:rsidR="008804EC">
        <w:rPr>
          <w:rFonts w:ascii="Times New Roman" w:hAnsi="Times New Roman"/>
          <w:sz w:val="28"/>
          <w:szCs w:val="28"/>
          <w:lang w:val="uk-UA"/>
        </w:rPr>
        <w:t xml:space="preserve"> або структурн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>ого</w:t>
      </w:r>
      <w:r w:rsidRPr="00790089" w:rsidR="008804EC">
        <w:rPr>
          <w:rFonts w:ascii="Times New Roman" w:hAnsi="Times New Roman"/>
          <w:sz w:val="28"/>
          <w:szCs w:val="28"/>
          <w:lang w:val="uk-UA"/>
        </w:rPr>
        <w:t xml:space="preserve"> підрозділ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 xml:space="preserve">у включаються 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>проєкти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 xml:space="preserve"> та програми з галузевого  (секторального) 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>проєктного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 xml:space="preserve"> портфеля територіальної громади, які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 xml:space="preserve">пройшли експертну оцінку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DF1578">
        <w:rPr>
          <w:rFonts w:ascii="Times New Roman" w:hAnsi="Times New Roman"/>
          <w:sz w:val="28"/>
          <w:szCs w:val="28"/>
          <w:lang w:val="uk-UA"/>
        </w:rPr>
        <w:t>та схвалені Місцевою інвестиційною радою.</w:t>
      </w:r>
    </w:p>
    <w:p w:rsidR="00644EC3" w:rsidRPr="00790089" w:rsidP="008C1B8C" w14:paraId="1C155461" w14:textId="5EFBDBE8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місцевого рівня, включені до єдиного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територіальної громади, які не потребують фінансування за рахунок коштів місцевого бюджету та надання місцевих гарантій, за ознакою галузі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(сектору) автоматично програмними засобами Єдиної інформаційної системи надсилаються на погодження відповідальному </w:t>
      </w:r>
      <w:r w:rsidRPr="00790089" w:rsidR="00D557ED">
        <w:rPr>
          <w:rFonts w:ascii="Times New Roman" w:hAnsi="Times New Roman"/>
          <w:sz w:val="28"/>
          <w:szCs w:val="28"/>
          <w:lang w:val="uk-UA"/>
        </w:rPr>
        <w:t>за галузь (сектор) міністерству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D557ED">
        <w:rPr>
          <w:rFonts w:ascii="Times New Roman" w:hAnsi="Times New Roman"/>
          <w:sz w:val="28"/>
          <w:szCs w:val="28"/>
          <w:lang w:val="uk-UA"/>
        </w:rPr>
        <w:t xml:space="preserve">та у разі погодження таким міністерством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включаються до галузевого (секторального)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держави.</w:t>
      </w:r>
    </w:p>
    <w:p w:rsidR="00644EC3" w:rsidRPr="00790089" w:rsidP="008C1B8C" w14:paraId="7952E0C8" w14:textId="08C5FFB1">
      <w:p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Відсутність погодження відповідального за галузь (сектор) міністерства не є підставою для припинення/зупинення подальшої підготовки чи реалізації такого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644EC3" w:rsidRPr="00790089" w:rsidP="008C1B8C" w14:paraId="49CACDC6" w14:textId="79DDD4B5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Виключення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із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територіальної громади і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територіальної громади здійснюється </w:t>
      </w:r>
      <w:r w:rsidRPr="00790089" w:rsidR="009851EB">
        <w:rPr>
          <w:rFonts w:ascii="Times New Roman" w:hAnsi="Times New Roman"/>
          <w:sz w:val="28"/>
          <w:szCs w:val="28"/>
          <w:lang w:val="uk-UA"/>
        </w:rPr>
        <w:t xml:space="preserve">виконавчим органом або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структурним підрозділом, відповідальним за формування такого портфеля, за результатами оцінки ефективності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програми, а також під час оновлення та перегляду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територіальної громади і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</w:t>
      </w:r>
      <w:r w:rsidRPr="00790089" w:rsidR="00BE52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публічних інвестицій територіальної громади на підставі:</w:t>
      </w:r>
    </w:p>
    <w:p w:rsidR="00644EC3" w:rsidRPr="00790089" w:rsidP="008C1B8C" w14:paraId="04450AB0" w14:textId="77777777">
      <w:p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невідповідності визначеним цілям та пріоритетам програмних документів, документів стратегічного планування;</w:t>
      </w:r>
    </w:p>
    <w:p w:rsidR="00644EC3" w:rsidRPr="00790089" w:rsidP="008C1B8C" w14:paraId="67B7A8AC" w14:textId="73E5AA91">
      <w:p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змін в економічній, політичній або соціальній сфері, які роблять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недоцільним, у зв’язку із збільшенням ризиків для подальшої його реалізації;</w:t>
      </w:r>
    </w:p>
    <w:p w:rsidR="00644EC3" w:rsidRPr="00790089" w:rsidP="008C1B8C" w14:paraId="0BCECB2B" w14:textId="020E978F">
      <w:p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порушень в дотриманні строків здійснення заходів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програми;</w:t>
      </w:r>
    </w:p>
    <w:p w:rsidR="00644EC3" w:rsidRPr="00790089" w:rsidP="008C1B8C" w14:paraId="1754EDB1" w14:textId="12B4DAA6">
      <w:p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внесення недостовірної інформації щодо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програми.</w:t>
      </w:r>
    </w:p>
    <w:p w:rsidR="00644EC3" w:rsidP="008C1B8C" w14:paraId="302F5434" w14:textId="1483BD89">
      <w:pPr>
        <w:numPr>
          <w:ilvl w:val="0"/>
          <w:numId w:val="17"/>
        </w:numPr>
        <w:ind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Оновлення та перегляд галузевого (секторального)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територіальної громади і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територіальної громади здійснюються </w:t>
      </w:r>
      <w:r w:rsidRPr="00790089" w:rsidR="00A73713">
        <w:rPr>
          <w:rFonts w:ascii="Times New Roman" w:hAnsi="Times New Roman"/>
          <w:sz w:val="28"/>
          <w:szCs w:val="28"/>
          <w:lang w:val="uk-UA"/>
        </w:rPr>
        <w:t xml:space="preserve">виконавчим органом або </w:t>
      </w:r>
      <w:r w:rsidRPr="00790089">
        <w:rPr>
          <w:rFonts w:ascii="Times New Roman" w:hAnsi="Times New Roman"/>
          <w:sz w:val="28"/>
          <w:szCs w:val="28"/>
          <w:lang w:val="uk-UA"/>
        </w:rPr>
        <w:t>структурним підрозділом</w:t>
      </w:r>
      <w:r w:rsidRPr="00790089" w:rsidR="00E22640">
        <w:rPr>
          <w:rFonts w:ascii="Times New Roman" w:hAnsi="Times New Roman"/>
          <w:sz w:val="28"/>
          <w:szCs w:val="28"/>
          <w:lang w:val="uk-UA"/>
        </w:rPr>
        <w:t>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A73713">
        <w:rPr>
          <w:rFonts w:ascii="Times New Roman" w:hAnsi="Times New Roman"/>
          <w:sz w:val="28"/>
          <w:szCs w:val="28"/>
          <w:lang w:val="uk-UA"/>
        </w:rPr>
        <w:t xml:space="preserve">відповідальним </w:t>
      </w:r>
      <w:r w:rsidRPr="00790089">
        <w:rPr>
          <w:rFonts w:ascii="Times New Roman" w:hAnsi="Times New Roman"/>
          <w:sz w:val="28"/>
          <w:szCs w:val="28"/>
          <w:lang w:val="uk-UA"/>
        </w:rPr>
        <w:t>за формування такого портфеля, регулярно, але не рідше ніж один раз на квартал.</w:t>
      </w:r>
    </w:p>
    <w:p w:rsidR="001004F1" w:rsidP="001004F1" w14:paraId="2D04EC3D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04F1" w:rsidP="001004F1" w14:paraId="45BE5CCD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1769C7">
        <w:rPr>
          <w:rFonts w:ascii="Times New Roman" w:hAnsi="Times New Roman"/>
          <w:sz w:val="28"/>
          <w:szCs w:val="28"/>
          <w:lang w:val="uk-UA" w:bidi="he-IL"/>
        </w:rPr>
        <w:t>Керуючий справами</w:t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 w:rsidRPr="001769C7">
        <w:rPr>
          <w:rFonts w:ascii="Times New Roman" w:hAnsi="Times New Roman"/>
          <w:sz w:val="28"/>
          <w:szCs w:val="28"/>
          <w:lang w:val="uk-UA" w:bidi="he-IL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 w:bidi="he-IL"/>
        </w:rPr>
        <w:t>Дмитро ГАПЧЕНКО</w:t>
      </w:r>
    </w:p>
    <w:p w:rsidR="001004F1" w:rsidP="001004F1" w14:paraId="32FB1038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</w:p>
    <w:p w:rsidR="001004F1" w:rsidP="001004F1" w14:paraId="64AA15D3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 xml:space="preserve">Начальник відділу </w:t>
      </w:r>
    </w:p>
    <w:p w:rsidR="001004F1" w:rsidRPr="001769C7" w:rsidP="001004F1" w14:paraId="6C14258D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>економічного розвитку та інвестицій</w:t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  <w:t>Тетяна ЛІПІНСЬКА</w:t>
      </w:r>
    </w:p>
    <w:p w:rsidR="001004F1" w:rsidRPr="00790089" w:rsidP="001004F1" w14:paraId="42C67B78" w14:textId="432A384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4EC3" w:rsidRPr="00790089" w:rsidP="00644EC3" w14:paraId="22BE0B82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3DE7" w:rsidRPr="00790089" w:rsidP="00030CE4" w14:paraId="1A9B9ADC" w14:textId="77777777">
      <w:pPr>
        <w:jc w:val="both"/>
        <w:rPr>
          <w:rFonts w:ascii="Times New Roman" w:hAnsi="Times New Roman"/>
          <w:sz w:val="28"/>
          <w:szCs w:val="28"/>
          <w:lang w:val="uk-UA"/>
        </w:rPr>
        <w:sectPr w:rsidSect="003A7051">
          <w:pgSz w:w="11906" w:h="16838"/>
          <w:pgMar w:top="567" w:right="567" w:bottom="567" w:left="1418" w:header="709" w:footer="709" w:gutter="0"/>
          <w:pgNumType w:start="1"/>
          <w:cols w:space="708"/>
          <w:titlePg/>
          <w:docGrid w:linePitch="360"/>
        </w:sectPr>
      </w:pPr>
    </w:p>
    <w:p w:rsidR="002559DA" w:rsidRPr="00790089" w:rsidP="002559DA" w14:paraId="717E3E09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 xml:space="preserve">Додаток  </w:t>
      </w:r>
    </w:p>
    <w:p w:rsidR="002559DA" w:rsidRPr="00790089" w:rsidP="002559DA" w14:paraId="131ECD6B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>до рішення виконавчого комітету</w:t>
      </w:r>
    </w:p>
    <w:p w:rsidR="002559DA" w:rsidRPr="00790089" w:rsidP="002559DA" w14:paraId="1FBB35F3" w14:textId="7777777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>Бучанської міської ради</w:t>
      </w:r>
    </w:p>
    <w:p w:rsidR="002559DA" w:rsidRPr="00790089" w:rsidP="002559DA" w14:paraId="6C1167F8" w14:textId="367F0FA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bidi="he-IL"/>
        </w:rPr>
      </w:pPr>
      <w:r w:rsidRPr="00790089">
        <w:rPr>
          <w:rFonts w:ascii="Times New Roman" w:hAnsi="Times New Roman"/>
          <w:sz w:val="24"/>
          <w:szCs w:val="24"/>
          <w:lang w:val="uk-UA" w:bidi="he-IL"/>
        </w:rPr>
        <w:t xml:space="preserve">від 10.07.2025 № </w:t>
      </w:r>
      <w:r w:rsidR="00667F27">
        <w:rPr>
          <w:rFonts w:ascii="Times New Roman" w:hAnsi="Times New Roman"/>
          <w:sz w:val="24"/>
          <w:szCs w:val="24"/>
          <w:lang w:val="uk-UA" w:bidi="he-IL"/>
        </w:rPr>
        <w:t>1370</w:t>
      </w:r>
    </w:p>
    <w:p w:rsidR="005A3160" w:rsidRPr="00790089" w:rsidP="00030CE4" w14:paraId="082B09C8" w14:textId="7777777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3DE7" w:rsidRPr="00790089" w:rsidP="00051574" w14:paraId="77C58B07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ПОРЯДОК</w:t>
      </w:r>
    </w:p>
    <w:p w:rsidR="00A43DE7" w:rsidRPr="00790089" w:rsidP="00051574" w14:paraId="1BADF12C" w14:textId="76B4BBAA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реалізації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 на </w:t>
      </w:r>
      <w:r w:rsidRPr="00790089" w:rsidR="00051574">
        <w:rPr>
          <w:rFonts w:ascii="Times New Roman" w:hAnsi="Times New Roman"/>
          <w:sz w:val="28"/>
          <w:szCs w:val="28"/>
          <w:lang w:val="uk-UA"/>
        </w:rPr>
        <w:t>місцевому рівні Бучанської міської територіальної громади</w:t>
      </w:r>
    </w:p>
    <w:p w:rsidR="00051574" w:rsidRPr="00790089" w:rsidP="00051574" w14:paraId="1C7C5675" w14:textId="777777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43DE7" w:rsidRPr="00790089" w:rsidP="007B2C31" w14:paraId="7B09D9A8" w14:textId="5846162D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Цей Порядок визначає механізм реалізації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(далі —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>) та програм публічних інвестицій (далі — програми) на місцевому рівні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 xml:space="preserve"> Бучанської міської територіальної громади</w:t>
      </w:r>
      <w:r w:rsidRPr="00790089" w:rsidR="00077638">
        <w:rPr>
          <w:rFonts w:ascii="Times New Roman" w:hAnsi="Times New Roman"/>
          <w:sz w:val="28"/>
          <w:szCs w:val="28"/>
          <w:lang w:val="uk-UA"/>
        </w:rPr>
        <w:t xml:space="preserve"> (далі – територіальної громади)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а також моніторингу ефективності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програм.</w:t>
      </w:r>
    </w:p>
    <w:p w:rsidR="00A43DE7" w:rsidRPr="00790089" w:rsidP="007B2C31" w14:paraId="43EFF678" w14:textId="77777777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У цьому Порядку терміни вживаються в такому значенні:</w:t>
      </w:r>
    </w:p>
    <w:p w:rsidR="00A43DE7" w:rsidRPr="00790089" w:rsidP="007B2C31" w14:paraId="67CF3DEC" w14:textId="5C47F69D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виконавець програми — 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виконавчий орган або структурний підрозділ Бучанської міської ради</w:t>
      </w:r>
      <w:r w:rsidRPr="00790089">
        <w:rPr>
          <w:rFonts w:ascii="Times New Roman" w:hAnsi="Times New Roman"/>
          <w:sz w:val="28"/>
          <w:szCs w:val="28"/>
          <w:lang w:val="uk-UA"/>
        </w:rPr>
        <w:t>, відповідальн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ий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за галузь (сектор) для публічного інвестування (далі — 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відповідальний галузевий (секторальний</w:t>
      </w:r>
      <w:r w:rsidRPr="00790089">
        <w:rPr>
          <w:rFonts w:ascii="Times New Roman" w:hAnsi="Times New Roman"/>
          <w:sz w:val="28"/>
          <w:szCs w:val="28"/>
          <w:lang w:val="uk-UA"/>
        </w:rPr>
        <w:t>)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 xml:space="preserve"> виконавчий орган або структурний підрозділ)</w:t>
      </w:r>
      <w:r w:rsidRPr="00790089">
        <w:rPr>
          <w:rFonts w:ascii="Times New Roman" w:hAnsi="Times New Roman"/>
          <w:sz w:val="28"/>
          <w:szCs w:val="28"/>
          <w:lang w:val="uk-UA"/>
        </w:rPr>
        <w:t>, визначен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ий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 xml:space="preserve">Додатком 1 </w:t>
      </w:r>
      <w:r w:rsidRPr="00790089">
        <w:rPr>
          <w:rFonts w:ascii="Times New Roman" w:hAnsi="Times New Roman"/>
          <w:sz w:val="28"/>
          <w:szCs w:val="28"/>
          <w:lang w:val="uk-UA"/>
        </w:rPr>
        <w:t>Порядк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розроблення та моніторингу реалізації середньострокового плану пріоритетних публічних інвестицій 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затвердженим 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рішенням виконавчого комітету Бучанської міської ради від 10.07.2025 року №</w:t>
      </w:r>
      <w:r w:rsidRPr="007A1784" w:rsidR="007A1784">
        <w:rPr>
          <w:rFonts w:ascii="Times New Roman" w:hAnsi="Times New Roman"/>
          <w:sz w:val="28"/>
          <w:szCs w:val="28"/>
          <w:lang w:val="uk-UA"/>
        </w:rPr>
        <w:t>1369</w:t>
      </w:r>
      <w:r w:rsidRPr="00790089">
        <w:rPr>
          <w:rFonts w:ascii="Times New Roman" w:hAnsi="Times New Roman"/>
          <w:sz w:val="28"/>
          <w:szCs w:val="28"/>
          <w:lang w:val="uk-UA"/>
        </w:rPr>
        <w:t>, інш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і структурні підрозділи</w:t>
      </w:r>
      <w:r w:rsidRPr="00790089" w:rsidR="00EB60B8">
        <w:rPr>
          <w:rFonts w:ascii="Times New Roman" w:hAnsi="Times New Roman"/>
          <w:sz w:val="28"/>
          <w:szCs w:val="28"/>
          <w:lang w:val="uk-UA"/>
        </w:rPr>
        <w:t xml:space="preserve"> Бучанської міської ради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, підприємства</w:t>
      </w:r>
      <w:r w:rsidRPr="00790089">
        <w:rPr>
          <w:rFonts w:ascii="Times New Roman" w:hAnsi="Times New Roman"/>
          <w:sz w:val="28"/>
          <w:szCs w:val="28"/>
          <w:lang w:val="uk-UA"/>
        </w:rPr>
        <w:t>, установ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и</w:t>
      </w:r>
      <w:r w:rsidRPr="00790089">
        <w:rPr>
          <w:rFonts w:ascii="Times New Roman" w:hAnsi="Times New Roman"/>
          <w:sz w:val="28"/>
          <w:szCs w:val="28"/>
          <w:lang w:val="uk-UA"/>
        </w:rPr>
        <w:t>, організаці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що належать до сфери управління </w:t>
      </w:r>
      <w:r w:rsidRPr="00790089" w:rsidR="007B2C31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та/або підприємство, установа, організація комунальної форми власності, які визначені ініціатором програми та забезпечують і координують виконання однієї чи ряду програм публічних інвестицій;</w:t>
      </w:r>
    </w:p>
    <w:p w:rsidR="00A43DE7" w:rsidRPr="00790089" w:rsidP="007B2C31" w14:paraId="148768E5" w14:textId="2CF261B5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— </w:t>
      </w:r>
      <w:r w:rsidRPr="007A1784" w:rsidR="00143FCC">
        <w:rPr>
          <w:rFonts w:ascii="Times New Roman" w:hAnsi="Times New Roman"/>
          <w:sz w:val="28"/>
          <w:szCs w:val="28"/>
          <w:lang w:val="uk-UA"/>
        </w:rPr>
        <w:t>орган державної влади</w:t>
      </w:r>
      <w:r w:rsidRPr="00790089" w:rsidR="00143FC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90089" w:rsidR="00AC744F">
        <w:rPr>
          <w:rFonts w:ascii="Times New Roman" w:hAnsi="Times New Roman"/>
          <w:sz w:val="28"/>
          <w:szCs w:val="28"/>
          <w:lang w:val="uk-UA"/>
        </w:rPr>
        <w:t>виконавчий орган або структурний підрозділ Бучанської міської ради,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підприємство, установа, організація </w:t>
      </w:r>
      <w:r w:rsidRPr="00790089" w:rsidR="00143FCC">
        <w:rPr>
          <w:rFonts w:ascii="Times New Roman" w:hAnsi="Times New Roman"/>
          <w:sz w:val="28"/>
          <w:szCs w:val="28"/>
          <w:lang w:val="uk-UA"/>
        </w:rPr>
        <w:t xml:space="preserve">державної чи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комунальної форми власності, суб’єкт господарювання, </w:t>
      </w:r>
      <w:r w:rsidRPr="00790089" w:rsidR="00143FCC">
        <w:rPr>
          <w:rFonts w:ascii="Times New Roman" w:hAnsi="Times New Roman"/>
          <w:sz w:val="28"/>
          <w:szCs w:val="28"/>
          <w:lang w:val="uk-UA"/>
        </w:rPr>
        <w:t xml:space="preserve">державна або </w:t>
      </w:r>
      <w:r w:rsidRPr="00790089" w:rsidR="00D00754">
        <w:rPr>
          <w:rFonts w:ascii="Times New Roman" w:hAnsi="Times New Roman"/>
          <w:sz w:val="28"/>
          <w:szCs w:val="28"/>
          <w:lang w:val="uk-UA"/>
        </w:rPr>
        <w:t>комунальна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частка у статутному капіталі якого перевищує 50 відсотків чи становить величину, яка забезпечує </w:t>
      </w:r>
      <w:r w:rsidRPr="00790089" w:rsidR="00143FCC">
        <w:rPr>
          <w:rFonts w:ascii="Times New Roman" w:hAnsi="Times New Roman"/>
          <w:sz w:val="28"/>
          <w:szCs w:val="28"/>
          <w:lang w:val="uk-UA"/>
        </w:rPr>
        <w:t>днржаві</w:t>
      </w:r>
      <w:r w:rsidRPr="00790089" w:rsidR="00143FCC">
        <w:rPr>
          <w:rFonts w:ascii="Times New Roman" w:hAnsi="Times New Roman"/>
          <w:sz w:val="28"/>
          <w:szCs w:val="28"/>
          <w:lang w:val="uk-UA"/>
        </w:rPr>
        <w:t xml:space="preserve"> або </w:t>
      </w:r>
      <w:r w:rsidRPr="00790089" w:rsidR="00AC744F">
        <w:rPr>
          <w:rFonts w:ascii="Times New Roman" w:hAnsi="Times New Roman"/>
          <w:sz w:val="28"/>
          <w:szCs w:val="28"/>
          <w:lang w:val="uk-UA"/>
        </w:rPr>
        <w:t>Бучанській міській раді право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вирішального впливу на господарську діяльність цього суб’єкта, що забезпечує реалізацію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(підготовку та проведення </w:t>
      </w:r>
      <w:r w:rsidRPr="00790089">
        <w:rPr>
          <w:rFonts w:ascii="Times New Roman" w:hAnsi="Times New Roman"/>
          <w:sz w:val="28"/>
          <w:szCs w:val="28"/>
          <w:lang w:val="uk-UA"/>
        </w:rPr>
        <w:t>закупівель</w:t>
      </w:r>
      <w:r w:rsidRPr="00790089">
        <w:rPr>
          <w:rFonts w:ascii="Times New Roman" w:hAnsi="Times New Roman"/>
          <w:sz w:val="28"/>
          <w:szCs w:val="28"/>
          <w:lang w:val="uk-UA"/>
        </w:rPr>
        <w:t>, укладення договорів, отримання права на виконання будівельних робіт, організацію робіт, прийняття в експлуатацію тощо);</w:t>
      </w:r>
    </w:p>
    <w:p w:rsidR="00A43DE7" w:rsidRPr="00790089" w:rsidP="007B2C31" w14:paraId="29CFCAB8" w14:textId="0490FF4C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реалізація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— інвестиційний етап життєвого циклу публічного інвестиційного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який включає, зокрема, розроблення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ної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документації та її затвердження, отримання відповідних дозволів, підготовку та проведення процедур </w:t>
      </w:r>
      <w:r w:rsidRPr="00790089">
        <w:rPr>
          <w:rFonts w:ascii="Times New Roman" w:hAnsi="Times New Roman"/>
          <w:sz w:val="28"/>
          <w:szCs w:val="28"/>
          <w:lang w:val="uk-UA"/>
        </w:rPr>
        <w:t>закупівель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укладення договорів, виконання будівельних робіт, придбання та встановлення обладнання, управління заходами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навчання персоналу, прийняття в експлуатацію;</w:t>
      </w:r>
    </w:p>
    <w:p w:rsidR="00A43DE7" w:rsidRPr="00790089" w:rsidP="007B2C31" w14:paraId="23A0D128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  <w:sectPr w:rsidSect="00224708">
          <w:pgSz w:w="11910" w:h="16840"/>
          <w:pgMar w:top="851" w:right="851" w:bottom="851" w:left="1418" w:header="0" w:footer="0" w:gutter="0"/>
          <w:pgNumType w:start="1"/>
          <w:cols w:space="720"/>
          <w:titlePg/>
          <w:docGrid w:linePitch="299"/>
        </w:sectPr>
      </w:pPr>
    </w:p>
    <w:p w:rsidR="00A43DE7" w:rsidRPr="00790089" w:rsidP="007B2C31" w14:paraId="6B84BCFA" w14:textId="12C1197C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реалізація програми — здійснення заходів, передбачених програмою публічних інвестицій для досягнення встановлених цільових показників, зокрема відбір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що відповідають затвердженим у рамках програми критеріям, розподіл відповідних коштів </w:t>
      </w:r>
      <w:r w:rsidRPr="00790089" w:rsidR="00EB60B8">
        <w:rPr>
          <w:rFonts w:ascii="Times New Roman" w:hAnsi="Times New Roman"/>
          <w:sz w:val="28"/>
          <w:szCs w:val="28"/>
          <w:lang w:val="uk-UA"/>
        </w:rPr>
        <w:t>місцевого або державного бюджету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в межах загального обсягу програми та моніторинг реалізації відібраних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.</w:t>
      </w:r>
    </w:p>
    <w:p w:rsidR="00A43DE7" w:rsidRPr="00790089" w:rsidP="007B2C31" w14:paraId="5E52ADAB" w14:textId="6BDB9234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Інші терміни вживаються у значенні, наведеному в Бюджетному кодексі України, Господарському кодексі України, Законах України “Про засади державної регіональної політики”, “Про публічні електронні реєстри”, “Про місцеве самоврядування в Україні”, “Про регулювання містобудівної діяльності”, “Про електронну ідентифікацію та електронні довірчі послуги”, “Про публічні закупівлі”, Порядку розподілу коштів державного бюджету на підготовку та реалізацію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інвестицій, затвердженому постановою Кабінету Міністрів України від 28 лютого 2025 р. № 232 “Деякі питання розподілу публічних інвестицій”</w:t>
      </w:r>
      <w:r w:rsidRPr="00790089" w:rsidR="00EB60B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90089">
        <w:rPr>
          <w:rFonts w:ascii="Times New Roman" w:hAnsi="Times New Roman"/>
          <w:sz w:val="28"/>
          <w:szCs w:val="28"/>
          <w:lang w:val="uk-UA"/>
        </w:rPr>
        <w:t>та інших нормативно-правових актах.</w:t>
      </w:r>
    </w:p>
    <w:p w:rsidR="00A43DE7" w:rsidRPr="00790089" w:rsidP="007B2C31" w14:paraId="24DD53DC" w14:textId="520BDAF9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Процедура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програми, які включені до єдиного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портфеля публічних інвестицій </w:t>
      </w:r>
      <w:r w:rsidRPr="00790089" w:rsidR="00EB60B8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громади,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встановлена цим Порядком, є обов’язковою для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програм, заходи з реалізації яких фінансуються за рахунок коштів </w:t>
      </w:r>
      <w:r w:rsidRPr="00790089">
        <w:rPr>
          <w:rFonts w:ascii="Times New Roman" w:hAnsi="Times New Roman"/>
          <w:sz w:val="28"/>
          <w:szCs w:val="28"/>
          <w:lang w:val="uk-UA"/>
        </w:rPr>
        <w:t>коштів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місцевого бюджету та/або надання місцевих гарантій</w:t>
      </w:r>
      <w:r w:rsidRPr="00790089" w:rsidR="002472FC">
        <w:rPr>
          <w:rFonts w:ascii="Times New Roman" w:hAnsi="Times New Roman"/>
          <w:sz w:val="28"/>
          <w:szCs w:val="28"/>
          <w:lang w:val="uk-UA"/>
        </w:rPr>
        <w:t>.</w:t>
      </w:r>
    </w:p>
    <w:p w:rsidR="00A43DE7" w:rsidRPr="00790089" w:rsidP="007B2C31" w14:paraId="59E6F77C" w14:textId="27535B97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Інформація та документи щодо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вноситься до Єдиної інформаційної системи управління публічними інвестиційними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ами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(далі — Єдина інформаційна система) виконавцями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на кожній стадії їх реалізації.</w:t>
      </w:r>
    </w:p>
    <w:p w:rsidR="00A43DE7" w:rsidRPr="00790089" w:rsidP="007B2C31" w14:paraId="0CB144B7" w14:textId="06D190FE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Інформація та документи щодо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може вноситись до Єдиної інформаційної системи шляхом електронної інформаційної взаємодії з іншими електронними інформаційними ресурсами в установленому порядку.</w:t>
      </w:r>
    </w:p>
    <w:p w:rsidR="00A43DE7" w:rsidRPr="00790089" w:rsidP="007B2C31" w14:paraId="07A5CCD7" w14:textId="7B237307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підлягає повторній оцінці відповідно до Порядку оцінки публічних інвестиційних </w:t>
      </w:r>
      <w:r w:rsidRPr="00790089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інвестицій</w:t>
      </w:r>
      <w:r w:rsidRPr="00790089" w:rsidR="00777485">
        <w:rPr>
          <w:rFonts w:ascii="Times New Roman" w:hAnsi="Times New Roman"/>
          <w:sz w:val="28"/>
          <w:szCs w:val="28"/>
          <w:lang w:val="uk-UA"/>
        </w:rPr>
        <w:t xml:space="preserve"> Бучанської міської територіальної громади</w:t>
      </w:r>
      <w:r w:rsidRPr="00790089">
        <w:rPr>
          <w:rFonts w:ascii="Times New Roman" w:hAnsi="Times New Roman"/>
          <w:sz w:val="28"/>
          <w:szCs w:val="28"/>
          <w:lang w:val="uk-UA"/>
        </w:rPr>
        <w:t>, у разі збільшення на етапі реалізації його вартості більш як на 10 відсотків, у тому числі внаслідок зміни з урахуванням прогнозного рівня інфляції.</w:t>
      </w:r>
    </w:p>
    <w:p w:rsidR="00A43DE7" w:rsidRPr="00790089" w:rsidP="001A14E8" w14:paraId="7F9F0445" w14:textId="3BBAA9A4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Підстави для підготовки </w:t>
      </w:r>
      <w:r w:rsidRPr="00790089" w:rsidR="00C472F5">
        <w:rPr>
          <w:rFonts w:ascii="Times New Roman" w:hAnsi="Times New Roman"/>
          <w:sz w:val="28"/>
          <w:szCs w:val="28"/>
          <w:lang w:val="uk-UA"/>
        </w:rPr>
        <w:t>Місцевою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комісією з питань розподілу публічних інвестицій пропозицій та рекомендацій щодо коригування або припинення (зупинення) фінансового забезпечення таких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і подання таких пропозицій та рекомендацій </w:t>
      </w:r>
      <w:r w:rsidRPr="00790089" w:rsidR="00C472F5">
        <w:rPr>
          <w:rFonts w:ascii="Times New Roman" w:hAnsi="Times New Roman"/>
          <w:sz w:val="28"/>
          <w:szCs w:val="28"/>
          <w:lang w:val="uk-UA"/>
        </w:rPr>
        <w:t>Фінансового управління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790089" w:rsidR="00C472F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прийняття відповідних рішень визначені Порядком розподілу коштів </w:t>
      </w:r>
      <w:r w:rsidRPr="00790089" w:rsidR="00954EC0">
        <w:rPr>
          <w:rFonts w:ascii="Times New Roman" w:hAnsi="Times New Roman"/>
          <w:sz w:val="28"/>
          <w:szCs w:val="28"/>
          <w:lang w:val="uk-UA"/>
        </w:rPr>
        <w:t>державного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бюджету на підготовку та реалізацію публічних інвестиційних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 публічних </w:t>
      </w:r>
      <w:r w:rsidRPr="00790089">
        <w:rPr>
          <w:rFonts w:ascii="Times New Roman" w:hAnsi="Times New Roman"/>
          <w:sz w:val="28"/>
          <w:szCs w:val="28"/>
          <w:lang w:val="uk-UA"/>
        </w:rPr>
        <w:t>інвестицій, затвердженим постановою Кабінету Міністрів України від 28 лютого 2025 р. № 232.</w:t>
      </w:r>
    </w:p>
    <w:p w:rsidR="00A43DE7" w:rsidRPr="00790089" w:rsidP="004767B9" w14:paraId="1273C068" w14:textId="1CF58319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Ініціатор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після підтвердження готовності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реалізації зобов’язаний:</w:t>
      </w:r>
    </w:p>
    <w:p w:rsidR="00A43DE7" w:rsidRPr="00790089" w:rsidP="004767B9" w14:paraId="7DA91AA3" w14:textId="1F17A6E1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визначити виконавця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A43DE7" w:rsidRPr="00790089" w:rsidP="004767B9" w14:paraId="5B6FDCA5" w14:textId="1532EEE0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здійснювати оновлення інформації щодо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у разі наявності змін та після отримання фінансування, що включає, але не обмежується коригуванням даних про обсяги робіт, строки виконання, бюджет та інші відомості, що можуть мати вплив на реалізацію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A43DE7" w:rsidRPr="00790089" w:rsidP="004767B9" w14:paraId="6D70827A" w14:textId="43159CD8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забезпечувати проведення оцінки ефективності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відповідно до пунктів 17—20 цього Порядку та вживати необхідних заходів для виявлення та усунення відхилень від плану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A43DE7" w:rsidRPr="00790089" w:rsidP="004767B9" w14:paraId="104A68AD" w14:textId="67CDFAFC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забезпечити під час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дотримання норм і стандартів для забезпечення якості та ефективності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>, а також відповідність законодавству.</w:t>
      </w:r>
    </w:p>
    <w:p w:rsidR="00A43DE7" w:rsidRPr="00790089" w:rsidP="004767B9" w14:paraId="119E6D1F" w14:textId="04C60117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визначається рішенням ініціатора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в десятиденний строк після підтвердження готовності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до реалізації.</w:t>
      </w:r>
    </w:p>
    <w:p w:rsidR="00A43DE7" w:rsidRPr="00790089" w:rsidP="004767B9" w14:paraId="05CD018D" w14:textId="3201F771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протягом місяця з дати прийняття рішення ініціатора про його визначення виконавцем актуалізує план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із зазначенням чіткого графіка та дат, який формується за допомогою Єдиної інформаційної системи та містить інформацію щодо здійснення комплексу заходів, зокрема організаційно-правових, управлінських, аналітичних, фінансових та інженерно-технічних (зокрема за необхідності підготовку та проведення </w:t>
      </w:r>
      <w:r w:rsidRPr="00790089">
        <w:rPr>
          <w:rFonts w:ascii="Times New Roman" w:hAnsi="Times New Roman"/>
          <w:sz w:val="28"/>
          <w:szCs w:val="28"/>
          <w:lang w:val="uk-UA"/>
        </w:rPr>
        <w:t>закупівель</w:t>
      </w:r>
      <w:r w:rsidRPr="00790089">
        <w:rPr>
          <w:rFonts w:ascii="Times New Roman" w:hAnsi="Times New Roman"/>
          <w:sz w:val="28"/>
          <w:szCs w:val="28"/>
          <w:lang w:val="uk-UA"/>
        </w:rPr>
        <w:t>, укладення договорів, проведення будівельних робіт, контроль якості виконання робіт, постачання товарів чи обладнання), з урахуванням методичних рекомендацій, затверджених Мінекономіки.</w:t>
      </w:r>
    </w:p>
    <w:p w:rsidR="00A43DE7" w:rsidRPr="00790089" w:rsidP="004767B9" w14:paraId="24C1360C" w14:textId="27344845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забезпечує якісне і своєчасне виконання всіх заходів, передбачених планом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. У разі необхідності та наявності обґрунтувань виконавець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може вносити до нього зміни.</w:t>
      </w:r>
    </w:p>
    <w:p w:rsidR="00A43DE7" w:rsidRPr="00790089" w:rsidP="004767B9" w14:paraId="23432A33" w14:textId="7876ECE8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забезпечує щомісячне внесення до Єдиної інформаційної системи звітів щодо прогресу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, включаючи фізичні і фінансові показники виконання, та </w:t>
      </w:r>
      <w:r w:rsidRPr="00790089">
        <w:rPr>
          <w:rFonts w:ascii="Times New Roman" w:hAnsi="Times New Roman"/>
          <w:sz w:val="28"/>
          <w:szCs w:val="28"/>
          <w:lang w:val="uk-UA"/>
        </w:rPr>
        <w:t>фотозвітів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не пізніше 10 числа місяця, наступного за звітним.</w:t>
      </w:r>
    </w:p>
    <w:p w:rsidR="00A43DE7" w:rsidRPr="00790089" w:rsidP="004767B9" w14:paraId="62B6B713" w14:textId="77777777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Ініціатор програми після підтвердження готовності програми до реалізації зобов’язаний:</w:t>
      </w:r>
    </w:p>
    <w:p w:rsidR="002735E1" w:rsidRPr="00790089" w:rsidP="004767B9" w14:paraId="682C9027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визначити виконавця програми;</w:t>
      </w:r>
    </w:p>
    <w:p w:rsidR="00A43DE7" w:rsidRPr="00790089" w:rsidP="004767B9" w14:paraId="668B944A" w14:textId="0B3AC1E1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здійснювати оновлення інформації щодо програми (у разі такої необхідності);</w:t>
      </w:r>
    </w:p>
    <w:p w:rsidR="00A43DE7" w:rsidRPr="00790089" w:rsidP="004767B9" w14:paraId="13C4DBB0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проводити оцінку ефективності реалізації програми та вживати заходів для виявлення та усунення відхилень від плану реалізації програми.</w:t>
      </w:r>
    </w:p>
    <w:p w:rsidR="00A43DE7" w:rsidRPr="00790089" w:rsidP="004767B9" w14:paraId="022CABA2" w14:textId="77777777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Виконавець програми визначається рішенням ініціатора програми в десятиденний строк після підтвердження програми до реалізації.</w:t>
      </w:r>
    </w:p>
    <w:p w:rsidR="00A43DE7" w:rsidRPr="00790089" w:rsidP="004767B9" w14:paraId="06C11E47" w14:textId="77777777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Виконавець програми протягом місяця з дати прийняття рішення ініціатора програми про його визначення виконавцем актуалізує план реалізації програми, який формується за допомогою Єдиної інформаційної системи та містить інформацію щодо здійснення комплексу заходів, зокрема:</w:t>
      </w:r>
    </w:p>
    <w:p w:rsidR="00A43DE7" w:rsidRPr="00790089" w:rsidP="004767B9" w14:paraId="39B334A8" w14:textId="04A92F5A">
      <w:pPr>
        <w:numPr>
          <w:ilvl w:val="1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заходи, які необхідно здійснити для досягнення</w:t>
      </w:r>
      <w:r w:rsidRPr="00790089">
        <w:rPr>
          <w:rFonts w:ascii="Times New Roman" w:hAnsi="Times New Roman"/>
          <w:sz w:val="28"/>
          <w:szCs w:val="28"/>
          <w:lang w:val="uk-UA"/>
        </w:rPr>
        <w:tab/>
        <w:t xml:space="preserve">завдань та цілей програми, зокрема щодо включення відповідних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ів</w:t>
      </w:r>
      <w:r w:rsidRPr="00790089">
        <w:rPr>
          <w:rFonts w:ascii="Times New Roman" w:hAnsi="Times New Roman"/>
          <w:sz w:val="28"/>
          <w:szCs w:val="28"/>
          <w:lang w:val="uk-UA"/>
        </w:rPr>
        <w:t>;</w:t>
      </w:r>
    </w:p>
    <w:p w:rsidR="00A43DE7" w:rsidRPr="00790089" w:rsidP="004767B9" w14:paraId="2AF7D79B" w14:textId="77777777">
      <w:pPr>
        <w:numPr>
          <w:ilvl w:val="1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строки виконання кожного заходу з визначенням відповідальних за виконання осіб;</w:t>
      </w:r>
    </w:p>
    <w:p w:rsidR="00A43DE7" w:rsidRPr="00790089" w:rsidP="004767B9" w14:paraId="011723EA" w14:textId="77777777">
      <w:pPr>
        <w:numPr>
          <w:ilvl w:val="1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очікувані результати виконання кожного заходу;</w:t>
      </w:r>
    </w:p>
    <w:p w:rsidR="00A43DE7" w:rsidRPr="00790089" w:rsidP="004767B9" w14:paraId="6FC969DF" w14:textId="77777777">
      <w:pPr>
        <w:numPr>
          <w:ilvl w:val="1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індикатори оцінки досягнення результатів кожного заходу.</w:t>
      </w:r>
    </w:p>
    <w:p w:rsidR="00A43DE7" w:rsidRPr="00790089" w:rsidP="004767B9" w14:paraId="1CEF941D" w14:textId="77777777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Виконавець програми актуалізує план її реалізації та забезпечує якісне і своєчасне виконання всіх заходів, передбачених цим планом. У разі необхідності та наявності обґрунтувань виконавець програми може вносити до нього зміни.</w:t>
      </w:r>
    </w:p>
    <w:p w:rsidR="00A43DE7" w:rsidRPr="00790089" w:rsidP="004767B9" w14:paraId="2E11E48B" w14:textId="7F367C03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Протягом строку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 виконавець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 забезпечує проведення щорічної оцінки ефективності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програми, що передбачає здійснення моніторингу, аналізу та контролю виконання плану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 та індикаторів оцінки досягнення результатів.</w:t>
      </w:r>
    </w:p>
    <w:p w:rsidR="00A43DE7" w:rsidRPr="00790089" w:rsidP="004767B9" w14:paraId="7F797153" w14:textId="41247F5E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Виконавець за результатами оцінки ефективності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 готує щорічний звіт, масштабного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— щоквартальний звіт.</w:t>
      </w:r>
    </w:p>
    <w:p w:rsidR="00A43DE7" w:rsidRPr="00790089" w:rsidP="004767B9" w14:paraId="70FD6C45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Щорічний або щоквартальний звіт повинен містити:</w:t>
      </w:r>
    </w:p>
    <w:p w:rsidR="00A43DE7" w:rsidRPr="00790089" w:rsidP="004767B9" w14:paraId="452F7B4B" w14:textId="4B702AA0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інформацію про хід виконання плану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програми; аналіз досягнутих результатів;</w:t>
      </w:r>
    </w:p>
    <w:p w:rsidR="00A43DE7" w:rsidRPr="00790089" w:rsidP="004767B9" w14:paraId="4999B932" w14:textId="4FFD0AA2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інформацію про використання коштів (у разі, коли захід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передбачає використання коштів);</w:t>
      </w:r>
    </w:p>
    <w:p w:rsidR="00A43DE7" w:rsidRPr="00790089" w:rsidP="004767B9" w14:paraId="2962A1E9" w14:textId="0FAC23E1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пропозиції щодо коригування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(за необхідності).</w:t>
      </w:r>
    </w:p>
    <w:p w:rsidR="00A43DE7" w:rsidRPr="00790089" w:rsidP="004767B9" w14:paraId="7F412D30" w14:textId="4B995444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Щорічний звіт вноситься виконавцем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до Єдиної інформаційної системи з накладенням кваліфікованого електронного  підпису  або  удосконаленого  електронного  підпису,  що</w:t>
      </w:r>
      <w:r w:rsidRPr="00790089" w:rsidR="002735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0089">
        <w:rPr>
          <w:rFonts w:ascii="Times New Roman" w:hAnsi="Times New Roman"/>
          <w:sz w:val="28"/>
          <w:szCs w:val="28"/>
          <w:lang w:val="uk-UA"/>
        </w:rPr>
        <w:t>базується на кваліфікованому сертифікаті електронного підпису, уповноваженої особи до 10 січня наступного за звітним року.</w:t>
      </w:r>
    </w:p>
    <w:p w:rsidR="00A43DE7" w:rsidRPr="00790089" w:rsidP="004767B9" w14:paraId="026F8B8B" w14:textId="596BABAB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Щоквартальний звіт вноситься виконавцем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до Єдиної інформаційної системи з накладенням кваліфікованого електронного підпису або </w:t>
      </w:r>
      <w:r w:rsidRPr="00790089">
        <w:rPr>
          <w:rFonts w:ascii="Times New Roman" w:hAnsi="Times New Roman"/>
          <w:sz w:val="28"/>
          <w:szCs w:val="28"/>
          <w:lang w:val="uk-UA"/>
        </w:rPr>
        <w:t>удосконаленого електронного підпису, що базується на кваліфікованому сертифікаті електронного підпису, уповноваженої особи до 10 числа місяця, наступного за звітним періодом.</w:t>
      </w:r>
    </w:p>
    <w:p w:rsidR="00A43DE7" w:rsidRPr="00790089" w:rsidP="004767B9" w14:paraId="0C4905C7" w14:textId="69A8E983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разі виявлення ініціатором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за результатами перевірки щорічного або щоквартального звіту неефективного здійснення заходу (заходів)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ініціатор може подавати пропозиції щодо коригування заходу (заходів) плану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програми.</w:t>
      </w:r>
    </w:p>
    <w:p w:rsidR="00A43DE7" w:rsidRPr="00790089" w:rsidP="004767B9" w14:paraId="686F5233" w14:textId="761C96D7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за погодженням ініціатора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може здійснювати коригування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у разі зміни параметрів, що можуть мати вплив на їх реалізацію (зокрема зміна обсягів робіт, строків реалізації, бюджету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програми, джерел фінансування).</w:t>
      </w:r>
    </w:p>
    <w:p w:rsidR="00A43DE7" w:rsidRPr="00790089" w:rsidP="004767B9" w14:paraId="11B15420" w14:textId="6EDE0ADC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На етапі реалізації коригуванню не підлягають стратегічне та економічне обґрунтування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програми.</w:t>
      </w:r>
    </w:p>
    <w:p w:rsidR="00A43DE7" w:rsidRPr="00790089" w:rsidP="004767B9" w14:paraId="5AF4FF81" w14:textId="327ED1F4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Запит виконавцем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на здійснення коригування та погодження ініціатором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здійснюється за допомогою програмних засобів Єдиної інформаційної системи та з накладенням кваліфікованого електронного підпису або удосконаленого електронного підпису, що базується на кваліфікованому сертифікаті електронного підпису, уповноваженої особи.</w:t>
      </w:r>
    </w:p>
    <w:p w:rsidR="00A43DE7" w:rsidRPr="00790089" w:rsidP="004767B9" w14:paraId="03FAD454" w14:textId="35842355">
      <w:pPr>
        <w:numPr>
          <w:ilvl w:val="0"/>
          <w:numId w:val="18"/>
        </w:num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У місячний строк після завершення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виконавець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вносить до Єдиної інформаційної системи та подає ініціатору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з використанням її програмних засобів та з накладенням кваліфікованого електронного підпису або удосконаленого електронного підпису, що базується на кваліфікованому сертифікаті електронного підпису, уповноваженої особи виконавця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звіт про завершення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програми, який повинен містити таку інформацію:</w:t>
      </w:r>
    </w:p>
    <w:p w:rsidR="00A43DE7" w:rsidRPr="00790089" w:rsidP="004767B9" w14:paraId="48B05389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підтвердження фактично здійснених заходів;</w:t>
      </w:r>
    </w:p>
    <w:p w:rsidR="00A43DE7" w:rsidRPr="00790089" w:rsidP="004767B9" w14:paraId="2F819160" w14:textId="6E45E969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порівняння фактичних строків виконання заходів із запланованими; причини відхилень від строків виконання, якщо такі мали місце; оцінку досягнення показників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та завдань</w:t>
      </w:r>
    </w:p>
    <w:p w:rsidR="00A43DE7" w:rsidRPr="00790089" w:rsidP="004767B9" w14:paraId="18B2EB37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програми;</w:t>
      </w:r>
    </w:p>
    <w:p w:rsidR="009E3E21" w:rsidRPr="00790089" w:rsidP="004767B9" w14:paraId="33664141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інформацію про індикатори оцінки досягнення результатів; порівняння фактичних результатів з очікуваними;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43DE7" w:rsidRPr="00790089" w:rsidP="004767B9" w14:paraId="100E083C" w14:textId="73B2F4CD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аналіз впливу реалізації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або програми на соціально- економічний розвиток, екологічну ситуацію тощо;</w:t>
      </w:r>
    </w:p>
    <w:p w:rsidR="00A43DE7" w:rsidRPr="00790089" w:rsidP="004767B9" w14:paraId="055E917C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>звіт про використання коштів, виділених на реалізацію програми; аналіз ефективності використання коштів.</w:t>
      </w:r>
    </w:p>
    <w:p w:rsidR="00A43DE7" w:rsidRPr="00A43DE7" w:rsidP="004767B9" w14:paraId="17FFF18E" w14:textId="16A966D9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790089">
        <w:rPr>
          <w:rFonts w:ascii="Times New Roman" w:hAnsi="Times New Roman"/>
          <w:sz w:val="28"/>
          <w:szCs w:val="28"/>
          <w:lang w:val="uk-UA"/>
        </w:rPr>
        <w:t xml:space="preserve">Зазначений перелік інформації не є вичерпним і може бути розширений або уточнений залежно від специфіки конкретного </w:t>
      </w:r>
      <w:r w:rsidRPr="00790089" w:rsidR="004D5F5A">
        <w:rPr>
          <w:rFonts w:ascii="Times New Roman" w:hAnsi="Times New Roman"/>
          <w:sz w:val="28"/>
          <w:szCs w:val="28"/>
          <w:lang w:val="uk-UA"/>
        </w:rPr>
        <w:t>проєкт</w:t>
      </w:r>
      <w:r w:rsidRPr="00790089">
        <w:rPr>
          <w:rFonts w:ascii="Times New Roman" w:hAnsi="Times New Roman"/>
          <w:sz w:val="28"/>
          <w:szCs w:val="28"/>
          <w:lang w:val="uk-UA"/>
        </w:rPr>
        <w:t>у</w:t>
      </w:r>
      <w:r w:rsidRPr="00790089">
        <w:rPr>
          <w:rFonts w:ascii="Times New Roman" w:hAnsi="Times New Roman"/>
          <w:sz w:val="28"/>
          <w:szCs w:val="28"/>
          <w:lang w:val="uk-UA"/>
        </w:rPr>
        <w:t xml:space="preserve"> та програми і особливостей напряму публічного інвестування відповідної галузі (сектору).</w:t>
      </w:r>
    </w:p>
    <w:p w:rsidR="00A43DE7" w:rsidRPr="00A43DE7" w:rsidP="004767B9" w14:paraId="50E28E35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3DE7" w:rsidRPr="00A43DE7" w:rsidP="004767B9" w14:paraId="1E7654E2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04F1" w:rsidP="001004F1" w14:paraId="5BF1939F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1769C7">
        <w:rPr>
          <w:rFonts w:ascii="Times New Roman" w:hAnsi="Times New Roman"/>
          <w:sz w:val="28"/>
          <w:szCs w:val="28"/>
          <w:lang w:val="uk-UA" w:bidi="he-IL"/>
        </w:rPr>
        <w:t>Керуючий справами</w:t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 w:rsidRPr="001769C7">
        <w:rPr>
          <w:rFonts w:ascii="Times New Roman" w:hAnsi="Times New Roman"/>
          <w:sz w:val="28"/>
          <w:szCs w:val="28"/>
          <w:lang w:val="uk-UA" w:bidi="he-IL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 w:bidi="he-IL"/>
        </w:rPr>
        <w:t>Дмитро ГАПЧЕНКО</w:t>
      </w:r>
    </w:p>
    <w:p w:rsidR="001004F1" w:rsidP="001004F1" w14:paraId="5DB92F46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</w:p>
    <w:p w:rsidR="001004F1" w:rsidP="001004F1" w14:paraId="24577B94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 xml:space="preserve">Начальник відділу </w:t>
      </w:r>
    </w:p>
    <w:p w:rsidR="001004F1" w:rsidRPr="001769C7" w:rsidP="001004F1" w14:paraId="4B2CACDD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>економічного розвитку та інвестицій</w:t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</w:r>
      <w:r>
        <w:rPr>
          <w:rFonts w:ascii="Times New Roman" w:hAnsi="Times New Roman"/>
          <w:sz w:val="28"/>
          <w:szCs w:val="28"/>
          <w:lang w:val="uk-UA" w:bidi="he-IL"/>
        </w:rPr>
        <w:tab/>
        <w:t>Тетяна ЛІПІНСЬКА</w:t>
      </w:r>
    </w:p>
    <w:p w:rsidR="00A43DE7" w:rsidRPr="00A43DE7" w:rsidP="004767B9" w14:paraId="3CA31C79" w14:textId="74E219ED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3DE7" w:rsidRPr="00030CE4" w:rsidP="004767B9" w14:paraId="6D96FC5A" w14:textId="77777777">
      <w:pPr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Sect="00224708"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540C" w:rsidP="0040372D" w14:paraId="21838ABC" w14:textId="777777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E540C" w14:paraId="4E6E1ED8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540C" w:rsidP="0040372D" w14:paraId="05D5598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E540C" w:rsidP="0040372D" w14:paraId="64D7BEE5" w14:textId="77777777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837382357"/>
      <w:docPartObj>
        <w:docPartGallery w:val="Page Numbers (Top of Page)"/>
        <w:docPartUnique/>
      </w:docPartObj>
    </w:sdtPr>
    <w:sdtContent>
      <w:p w:rsidR="00FC6266" w14:paraId="0181A7C8" w14:textId="6ED11B28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C9E0DE1"/>
    <w:multiLevelType w:val="hybridMultilevel"/>
    <w:tmpl w:val="47B43EDE"/>
    <w:lvl w:ilvl="0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D904FC9"/>
    <w:multiLevelType w:val="hybridMultilevel"/>
    <w:tmpl w:val="35EAD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227FF7"/>
    <w:multiLevelType w:val="hybridMultilevel"/>
    <w:tmpl w:val="EF646B20"/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334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334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334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334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334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334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334"/>
      </w:pPr>
      <w:rPr>
        <w:lang w:val="uk-UA" w:eastAsia="en-US" w:bidi="ar-SA"/>
      </w:rPr>
    </w:lvl>
  </w:abstractNum>
  <w:abstractNum w:abstractNumId="3">
    <w:nsid w:val="25F4415E"/>
    <w:multiLevelType w:val="hybridMultilevel"/>
    <w:tmpl w:val="13786996"/>
    <w:lvl w:ilvl="0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8876C59"/>
    <w:multiLevelType w:val="hybridMultilevel"/>
    <w:tmpl w:val="B28419BE"/>
    <w:lvl w:ilvl="0">
      <w:start w:val="1"/>
      <w:numFmt w:val="decimal"/>
      <w:lvlText w:val="%1."/>
      <w:lvlJc w:val="left"/>
      <w:pPr>
        <w:ind w:left="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921" w:hanging="28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28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28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28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28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28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28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288"/>
      </w:pPr>
      <w:rPr>
        <w:lang w:val="uk-UA" w:eastAsia="en-US" w:bidi="ar-SA"/>
      </w:rPr>
    </w:lvl>
  </w:abstractNum>
  <w:abstractNum w:abstractNumId="5">
    <w:nsid w:val="2AD8679B"/>
    <w:multiLevelType w:val="hybridMultilevel"/>
    <w:tmpl w:val="C186C398"/>
    <w:lvl w:ilvl="0">
      <w:start w:val="1"/>
      <w:numFmt w:val="decimal"/>
      <w:lvlText w:val="%1."/>
      <w:lvlJc w:val="left"/>
      <w:pPr>
        <w:ind w:left="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2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33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33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33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33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33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33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334"/>
      </w:pPr>
      <w:rPr>
        <w:rFonts w:hint="default"/>
        <w:lang w:val="uk-UA" w:eastAsia="en-US" w:bidi="ar-SA"/>
      </w:rPr>
    </w:lvl>
  </w:abstractNum>
  <w:abstractNum w:abstractNumId="6">
    <w:nsid w:val="31DC08F3"/>
    <w:multiLevelType w:val="hybridMultilevel"/>
    <w:tmpl w:val="BFD01494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EC09EE"/>
    <w:multiLevelType w:val="hybridMultilevel"/>
    <w:tmpl w:val="3E14FD72"/>
    <w:lvl w:ilvl="0">
      <w:start w:val="4"/>
      <w:numFmt w:val="upperRoman"/>
      <w:lvlText w:val="%1."/>
      <w:lvlJc w:val="left"/>
      <w:pPr>
        <w:ind w:left="3148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3747" w:hanging="435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4354" w:hanging="435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4962" w:hanging="435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5569" w:hanging="435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6177" w:hanging="435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6784" w:hanging="435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7392" w:hanging="435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999" w:hanging="435"/>
      </w:pPr>
      <w:rPr>
        <w:lang w:val="uk-UA" w:eastAsia="en-US" w:bidi="ar-SA"/>
      </w:rPr>
    </w:lvl>
  </w:abstractNum>
  <w:abstractNum w:abstractNumId="8">
    <w:nsid w:val="35537F7A"/>
    <w:multiLevelType w:val="hybridMultilevel"/>
    <w:tmpl w:val="19C27A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97E4F6C"/>
    <w:multiLevelType w:val="hybridMultilevel"/>
    <w:tmpl w:val="423EC2C0"/>
    <w:lvl w:ilvl="0">
      <w:start w:val="1"/>
      <w:numFmt w:val="decimal"/>
      <w:lvlText w:val="%1."/>
      <w:lvlJc w:val="left"/>
      <w:pPr>
        <w:ind w:left="2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921" w:hanging="24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24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24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24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24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24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24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248"/>
      </w:pPr>
      <w:rPr>
        <w:lang w:val="uk-UA" w:eastAsia="en-US" w:bidi="ar-SA"/>
      </w:rPr>
    </w:lvl>
  </w:abstractNum>
  <w:abstractNum w:abstractNumId="10">
    <w:nsid w:val="473C0A9C"/>
    <w:multiLevelType w:val="hybridMultilevel"/>
    <w:tmpl w:val="7E0CEED8"/>
    <w:lvl w:ilvl="0">
      <w:start w:val="1"/>
      <w:numFmt w:val="decimal"/>
      <w:lvlText w:val="%1."/>
      <w:lvlJc w:val="left"/>
      <w:pPr>
        <w:ind w:left="85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695" w:hanging="28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2530" w:hanging="28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3366" w:hanging="28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28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5037" w:hanging="28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872" w:hanging="28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708" w:hanging="28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543" w:hanging="288"/>
      </w:pPr>
      <w:rPr>
        <w:lang w:val="uk-UA" w:eastAsia="en-US" w:bidi="ar-SA"/>
      </w:rPr>
    </w:lvl>
  </w:abstractNum>
  <w:abstractNum w:abstractNumId="11">
    <w:nsid w:val="484243E9"/>
    <w:multiLevelType w:val="hybridMultilevel"/>
    <w:tmpl w:val="AD460A90"/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2" w:hanging="3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345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345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345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345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345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345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345"/>
      </w:pPr>
      <w:rPr>
        <w:lang w:val="uk-UA" w:eastAsia="en-US" w:bidi="ar-SA"/>
      </w:rPr>
    </w:lvl>
  </w:abstractNum>
  <w:abstractNum w:abstractNumId="12">
    <w:nsid w:val="52FA051D"/>
    <w:multiLevelType w:val="hybridMultilevel"/>
    <w:tmpl w:val="AFCA6F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4143977"/>
    <w:multiLevelType w:val="hybridMultilevel"/>
    <w:tmpl w:val="AF4CAD88"/>
    <w:lvl w:ilvl="0">
      <w:start w:val="1"/>
      <w:numFmt w:val="decimal"/>
      <w:lvlText w:val="%1."/>
      <w:lvlJc w:val="left"/>
      <w:pPr>
        <w:ind w:left="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upperRoman"/>
      <w:lvlText w:val="%2."/>
      <w:lvlJc w:val="left"/>
      <w:pPr>
        <w:ind w:left="568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521" w:hanging="243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483" w:hanging="243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444" w:hanging="243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406" w:hanging="243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368" w:hanging="243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329" w:hanging="243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291" w:hanging="243"/>
      </w:pPr>
      <w:rPr>
        <w:lang w:val="uk-UA" w:eastAsia="en-US" w:bidi="ar-SA"/>
      </w:rPr>
    </w:lvl>
  </w:abstractNum>
  <w:abstractNum w:abstractNumId="14">
    <w:nsid w:val="60F8550A"/>
    <w:multiLevelType w:val="hybridMultilevel"/>
    <w:tmpl w:val="74C87832"/>
    <w:lvl w:ilvl="0">
      <w:start w:val="1"/>
      <w:numFmt w:val="decimal"/>
      <w:lvlText w:val="%1."/>
      <w:lvlJc w:val="left"/>
      <w:pPr>
        <w:ind w:left="85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695" w:hanging="28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2530" w:hanging="28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3366" w:hanging="28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1" w:hanging="28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5037" w:hanging="28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872" w:hanging="28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708" w:hanging="28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543" w:hanging="288"/>
      </w:pPr>
      <w:rPr>
        <w:lang w:val="uk-UA" w:eastAsia="en-US" w:bidi="ar-SA"/>
      </w:rPr>
    </w:lvl>
  </w:abstractNum>
  <w:abstractNum w:abstractNumId="15">
    <w:nsid w:val="62104F94"/>
    <w:multiLevelType w:val="hybridMultilevel"/>
    <w:tmpl w:val="280CA68E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3AA2D67"/>
    <w:multiLevelType w:val="hybridMultilevel"/>
    <w:tmpl w:val="005ABD44"/>
    <w:lvl w:ilvl="0">
      <w:start w:val="1"/>
      <w:numFmt w:val="decimal"/>
      <w:lvlText w:val="%1."/>
      <w:lvlJc w:val="left"/>
      <w:pPr>
        <w:ind w:left="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uk-UA" w:eastAsia="en-US" w:bidi="ar-SA"/>
      </w:rPr>
    </w:lvl>
    <w:lvl w:ilvl="1">
      <w:start w:val="0"/>
      <w:numFmt w:val="bullet"/>
      <w:lvlText w:val="•"/>
      <w:lvlJc w:val="left"/>
      <w:pPr>
        <w:ind w:left="921" w:hanging="428"/>
      </w:pPr>
      <w:rPr>
        <w:lang w:val="uk-UA" w:eastAsia="en-US" w:bidi="ar-SA"/>
      </w:rPr>
    </w:lvl>
    <w:lvl w:ilvl="2">
      <w:start w:val="0"/>
      <w:numFmt w:val="bullet"/>
      <w:lvlText w:val="•"/>
      <w:lvlJc w:val="left"/>
      <w:pPr>
        <w:ind w:left="1842" w:hanging="428"/>
      </w:pPr>
      <w:rPr>
        <w:lang w:val="uk-UA" w:eastAsia="en-US" w:bidi="ar-SA"/>
      </w:rPr>
    </w:lvl>
    <w:lvl w:ilvl="3">
      <w:start w:val="0"/>
      <w:numFmt w:val="bullet"/>
      <w:lvlText w:val="•"/>
      <w:lvlJc w:val="left"/>
      <w:pPr>
        <w:ind w:left="2764" w:hanging="428"/>
      </w:pPr>
      <w:rPr>
        <w:lang w:val="uk-UA" w:eastAsia="en-US" w:bidi="ar-SA"/>
      </w:rPr>
    </w:lvl>
    <w:lvl w:ilvl="4">
      <w:start w:val="0"/>
      <w:numFmt w:val="bullet"/>
      <w:lvlText w:val="•"/>
      <w:lvlJc w:val="left"/>
      <w:pPr>
        <w:ind w:left="3685" w:hanging="428"/>
      </w:pPr>
      <w:rPr>
        <w:lang w:val="uk-UA" w:eastAsia="en-US" w:bidi="ar-SA"/>
      </w:rPr>
    </w:lvl>
    <w:lvl w:ilvl="5">
      <w:start w:val="0"/>
      <w:numFmt w:val="bullet"/>
      <w:lvlText w:val="•"/>
      <w:lvlJc w:val="left"/>
      <w:pPr>
        <w:ind w:left="4607" w:hanging="428"/>
      </w:pPr>
      <w:rPr>
        <w:lang w:val="uk-UA" w:eastAsia="en-US" w:bidi="ar-SA"/>
      </w:rPr>
    </w:lvl>
    <w:lvl w:ilvl="6">
      <w:start w:val="0"/>
      <w:numFmt w:val="bullet"/>
      <w:lvlText w:val="•"/>
      <w:lvlJc w:val="left"/>
      <w:pPr>
        <w:ind w:left="5528" w:hanging="428"/>
      </w:pPr>
      <w:rPr>
        <w:lang w:val="uk-UA" w:eastAsia="en-US" w:bidi="ar-SA"/>
      </w:rPr>
    </w:lvl>
    <w:lvl w:ilvl="7">
      <w:start w:val="0"/>
      <w:numFmt w:val="bullet"/>
      <w:lvlText w:val="•"/>
      <w:lvlJc w:val="left"/>
      <w:pPr>
        <w:ind w:left="6450" w:hanging="428"/>
      </w:pPr>
      <w:rPr>
        <w:lang w:val="uk-UA" w:eastAsia="en-US" w:bidi="ar-SA"/>
      </w:rPr>
    </w:lvl>
    <w:lvl w:ilvl="8">
      <w:start w:val="0"/>
      <w:numFmt w:val="bullet"/>
      <w:lvlText w:val="•"/>
      <w:lvlJc w:val="left"/>
      <w:pPr>
        <w:ind w:left="7371" w:hanging="428"/>
      </w:pPr>
      <w:rPr>
        <w:lang w:val="uk-UA" w:eastAsia="en-US" w:bidi="ar-SA"/>
      </w:rPr>
    </w:lvl>
  </w:abstractNum>
  <w:abstractNum w:abstractNumId="17">
    <w:nsid w:val="6CE55CCB"/>
    <w:multiLevelType w:val="multilevel"/>
    <w:tmpl w:val="51688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683209"/>
    <w:multiLevelType w:val="hybridMultilevel"/>
    <w:tmpl w:val="2E06FD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6"/>
  </w:num>
  <w:num w:numId="5">
    <w:abstractNumId w:val="15"/>
  </w:num>
  <w:num w:numId="6">
    <w:abstractNumId w:val="18"/>
  </w:num>
  <w:num w:numId="7">
    <w:abstractNumId w:val="0"/>
  </w:num>
  <w:num w:numId="8">
    <w:abstractNumId w:val="3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86"/>
    <w:rsid w:val="00001853"/>
    <w:rsid w:val="00003F16"/>
    <w:rsid w:val="00005640"/>
    <w:rsid w:val="00006055"/>
    <w:rsid w:val="00006BDD"/>
    <w:rsid w:val="000111E8"/>
    <w:rsid w:val="00012020"/>
    <w:rsid w:val="0001279F"/>
    <w:rsid w:val="00013258"/>
    <w:rsid w:val="00014C00"/>
    <w:rsid w:val="00017E02"/>
    <w:rsid w:val="0002049B"/>
    <w:rsid w:val="00021F9A"/>
    <w:rsid w:val="00023820"/>
    <w:rsid w:val="00023EC5"/>
    <w:rsid w:val="00026320"/>
    <w:rsid w:val="00030CE4"/>
    <w:rsid w:val="000364BB"/>
    <w:rsid w:val="00036783"/>
    <w:rsid w:val="00041C93"/>
    <w:rsid w:val="000435A3"/>
    <w:rsid w:val="0004444C"/>
    <w:rsid w:val="000469B0"/>
    <w:rsid w:val="00046B9F"/>
    <w:rsid w:val="00050562"/>
    <w:rsid w:val="00051574"/>
    <w:rsid w:val="00053290"/>
    <w:rsid w:val="00055BA0"/>
    <w:rsid w:val="0006589D"/>
    <w:rsid w:val="000667DA"/>
    <w:rsid w:val="00070216"/>
    <w:rsid w:val="00075F4B"/>
    <w:rsid w:val="00077638"/>
    <w:rsid w:val="0008050A"/>
    <w:rsid w:val="000821D7"/>
    <w:rsid w:val="00082208"/>
    <w:rsid w:val="00082904"/>
    <w:rsid w:val="00093D45"/>
    <w:rsid w:val="00095141"/>
    <w:rsid w:val="000954B6"/>
    <w:rsid w:val="00095694"/>
    <w:rsid w:val="00096253"/>
    <w:rsid w:val="000A5F9B"/>
    <w:rsid w:val="000A71D0"/>
    <w:rsid w:val="000B0CA3"/>
    <w:rsid w:val="000B12D8"/>
    <w:rsid w:val="000B4230"/>
    <w:rsid w:val="000C0EBA"/>
    <w:rsid w:val="000C4EC1"/>
    <w:rsid w:val="000D1303"/>
    <w:rsid w:val="000D757D"/>
    <w:rsid w:val="000E07E5"/>
    <w:rsid w:val="000E24EA"/>
    <w:rsid w:val="000E41DB"/>
    <w:rsid w:val="000E46D4"/>
    <w:rsid w:val="000F1B1A"/>
    <w:rsid w:val="000F368F"/>
    <w:rsid w:val="000F7558"/>
    <w:rsid w:val="001004F1"/>
    <w:rsid w:val="00101B82"/>
    <w:rsid w:val="00102CDA"/>
    <w:rsid w:val="001032ED"/>
    <w:rsid w:val="0010410A"/>
    <w:rsid w:val="001126BB"/>
    <w:rsid w:val="001165DA"/>
    <w:rsid w:val="001172CD"/>
    <w:rsid w:val="001178A3"/>
    <w:rsid w:val="001328A6"/>
    <w:rsid w:val="00143FCC"/>
    <w:rsid w:val="0014654F"/>
    <w:rsid w:val="0015333E"/>
    <w:rsid w:val="001559A8"/>
    <w:rsid w:val="00161A71"/>
    <w:rsid w:val="0016397C"/>
    <w:rsid w:val="00163EE4"/>
    <w:rsid w:val="0016465F"/>
    <w:rsid w:val="00166BF1"/>
    <w:rsid w:val="001754DB"/>
    <w:rsid w:val="00175C4B"/>
    <w:rsid w:val="001764B9"/>
    <w:rsid w:val="001769C7"/>
    <w:rsid w:val="00181AED"/>
    <w:rsid w:val="00187AC9"/>
    <w:rsid w:val="00192151"/>
    <w:rsid w:val="00193D7D"/>
    <w:rsid w:val="00197890"/>
    <w:rsid w:val="001A14E8"/>
    <w:rsid w:val="001A25CA"/>
    <w:rsid w:val="001A344A"/>
    <w:rsid w:val="001A4AE0"/>
    <w:rsid w:val="001B3710"/>
    <w:rsid w:val="001B473F"/>
    <w:rsid w:val="001C5C87"/>
    <w:rsid w:val="001D34E8"/>
    <w:rsid w:val="001D4F07"/>
    <w:rsid w:val="001F2E15"/>
    <w:rsid w:val="00202EFD"/>
    <w:rsid w:val="00203BA1"/>
    <w:rsid w:val="0020473D"/>
    <w:rsid w:val="00210006"/>
    <w:rsid w:val="00210EBF"/>
    <w:rsid w:val="0022095D"/>
    <w:rsid w:val="00224708"/>
    <w:rsid w:val="00240EDC"/>
    <w:rsid w:val="00245E69"/>
    <w:rsid w:val="002472FC"/>
    <w:rsid w:val="002524D4"/>
    <w:rsid w:val="002533E3"/>
    <w:rsid w:val="002559DA"/>
    <w:rsid w:val="00256CF9"/>
    <w:rsid w:val="002678DD"/>
    <w:rsid w:val="002701B3"/>
    <w:rsid w:val="0027059E"/>
    <w:rsid w:val="002735E1"/>
    <w:rsid w:val="0027461D"/>
    <w:rsid w:val="00276B41"/>
    <w:rsid w:val="00287F6E"/>
    <w:rsid w:val="00294197"/>
    <w:rsid w:val="002A3A90"/>
    <w:rsid w:val="002A5502"/>
    <w:rsid w:val="002B048B"/>
    <w:rsid w:val="002C1FD0"/>
    <w:rsid w:val="002C3021"/>
    <w:rsid w:val="002C6B3A"/>
    <w:rsid w:val="002D2650"/>
    <w:rsid w:val="002D4965"/>
    <w:rsid w:val="002E0B7B"/>
    <w:rsid w:val="002E0D28"/>
    <w:rsid w:val="002E54A6"/>
    <w:rsid w:val="002E65F8"/>
    <w:rsid w:val="002F0B21"/>
    <w:rsid w:val="002F3A84"/>
    <w:rsid w:val="00316A80"/>
    <w:rsid w:val="00316FA0"/>
    <w:rsid w:val="00320FCB"/>
    <w:rsid w:val="003232D5"/>
    <w:rsid w:val="0032593B"/>
    <w:rsid w:val="00331EE4"/>
    <w:rsid w:val="00337C2F"/>
    <w:rsid w:val="00341A00"/>
    <w:rsid w:val="00343B46"/>
    <w:rsid w:val="003479D4"/>
    <w:rsid w:val="003514D3"/>
    <w:rsid w:val="00352E19"/>
    <w:rsid w:val="00357241"/>
    <w:rsid w:val="00357327"/>
    <w:rsid w:val="0038062F"/>
    <w:rsid w:val="0038319A"/>
    <w:rsid w:val="00383C5C"/>
    <w:rsid w:val="0039272F"/>
    <w:rsid w:val="00394F09"/>
    <w:rsid w:val="003A2E78"/>
    <w:rsid w:val="003A7051"/>
    <w:rsid w:val="003B0EA5"/>
    <w:rsid w:val="003B5BC2"/>
    <w:rsid w:val="003C7715"/>
    <w:rsid w:val="003C7AC7"/>
    <w:rsid w:val="003D371A"/>
    <w:rsid w:val="003D53A0"/>
    <w:rsid w:val="003E57D0"/>
    <w:rsid w:val="003E6985"/>
    <w:rsid w:val="003F6049"/>
    <w:rsid w:val="00400547"/>
    <w:rsid w:val="004012B5"/>
    <w:rsid w:val="00401BFD"/>
    <w:rsid w:val="004023D2"/>
    <w:rsid w:val="00403721"/>
    <w:rsid w:val="0040372D"/>
    <w:rsid w:val="00405ABF"/>
    <w:rsid w:val="00411129"/>
    <w:rsid w:val="004134E0"/>
    <w:rsid w:val="00414FF7"/>
    <w:rsid w:val="0041566C"/>
    <w:rsid w:val="00416C21"/>
    <w:rsid w:val="004202D8"/>
    <w:rsid w:val="00421654"/>
    <w:rsid w:val="00422525"/>
    <w:rsid w:val="00436CB6"/>
    <w:rsid w:val="00441C5C"/>
    <w:rsid w:val="00447AC6"/>
    <w:rsid w:val="0045149C"/>
    <w:rsid w:val="004516D7"/>
    <w:rsid w:val="00452A9B"/>
    <w:rsid w:val="00455A20"/>
    <w:rsid w:val="004573DA"/>
    <w:rsid w:val="00466FFC"/>
    <w:rsid w:val="004738C3"/>
    <w:rsid w:val="004741D8"/>
    <w:rsid w:val="004767B9"/>
    <w:rsid w:val="00476A46"/>
    <w:rsid w:val="00481FEE"/>
    <w:rsid w:val="0048685C"/>
    <w:rsid w:val="00490441"/>
    <w:rsid w:val="004A0DB1"/>
    <w:rsid w:val="004A1009"/>
    <w:rsid w:val="004A1B15"/>
    <w:rsid w:val="004B1E8B"/>
    <w:rsid w:val="004B7D00"/>
    <w:rsid w:val="004C4135"/>
    <w:rsid w:val="004C66BB"/>
    <w:rsid w:val="004D0751"/>
    <w:rsid w:val="004D1163"/>
    <w:rsid w:val="004D12D4"/>
    <w:rsid w:val="004D5F5A"/>
    <w:rsid w:val="004D6051"/>
    <w:rsid w:val="004E25EB"/>
    <w:rsid w:val="004E540C"/>
    <w:rsid w:val="004F4E8B"/>
    <w:rsid w:val="004F5CDE"/>
    <w:rsid w:val="004F64CE"/>
    <w:rsid w:val="00500EF2"/>
    <w:rsid w:val="0050292A"/>
    <w:rsid w:val="005071E0"/>
    <w:rsid w:val="00507548"/>
    <w:rsid w:val="005076C8"/>
    <w:rsid w:val="00507B0D"/>
    <w:rsid w:val="00513322"/>
    <w:rsid w:val="00520BFB"/>
    <w:rsid w:val="00531EBE"/>
    <w:rsid w:val="005437F1"/>
    <w:rsid w:val="005447E7"/>
    <w:rsid w:val="005504E9"/>
    <w:rsid w:val="0055359F"/>
    <w:rsid w:val="0055401E"/>
    <w:rsid w:val="00563C61"/>
    <w:rsid w:val="005703C5"/>
    <w:rsid w:val="0058367B"/>
    <w:rsid w:val="00584C20"/>
    <w:rsid w:val="00592AA2"/>
    <w:rsid w:val="00592B86"/>
    <w:rsid w:val="005947C3"/>
    <w:rsid w:val="005A3160"/>
    <w:rsid w:val="005A3C17"/>
    <w:rsid w:val="005A5AE5"/>
    <w:rsid w:val="005B2E2D"/>
    <w:rsid w:val="005C075C"/>
    <w:rsid w:val="005C0CD8"/>
    <w:rsid w:val="005C3E87"/>
    <w:rsid w:val="005E4BA0"/>
    <w:rsid w:val="005E4D3C"/>
    <w:rsid w:val="005E5727"/>
    <w:rsid w:val="005F0378"/>
    <w:rsid w:val="0060020C"/>
    <w:rsid w:val="0060065B"/>
    <w:rsid w:val="0060177E"/>
    <w:rsid w:val="00606000"/>
    <w:rsid w:val="00607D69"/>
    <w:rsid w:val="00625727"/>
    <w:rsid w:val="00627CDB"/>
    <w:rsid w:val="00627D5A"/>
    <w:rsid w:val="006313C1"/>
    <w:rsid w:val="006342C3"/>
    <w:rsid w:val="00635530"/>
    <w:rsid w:val="00635977"/>
    <w:rsid w:val="00641D71"/>
    <w:rsid w:val="00641E6D"/>
    <w:rsid w:val="00643C76"/>
    <w:rsid w:val="00643FB4"/>
    <w:rsid w:val="00644EC3"/>
    <w:rsid w:val="00650DF5"/>
    <w:rsid w:val="00656FD2"/>
    <w:rsid w:val="006644FC"/>
    <w:rsid w:val="006671B7"/>
    <w:rsid w:val="00667F27"/>
    <w:rsid w:val="0067194D"/>
    <w:rsid w:val="00673031"/>
    <w:rsid w:val="0067676D"/>
    <w:rsid w:val="00683E1E"/>
    <w:rsid w:val="006868C6"/>
    <w:rsid w:val="00690E06"/>
    <w:rsid w:val="006957A7"/>
    <w:rsid w:val="006A076F"/>
    <w:rsid w:val="006A106C"/>
    <w:rsid w:val="006A2D8D"/>
    <w:rsid w:val="006A2E71"/>
    <w:rsid w:val="006A38D1"/>
    <w:rsid w:val="006A6863"/>
    <w:rsid w:val="006B53AD"/>
    <w:rsid w:val="006B562E"/>
    <w:rsid w:val="006C1386"/>
    <w:rsid w:val="006D14DB"/>
    <w:rsid w:val="006D2491"/>
    <w:rsid w:val="006D7EFF"/>
    <w:rsid w:val="006E6DE8"/>
    <w:rsid w:val="00701751"/>
    <w:rsid w:val="007024EB"/>
    <w:rsid w:val="007047A1"/>
    <w:rsid w:val="007066D0"/>
    <w:rsid w:val="00707FF5"/>
    <w:rsid w:val="00713406"/>
    <w:rsid w:val="007161B7"/>
    <w:rsid w:val="00717055"/>
    <w:rsid w:val="0072038E"/>
    <w:rsid w:val="00720AF7"/>
    <w:rsid w:val="0072384E"/>
    <w:rsid w:val="00724C20"/>
    <w:rsid w:val="00732697"/>
    <w:rsid w:val="00736F88"/>
    <w:rsid w:val="00737423"/>
    <w:rsid w:val="007419DE"/>
    <w:rsid w:val="0074390C"/>
    <w:rsid w:val="00743D90"/>
    <w:rsid w:val="00744AB6"/>
    <w:rsid w:val="007508A5"/>
    <w:rsid w:val="007531FE"/>
    <w:rsid w:val="0075343A"/>
    <w:rsid w:val="00755B35"/>
    <w:rsid w:val="0075791D"/>
    <w:rsid w:val="00760393"/>
    <w:rsid w:val="00763EEB"/>
    <w:rsid w:val="007643C1"/>
    <w:rsid w:val="0077076D"/>
    <w:rsid w:val="00770A1F"/>
    <w:rsid w:val="00777485"/>
    <w:rsid w:val="00783228"/>
    <w:rsid w:val="007842C0"/>
    <w:rsid w:val="00784A05"/>
    <w:rsid w:val="00784A18"/>
    <w:rsid w:val="00786E3B"/>
    <w:rsid w:val="00790089"/>
    <w:rsid w:val="0079390D"/>
    <w:rsid w:val="00797B30"/>
    <w:rsid w:val="007A1784"/>
    <w:rsid w:val="007B1DC9"/>
    <w:rsid w:val="007B2551"/>
    <w:rsid w:val="007B2C31"/>
    <w:rsid w:val="007B4D1D"/>
    <w:rsid w:val="007B7C8F"/>
    <w:rsid w:val="007C36B3"/>
    <w:rsid w:val="007C5746"/>
    <w:rsid w:val="007C68F6"/>
    <w:rsid w:val="007D6686"/>
    <w:rsid w:val="007D7168"/>
    <w:rsid w:val="007D7F3D"/>
    <w:rsid w:val="007E670B"/>
    <w:rsid w:val="007F190D"/>
    <w:rsid w:val="007F3C67"/>
    <w:rsid w:val="008000CC"/>
    <w:rsid w:val="008018CD"/>
    <w:rsid w:val="00810176"/>
    <w:rsid w:val="0081347B"/>
    <w:rsid w:val="00817A6B"/>
    <w:rsid w:val="00817F98"/>
    <w:rsid w:val="00821089"/>
    <w:rsid w:val="00825684"/>
    <w:rsid w:val="0083140C"/>
    <w:rsid w:val="00833225"/>
    <w:rsid w:val="00840B6A"/>
    <w:rsid w:val="0084373A"/>
    <w:rsid w:val="008476A9"/>
    <w:rsid w:val="0085068B"/>
    <w:rsid w:val="00852C9B"/>
    <w:rsid w:val="00854776"/>
    <w:rsid w:val="00856E30"/>
    <w:rsid w:val="008673C3"/>
    <w:rsid w:val="00875FFD"/>
    <w:rsid w:val="008804EC"/>
    <w:rsid w:val="0088317C"/>
    <w:rsid w:val="00883677"/>
    <w:rsid w:val="00894BEC"/>
    <w:rsid w:val="00894DE1"/>
    <w:rsid w:val="00897848"/>
    <w:rsid w:val="008B0A26"/>
    <w:rsid w:val="008B1886"/>
    <w:rsid w:val="008B7261"/>
    <w:rsid w:val="008C17CC"/>
    <w:rsid w:val="008C1B8C"/>
    <w:rsid w:val="008C2C3A"/>
    <w:rsid w:val="008C6433"/>
    <w:rsid w:val="008C730C"/>
    <w:rsid w:val="008D0C5E"/>
    <w:rsid w:val="008D2E82"/>
    <w:rsid w:val="008D5734"/>
    <w:rsid w:val="008D59CC"/>
    <w:rsid w:val="008D7BC0"/>
    <w:rsid w:val="008F3561"/>
    <w:rsid w:val="008F3F62"/>
    <w:rsid w:val="008F53B9"/>
    <w:rsid w:val="009022CF"/>
    <w:rsid w:val="0090594C"/>
    <w:rsid w:val="009106B5"/>
    <w:rsid w:val="009170A6"/>
    <w:rsid w:val="009224BA"/>
    <w:rsid w:val="009251B4"/>
    <w:rsid w:val="009330FA"/>
    <w:rsid w:val="0093401F"/>
    <w:rsid w:val="009400DB"/>
    <w:rsid w:val="00951B7F"/>
    <w:rsid w:val="00954EC0"/>
    <w:rsid w:val="00956D5B"/>
    <w:rsid w:val="009639F7"/>
    <w:rsid w:val="00964A93"/>
    <w:rsid w:val="009652BE"/>
    <w:rsid w:val="00966E9A"/>
    <w:rsid w:val="0096748C"/>
    <w:rsid w:val="00973E73"/>
    <w:rsid w:val="00976AC5"/>
    <w:rsid w:val="00977D00"/>
    <w:rsid w:val="009851EB"/>
    <w:rsid w:val="00990833"/>
    <w:rsid w:val="00996793"/>
    <w:rsid w:val="009A079B"/>
    <w:rsid w:val="009A4EE3"/>
    <w:rsid w:val="009A5D3C"/>
    <w:rsid w:val="009B1B48"/>
    <w:rsid w:val="009B6B2C"/>
    <w:rsid w:val="009C6709"/>
    <w:rsid w:val="009C79F8"/>
    <w:rsid w:val="009D3D86"/>
    <w:rsid w:val="009D40DA"/>
    <w:rsid w:val="009E375B"/>
    <w:rsid w:val="009E3E21"/>
    <w:rsid w:val="009E636D"/>
    <w:rsid w:val="009E732D"/>
    <w:rsid w:val="009F0ADF"/>
    <w:rsid w:val="009F4250"/>
    <w:rsid w:val="009F7AF3"/>
    <w:rsid w:val="00A01BEB"/>
    <w:rsid w:val="00A037CA"/>
    <w:rsid w:val="00A12B43"/>
    <w:rsid w:val="00A13631"/>
    <w:rsid w:val="00A1406B"/>
    <w:rsid w:val="00A14A3E"/>
    <w:rsid w:val="00A1637E"/>
    <w:rsid w:val="00A17D4B"/>
    <w:rsid w:val="00A20DF5"/>
    <w:rsid w:val="00A21C0D"/>
    <w:rsid w:val="00A24602"/>
    <w:rsid w:val="00A24A4B"/>
    <w:rsid w:val="00A24A7A"/>
    <w:rsid w:val="00A25BFE"/>
    <w:rsid w:val="00A25E65"/>
    <w:rsid w:val="00A31A82"/>
    <w:rsid w:val="00A325C7"/>
    <w:rsid w:val="00A357C7"/>
    <w:rsid w:val="00A430EB"/>
    <w:rsid w:val="00A43C81"/>
    <w:rsid w:val="00A43DE7"/>
    <w:rsid w:val="00A44E44"/>
    <w:rsid w:val="00A50E83"/>
    <w:rsid w:val="00A5397D"/>
    <w:rsid w:val="00A54F66"/>
    <w:rsid w:val="00A55A30"/>
    <w:rsid w:val="00A569E5"/>
    <w:rsid w:val="00A6657E"/>
    <w:rsid w:val="00A73653"/>
    <w:rsid w:val="00A73713"/>
    <w:rsid w:val="00A74F44"/>
    <w:rsid w:val="00A82F55"/>
    <w:rsid w:val="00A83B27"/>
    <w:rsid w:val="00A84E3F"/>
    <w:rsid w:val="00A87997"/>
    <w:rsid w:val="00A87B4E"/>
    <w:rsid w:val="00A965AE"/>
    <w:rsid w:val="00AA0A01"/>
    <w:rsid w:val="00AA1D46"/>
    <w:rsid w:val="00AB44FB"/>
    <w:rsid w:val="00AC744F"/>
    <w:rsid w:val="00AC7DB6"/>
    <w:rsid w:val="00AD15AF"/>
    <w:rsid w:val="00AD77EA"/>
    <w:rsid w:val="00AD7AE0"/>
    <w:rsid w:val="00AE3E4F"/>
    <w:rsid w:val="00B00DD0"/>
    <w:rsid w:val="00B024C9"/>
    <w:rsid w:val="00B03F9D"/>
    <w:rsid w:val="00B15CDF"/>
    <w:rsid w:val="00B217C2"/>
    <w:rsid w:val="00B25817"/>
    <w:rsid w:val="00B276DD"/>
    <w:rsid w:val="00B314FB"/>
    <w:rsid w:val="00B32F64"/>
    <w:rsid w:val="00B372F9"/>
    <w:rsid w:val="00B4137F"/>
    <w:rsid w:val="00B4672A"/>
    <w:rsid w:val="00B50630"/>
    <w:rsid w:val="00B606BE"/>
    <w:rsid w:val="00B6079C"/>
    <w:rsid w:val="00B612E4"/>
    <w:rsid w:val="00B6298A"/>
    <w:rsid w:val="00B7495D"/>
    <w:rsid w:val="00B77806"/>
    <w:rsid w:val="00B800D7"/>
    <w:rsid w:val="00B8104C"/>
    <w:rsid w:val="00B83B79"/>
    <w:rsid w:val="00B846A2"/>
    <w:rsid w:val="00B87886"/>
    <w:rsid w:val="00B87E6D"/>
    <w:rsid w:val="00B90B73"/>
    <w:rsid w:val="00B90CD6"/>
    <w:rsid w:val="00B9218C"/>
    <w:rsid w:val="00B938C0"/>
    <w:rsid w:val="00B93E59"/>
    <w:rsid w:val="00BA1548"/>
    <w:rsid w:val="00BA39F8"/>
    <w:rsid w:val="00BA4C07"/>
    <w:rsid w:val="00BB1247"/>
    <w:rsid w:val="00BB4551"/>
    <w:rsid w:val="00BC0564"/>
    <w:rsid w:val="00BC217E"/>
    <w:rsid w:val="00BC44FE"/>
    <w:rsid w:val="00BC67EE"/>
    <w:rsid w:val="00BC7A0F"/>
    <w:rsid w:val="00BD05CA"/>
    <w:rsid w:val="00BD0D28"/>
    <w:rsid w:val="00BD20D9"/>
    <w:rsid w:val="00BD4D0C"/>
    <w:rsid w:val="00BD7F3F"/>
    <w:rsid w:val="00BE0EC7"/>
    <w:rsid w:val="00BE2691"/>
    <w:rsid w:val="00BE4F07"/>
    <w:rsid w:val="00BE521A"/>
    <w:rsid w:val="00BE71FC"/>
    <w:rsid w:val="00BE7302"/>
    <w:rsid w:val="00BF4FE6"/>
    <w:rsid w:val="00BF604D"/>
    <w:rsid w:val="00C038D8"/>
    <w:rsid w:val="00C0411F"/>
    <w:rsid w:val="00C04325"/>
    <w:rsid w:val="00C1232E"/>
    <w:rsid w:val="00C1515D"/>
    <w:rsid w:val="00C16E50"/>
    <w:rsid w:val="00C339DE"/>
    <w:rsid w:val="00C35983"/>
    <w:rsid w:val="00C36A07"/>
    <w:rsid w:val="00C408FE"/>
    <w:rsid w:val="00C46409"/>
    <w:rsid w:val="00C46EEB"/>
    <w:rsid w:val="00C472F5"/>
    <w:rsid w:val="00C55C3C"/>
    <w:rsid w:val="00C60212"/>
    <w:rsid w:val="00C6203C"/>
    <w:rsid w:val="00C626AD"/>
    <w:rsid w:val="00C65792"/>
    <w:rsid w:val="00C7071B"/>
    <w:rsid w:val="00C7243A"/>
    <w:rsid w:val="00C8057E"/>
    <w:rsid w:val="00C8172B"/>
    <w:rsid w:val="00C85A5E"/>
    <w:rsid w:val="00C9036D"/>
    <w:rsid w:val="00C90DF0"/>
    <w:rsid w:val="00C951A1"/>
    <w:rsid w:val="00CA0089"/>
    <w:rsid w:val="00CB5DE8"/>
    <w:rsid w:val="00CB60F3"/>
    <w:rsid w:val="00CB6553"/>
    <w:rsid w:val="00CB756D"/>
    <w:rsid w:val="00CC0F7F"/>
    <w:rsid w:val="00CD0AA7"/>
    <w:rsid w:val="00CD79CA"/>
    <w:rsid w:val="00CE177F"/>
    <w:rsid w:val="00CE1AEE"/>
    <w:rsid w:val="00CE1DEA"/>
    <w:rsid w:val="00CE7F40"/>
    <w:rsid w:val="00CF15ED"/>
    <w:rsid w:val="00CF2984"/>
    <w:rsid w:val="00CF392A"/>
    <w:rsid w:val="00CF3993"/>
    <w:rsid w:val="00CF55FA"/>
    <w:rsid w:val="00CF6B66"/>
    <w:rsid w:val="00D00754"/>
    <w:rsid w:val="00D02196"/>
    <w:rsid w:val="00D0532C"/>
    <w:rsid w:val="00D06593"/>
    <w:rsid w:val="00D14556"/>
    <w:rsid w:val="00D14926"/>
    <w:rsid w:val="00D1741F"/>
    <w:rsid w:val="00D22E2E"/>
    <w:rsid w:val="00D24E8E"/>
    <w:rsid w:val="00D259C0"/>
    <w:rsid w:val="00D309A4"/>
    <w:rsid w:val="00D34E7E"/>
    <w:rsid w:val="00D359EF"/>
    <w:rsid w:val="00D36023"/>
    <w:rsid w:val="00D408C2"/>
    <w:rsid w:val="00D5136C"/>
    <w:rsid w:val="00D546C3"/>
    <w:rsid w:val="00D557ED"/>
    <w:rsid w:val="00D56625"/>
    <w:rsid w:val="00D62745"/>
    <w:rsid w:val="00D64C26"/>
    <w:rsid w:val="00D657CC"/>
    <w:rsid w:val="00D711CE"/>
    <w:rsid w:val="00D76510"/>
    <w:rsid w:val="00D82D03"/>
    <w:rsid w:val="00D83FD4"/>
    <w:rsid w:val="00D85016"/>
    <w:rsid w:val="00D91D46"/>
    <w:rsid w:val="00D967F5"/>
    <w:rsid w:val="00DA2067"/>
    <w:rsid w:val="00DA4EE4"/>
    <w:rsid w:val="00DA743D"/>
    <w:rsid w:val="00DA7AD8"/>
    <w:rsid w:val="00DB067C"/>
    <w:rsid w:val="00DB1504"/>
    <w:rsid w:val="00DB6FA0"/>
    <w:rsid w:val="00DB75D1"/>
    <w:rsid w:val="00DC537D"/>
    <w:rsid w:val="00DC757F"/>
    <w:rsid w:val="00DD1EC3"/>
    <w:rsid w:val="00DD34D4"/>
    <w:rsid w:val="00DE3670"/>
    <w:rsid w:val="00DE445C"/>
    <w:rsid w:val="00DE4E45"/>
    <w:rsid w:val="00DF0EDD"/>
    <w:rsid w:val="00DF1578"/>
    <w:rsid w:val="00DF3810"/>
    <w:rsid w:val="00DF3EAC"/>
    <w:rsid w:val="00E01CD9"/>
    <w:rsid w:val="00E0391D"/>
    <w:rsid w:val="00E11A16"/>
    <w:rsid w:val="00E1513D"/>
    <w:rsid w:val="00E21250"/>
    <w:rsid w:val="00E22640"/>
    <w:rsid w:val="00E273F3"/>
    <w:rsid w:val="00E31537"/>
    <w:rsid w:val="00E33B71"/>
    <w:rsid w:val="00E33B7C"/>
    <w:rsid w:val="00E33D17"/>
    <w:rsid w:val="00E41386"/>
    <w:rsid w:val="00E47BA4"/>
    <w:rsid w:val="00E53DC0"/>
    <w:rsid w:val="00E53E4B"/>
    <w:rsid w:val="00E56FD1"/>
    <w:rsid w:val="00E61D72"/>
    <w:rsid w:val="00E636EE"/>
    <w:rsid w:val="00E65727"/>
    <w:rsid w:val="00E70DC0"/>
    <w:rsid w:val="00E7330D"/>
    <w:rsid w:val="00E8468C"/>
    <w:rsid w:val="00E85616"/>
    <w:rsid w:val="00E927EE"/>
    <w:rsid w:val="00E93BC7"/>
    <w:rsid w:val="00EA0E10"/>
    <w:rsid w:val="00EA32AB"/>
    <w:rsid w:val="00EA3943"/>
    <w:rsid w:val="00EA3F6A"/>
    <w:rsid w:val="00EA4A6B"/>
    <w:rsid w:val="00EB0D9B"/>
    <w:rsid w:val="00EB36B8"/>
    <w:rsid w:val="00EB60B8"/>
    <w:rsid w:val="00EB66A8"/>
    <w:rsid w:val="00EC3DDB"/>
    <w:rsid w:val="00ED1ED6"/>
    <w:rsid w:val="00ED6EA2"/>
    <w:rsid w:val="00ED74D4"/>
    <w:rsid w:val="00EF5F8B"/>
    <w:rsid w:val="00EF7E2F"/>
    <w:rsid w:val="00F005F6"/>
    <w:rsid w:val="00F1688C"/>
    <w:rsid w:val="00F27635"/>
    <w:rsid w:val="00F313AF"/>
    <w:rsid w:val="00F33BDB"/>
    <w:rsid w:val="00F3446A"/>
    <w:rsid w:val="00F44102"/>
    <w:rsid w:val="00F61DA2"/>
    <w:rsid w:val="00F63C2B"/>
    <w:rsid w:val="00F66CB7"/>
    <w:rsid w:val="00F72E79"/>
    <w:rsid w:val="00F74553"/>
    <w:rsid w:val="00F7494B"/>
    <w:rsid w:val="00F74AAB"/>
    <w:rsid w:val="00F9551B"/>
    <w:rsid w:val="00FA02F4"/>
    <w:rsid w:val="00FA0A70"/>
    <w:rsid w:val="00FA534C"/>
    <w:rsid w:val="00FA702B"/>
    <w:rsid w:val="00FB1725"/>
    <w:rsid w:val="00FB2D9E"/>
    <w:rsid w:val="00FB45F2"/>
    <w:rsid w:val="00FB5107"/>
    <w:rsid w:val="00FC1FEB"/>
    <w:rsid w:val="00FC39A7"/>
    <w:rsid w:val="00FC3FEC"/>
    <w:rsid w:val="00FC6266"/>
    <w:rsid w:val="00FD06CA"/>
    <w:rsid w:val="00FD256C"/>
    <w:rsid w:val="00FD33EE"/>
    <w:rsid w:val="00FD45AA"/>
    <w:rsid w:val="00FD7CCC"/>
    <w:rsid w:val="00FE3834"/>
    <w:rsid w:val="00FE7A39"/>
    <w:rsid w:val="00FF0E57"/>
    <w:rsid w:val="00FF42EF"/>
    <w:rsid w:val="00FF5FC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1BD2A7F-E3A5-4117-8154-5AC68543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686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hAnsi="Arial" w:eastAsiaTheme="minorHAnsi" w:cs="Arial"/>
      <w:lang w:val="uk-UA"/>
    </w:rPr>
  </w:style>
  <w:style w:type="character" w:styleId="Hyperlink">
    <w:name w:val="Hyperlink"/>
    <w:basedOn w:val="DefaultParagraphFont"/>
    <w:rsid w:val="007D6686"/>
    <w:rPr>
      <w:color w:val="0000FF"/>
      <w:u w:val="single"/>
    </w:rPr>
  </w:style>
  <w:style w:type="paragraph" w:styleId="Footer">
    <w:name w:val="footer"/>
    <w:basedOn w:val="Normal"/>
    <w:link w:val="a"/>
    <w:rsid w:val="007D6686"/>
    <w:pPr>
      <w:tabs>
        <w:tab w:val="center" w:pos="4677"/>
        <w:tab w:val="right" w:pos="9355"/>
      </w:tabs>
    </w:pPr>
  </w:style>
  <w:style w:type="character" w:customStyle="1" w:styleId="a">
    <w:name w:val="Нижній колонтитул Знак"/>
    <w:basedOn w:val="DefaultParagraphFont"/>
    <w:link w:val="Footer"/>
    <w:rsid w:val="007D6686"/>
    <w:rPr>
      <w:rFonts w:ascii="Calibri" w:eastAsia="Calibri" w:hAnsi="Calibri" w:cs="Times New Roman"/>
      <w:lang w:val="ru-RU"/>
    </w:rPr>
  </w:style>
  <w:style w:type="character" w:styleId="PageNumber">
    <w:name w:val="page number"/>
    <w:basedOn w:val="DefaultParagraphFont"/>
    <w:rsid w:val="007D6686"/>
  </w:style>
  <w:style w:type="paragraph" w:styleId="Header">
    <w:name w:val="header"/>
    <w:basedOn w:val="Normal"/>
    <w:link w:val="a0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7D6686"/>
    <w:rPr>
      <w:rFonts w:ascii="Calibri" w:eastAsia="Calibri" w:hAnsi="Calibri" w:cs="Times New Roman"/>
      <w:lang w:val="ru-RU"/>
    </w:rPr>
  </w:style>
  <w:style w:type="table" w:styleId="TableGrid">
    <w:name w:val="Table Grid"/>
    <w:basedOn w:val="TableNormal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1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ListParagraph">
    <w:name w:val="List Paragraph"/>
    <w:basedOn w:val="Normal"/>
    <w:uiPriority w:val="1"/>
    <w:qFormat/>
    <w:rsid w:val="00F72E79"/>
    <w:pPr>
      <w:ind w:left="720"/>
      <w:contextualSpacing/>
    </w:pPr>
  </w:style>
  <w:style w:type="paragraph" w:styleId="NormalWeb">
    <w:name w:val="Normal (Web)"/>
    <w:basedOn w:val="Normal"/>
    <w:rsid w:val="008D0C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8D0C5E"/>
    <w:rPr>
      <w:b/>
      <w:bCs/>
    </w:rPr>
  </w:style>
  <w:style w:type="paragraph" w:styleId="NoSpacing">
    <w:name w:val="No Spacing"/>
    <w:uiPriority w:val="1"/>
    <w:qFormat/>
    <w:rsid w:val="008F3F62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1">
    <w:name w:val="Сетка таблицы1"/>
    <w:basedOn w:val="TableNormal"/>
    <w:next w:val="TableGrid"/>
    <w:uiPriority w:val="39"/>
    <w:rsid w:val="008000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">
    <w:name w:val="msonormal"/>
    <w:basedOn w:val="Normal"/>
    <w:rsid w:val="000532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a2"/>
    <w:uiPriority w:val="1"/>
    <w:semiHidden/>
    <w:unhideWhenUsed/>
    <w:qFormat/>
    <w:rsid w:val="00053290"/>
    <w:pPr>
      <w:widowControl w:val="0"/>
      <w:autoSpaceDE w:val="0"/>
      <w:autoSpaceDN w:val="0"/>
      <w:spacing w:before="119" w:after="0" w:line="240" w:lineRule="auto"/>
      <w:ind w:left="2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2">
    <w:name w:val="Основний текст Знак"/>
    <w:basedOn w:val="DefaultParagraphFont"/>
    <w:link w:val="BodyText"/>
    <w:uiPriority w:val="1"/>
    <w:semiHidden/>
    <w:rsid w:val="0005329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053290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table" w:customStyle="1" w:styleId="TableNormal0">
    <w:name w:val="Table Normal_0"/>
    <w:uiPriority w:val="2"/>
    <w:semiHidden/>
    <w:qFormat/>
    <w:rsid w:val="0005329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9FC0F-EA61-4C19-9923-7190CE25E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51</Pages>
  <Words>13540</Words>
  <Characters>77178</Characters>
  <Application>Microsoft Office Word</Application>
  <DocSecurity>0</DocSecurity>
  <Lines>643</Lines>
  <Paragraphs>181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Ліпінський Савелій Вікторович</cp:lastModifiedBy>
  <cp:revision>12</cp:revision>
  <cp:lastPrinted>2025-07-21T09:56:00Z</cp:lastPrinted>
  <dcterms:created xsi:type="dcterms:W3CDTF">2025-07-16T07:39:00Z</dcterms:created>
  <dcterms:modified xsi:type="dcterms:W3CDTF">2025-07-29T12:44:00Z</dcterms:modified>
</cp:coreProperties>
</file>