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235C26" w:rsidP="00235C26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85927568" r:id="rId6"/>
        </w:object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235C26" w:rsidRP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BB1A0C" w:rsidP="005A513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16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08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Pr="00235C26" w:rsidRDefault="00235C26" w:rsidP="00BB1A0C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66620D" w:rsidRPr="006662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4562</w:t>
            </w:r>
            <w:bookmarkStart w:id="0" w:name="_GoBack"/>
            <w:bookmarkEnd w:id="0"/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787AC5" w:rsidRDefault="00C541E4" w:rsidP="00787AC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розгляд звернення </w:t>
      </w:r>
      <w:r w:rsidR="00BB1A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ФОП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787AC5" w:rsidRPr="00787AC5" w:rsidRDefault="00BB1A0C" w:rsidP="00787AC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Шлончак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Л.М.</w:t>
      </w:r>
    </w:p>
    <w:p w:rsidR="00C541E4" w:rsidRPr="00C541E4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787AC5" w:rsidRDefault="00C541E4" w:rsidP="00787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BB1A0C">
        <w:rPr>
          <w:rFonts w:ascii="Times New Roman" w:eastAsia="Times New Roman" w:hAnsi="Times New Roman" w:cs="Times New Roman"/>
          <w:sz w:val="26"/>
          <w:szCs w:val="26"/>
          <w:lang w:eastAsia="ru-RU"/>
        </w:rPr>
        <w:t>фізичної особи-підприємця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BB1A0C">
        <w:rPr>
          <w:rFonts w:ascii="Times New Roman" w:hAnsi="Times New Roman" w:cs="Times New Roman"/>
          <w:sz w:val="26"/>
          <w:szCs w:val="26"/>
        </w:rPr>
        <w:t>Шлончак</w:t>
      </w:r>
      <w:proofErr w:type="spellEnd"/>
      <w:r w:rsidR="00BB1A0C">
        <w:rPr>
          <w:rFonts w:ascii="Times New Roman" w:hAnsi="Times New Roman" w:cs="Times New Roman"/>
          <w:sz w:val="26"/>
          <w:szCs w:val="26"/>
        </w:rPr>
        <w:t xml:space="preserve"> Людмили Михайлівни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з проханням надати дозвіл</w:t>
      </w:r>
      <w:r w:rsidR="00787AC5" w:rsidRPr="00787AC5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787AC5" w:rsidRPr="00787AC5">
        <w:rPr>
          <w:rFonts w:ascii="Times New Roman" w:hAnsi="Times New Roman" w:cs="Times New Roman"/>
          <w:sz w:val="26"/>
          <w:szCs w:val="26"/>
        </w:rPr>
        <w:t>торгівлю</w:t>
      </w:r>
      <w:r w:rsidR="0031428E">
        <w:rPr>
          <w:rFonts w:ascii="Times New Roman" w:hAnsi="Times New Roman" w:cs="Times New Roman"/>
          <w:sz w:val="26"/>
          <w:szCs w:val="26"/>
        </w:rPr>
        <w:t xml:space="preserve"> </w:t>
      </w:r>
      <w:r w:rsidR="00BB1A0C">
        <w:rPr>
          <w:rFonts w:ascii="Times New Roman" w:hAnsi="Times New Roman" w:cs="Times New Roman"/>
          <w:sz w:val="26"/>
          <w:szCs w:val="26"/>
        </w:rPr>
        <w:t>овочами та фруктами</w:t>
      </w:r>
      <w:r w:rsidR="0031428E">
        <w:rPr>
          <w:rFonts w:ascii="Times New Roman" w:hAnsi="Times New Roman" w:cs="Times New Roman"/>
          <w:sz w:val="26"/>
          <w:szCs w:val="26"/>
        </w:rPr>
        <w:t xml:space="preserve">, </w:t>
      </w:r>
      <w:r w:rsidR="00BB1A0C">
        <w:rPr>
          <w:rFonts w:ascii="Times New Roman" w:hAnsi="Times New Roman" w:cs="Times New Roman"/>
          <w:sz w:val="26"/>
          <w:szCs w:val="26"/>
        </w:rPr>
        <w:t xml:space="preserve">за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="00BB1A0C">
        <w:rPr>
          <w:rFonts w:ascii="Times New Roman" w:hAnsi="Times New Roman" w:cs="Times New Roman"/>
          <w:sz w:val="26"/>
          <w:szCs w:val="26"/>
        </w:rPr>
        <w:t>: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м. Буча</w:t>
      </w:r>
      <w:r w:rsidR="00787AC5">
        <w:rPr>
          <w:rFonts w:ascii="Times New Roman" w:hAnsi="Times New Roman" w:cs="Times New Roman"/>
          <w:sz w:val="26"/>
          <w:szCs w:val="26"/>
        </w:rPr>
        <w:t>,</w:t>
      </w:r>
      <w:r w:rsidR="00BB1A0C">
        <w:rPr>
          <w:rFonts w:ascii="Times New Roman" w:hAnsi="Times New Roman" w:cs="Times New Roman"/>
          <w:sz w:val="26"/>
          <w:szCs w:val="26"/>
        </w:rPr>
        <w:t xml:space="preserve"> 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вул.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Склозаводська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 xml:space="preserve">, 3, </w:t>
      </w:r>
      <w:r w:rsidR="00BB1A0C">
        <w:rPr>
          <w:rFonts w:ascii="Times New Roman" w:hAnsi="Times New Roman" w:cs="Times New Roman"/>
          <w:sz w:val="26"/>
          <w:szCs w:val="26"/>
        </w:rPr>
        <w:t xml:space="preserve">поруч </w:t>
      </w:r>
      <w:proofErr w:type="spellStart"/>
      <w:r w:rsidR="00BB1A0C">
        <w:rPr>
          <w:rFonts w:ascii="Times New Roman" w:hAnsi="Times New Roman" w:cs="Times New Roman"/>
          <w:sz w:val="26"/>
          <w:szCs w:val="26"/>
        </w:rPr>
        <w:t>бювета</w:t>
      </w:r>
      <w:proofErr w:type="spellEnd"/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 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період з </w:t>
      </w:r>
      <w:r w:rsidR="00BB1A0C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BB1A0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DD00B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по </w:t>
      </w:r>
      <w:r w:rsidR="00BB1A0C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="00BB1A0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DD00B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року, керуючись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постановою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населення»,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ст. 32 Закону України «Про захист населення від інфекційних </w:t>
      </w:r>
      <w:proofErr w:type="spellStart"/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хвороб</w:t>
      </w:r>
      <w:proofErr w:type="spellEnd"/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ст. 30 Закону України «Про місцеве самоврядування в Україні», виконавчий комітет </w:t>
      </w:r>
      <w:proofErr w:type="spellStart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</w:t>
      </w:r>
      <w:r w:rsidR="00BB1A0C">
        <w:rPr>
          <w:rFonts w:ascii="Times New Roman" w:eastAsia="Times New Roman" w:hAnsi="Times New Roman" w:cs="Times New Roman"/>
          <w:sz w:val="26"/>
          <w:szCs w:val="26"/>
          <w:lang w:eastAsia="ru-RU"/>
        </w:rPr>
        <w:t>фізичній особі-підприємцю</w:t>
      </w:r>
      <w:r w:rsidR="00BB1A0C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BB1A0C">
        <w:rPr>
          <w:rFonts w:ascii="Times New Roman" w:hAnsi="Times New Roman" w:cs="Times New Roman"/>
          <w:sz w:val="26"/>
          <w:szCs w:val="26"/>
        </w:rPr>
        <w:t>Шлончак</w:t>
      </w:r>
      <w:proofErr w:type="spellEnd"/>
      <w:r w:rsidR="00BB1A0C">
        <w:rPr>
          <w:rFonts w:ascii="Times New Roman" w:hAnsi="Times New Roman" w:cs="Times New Roman"/>
          <w:sz w:val="26"/>
          <w:szCs w:val="26"/>
        </w:rPr>
        <w:t xml:space="preserve"> Людмилі Михайлівні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</w:t>
      </w:r>
      <w:r w:rsidR="00BB1A0C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дозвіл</w:t>
      </w:r>
      <w:r w:rsidR="00BB1A0C">
        <w:rPr>
          <w:rFonts w:ascii="Times New Roman" w:hAnsi="Times New Roman" w:cs="Times New Roman"/>
          <w:sz w:val="26"/>
          <w:szCs w:val="26"/>
        </w:rPr>
        <w:t xml:space="preserve"> </w:t>
      </w:r>
      <w:r w:rsidR="000C683F">
        <w:rPr>
          <w:rFonts w:ascii="Times New Roman" w:hAnsi="Times New Roman" w:cs="Times New Roman"/>
          <w:sz w:val="26"/>
          <w:szCs w:val="26"/>
        </w:rPr>
        <w:t xml:space="preserve">на 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торгівлю </w:t>
      </w:r>
      <w:r w:rsidR="00BB1A0C">
        <w:rPr>
          <w:rFonts w:ascii="Times New Roman" w:hAnsi="Times New Roman" w:cs="Times New Roman"/>
          <w:sz w:val="26"/>
          <w:szCs w:val="26"/>
        </w:rPr>
        <w:t xml:space="preserve">овочами та фруктами, за </w:t>
      </w:r>
      <w:proofErr w:type="spellStart"/>
      <w:r w:rsidR="00BB1A0C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="00BB1A0C">
        <w:rPr>
          <w:rFonts w:ascii="Times New Roman" w:hAnsi="Times New Roman" w:cs="Times New Roman"/>
          <w:sz w:val="26"/>
          <w:szCs w:val="26"/>
        </w:rPr>
        <w:t xml:space="preserve"> </w:t>
      </w:r>
      <w:r w:rsidR="00BB1A0C" w:rsidRPr="00787AC5">
        <w:rPr>
          <w:rFonts w:ascii="Times New Roman" w:hAnsi="Times New Roman" w:cs="Times New Roman"/>
          <w:sz w:val="26"/>
          <w:szCs w:val="26"/>
        </w:rPr>
        <w:t>м. Буча</w:t>
      </w:r>
      <w:r w:rsidR="00BB1A0C">
        <w:rPr>
          <w:rFonts w:ascii="Times New Roman" w:hAnsi="Times New Roman" w:cs="Times New Roman"/>
          <w:sz w:val="26"/>
          <w:szCs w:val="26"/>
        </w:rPr>
        <w:t xml:space="preserve">, </w:t>
      </w:r>
      <w:r w:rsidR="00BB1A0C" w:rsidRPr="00787AC5">
        <w:rPr>
          <w:rFonts w:ascii="Times New Roman" w:hAnsi="Times New Roman" w:cs="Times New Roman"/>
          <w:sz w:val="26"/>
          <w:szCs w:val="26"/>
        </w:rPr>
        <w:t xml:space="preserve">вул. </w:t>
      </w:r>
      <w:proofErr w:type="spellStart"/>
      <w:r w:rsidR="00BB1A0C" w:rsidRPr="00787AC5">
        <w:rPr>
          <w:rFonts w:ascii="Times New Roman" w:hAnsi="Times New Roman" w:cs="Times New Roman"/>
          <w:sz w:val="26"/>
          <w:szCs w:val="26"/>
        </w:rPr>
        <w:t>Склозаводська</w:t>
      </w:r>
      <w:proofErr w:type="spellEnd"/>
      <w:r w:rsidR="00BB1A0C" w:rsidRPr="00787AC5">
        <w:rPr>
          <w:rFonts w:ascii="Times New Roman" w:hAnsi="Times New Roman" w:cs="Times New Roman"/>
          <w:sz w:val="26"/>
          <w:szCs w:val="26"/>
        </w:rPr>
        <w:t xml:space="preserve">, 3, </w:t>
      </w:r>
      <w:r w:rsidR="00BB1A0C">
        <w:rPr>
          <w:rFonts w:ascii="Times New Roman" w:hAnsi="Times New Roman" w:cs="Times New Roman"/>
          <w:sz w:val="26"/>
          <w:szCs w:val="26"/>
        </w:rPr>
        <w:t xml:space="preserve">поруч </w:t>
      </w:r>
      <w:proofErr w:type="spellStart"/>
      <w:r w:rsidR="00BB1A0C">
        <w:rPr>
          <w:rFonts w:ascii="Times New Roman" w:hAnsi="Times New Roman" w:cs="Times New Roman"/>
          <w:sz w:val="26"/>
          <w:szCs w:val="26"/>
        </w:rPr>
        <w:t>бювета</w:t>
      </w:r>
      <w:proofErr w:type="spellEnd"/>
      <w:r w:rsidR="00BB1A0C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 період з </w:t>
      </w:r>
      <w:r w:rsidR="00BB1A0C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BB1A0C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BB1A0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BB1A0C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BB1A0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B1A0C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по </w:t>
      </w:r>
      <w:r w:rsidR="00BB1A0C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BB1A0C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="00BB1A0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B1A0C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BB1A0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B1A0C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62BF" w:rsidRPr="00FC62BF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BB1A0C">
        <w:rPr>
          <w:rFonts w:ascii="Times New Roman" w:eastAsia="Times New Roman" w:hAnsi="Times New Roman" w:cs="Times New Roman"/>
          <w:sz w:val="26"/>
          <w:szCs w:val="26"/>
          <w:lang w:eastAsia="ru-RU"/>
        </w:rPr>
        <w:t>Фізичній особі-підприємцю</w:t>
      </w:r>
      <w:r w:rsidR="00BB1A0C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BB1A0C">
        <w:rPr>
          <w:rFonts w:ascii="Times New Roman" w:hAnsi="Times New Roman" w:cs="Times New Roman"/>
          <w:sz w:val="26"/>
          <w:szCs w:val="26"/>
        </w:rPr>
        <w:t>Шлончак</w:t>
      </w:r>
      <w:proofErr w:type="spellEnd"/>
      <w:r w:rsidR="00BB1A0C">
        <w:rPr>
          <w:rFonts w:ascii="Times New Roman" w:hAnsi="Times New Roman" w:cs="Times New Roman"/>
          <w:sz w:val="26"/>
          <w:szCs w:val="26"/>
        </w:rPr>
        <w:t xml:space="preserve"> Людмилі Михайлівні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</w:t>
      </w:r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укласти договір на утримання території та утилізацію ТПВ з КП «</w:t>
      </w:r>
      <w:proofErr w:type="spellStart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</w:t>
      </w:r>
      <w:r w:rsid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сервіс</w:t>
      </w:r>
      <w:proofErr w:type="spellEnd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 комунального господарства та благоустрою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роз’яснити </w:t>
      </w:r>
      <w:r w:rsidR="00BB1A0C">
        <w:rPr>
          <w:rFonts w:ascii="Times New Roman" w:eastAsia="Times New Roman" w:hAnsi="Times New Roman" w:cs="Times New Roman"/>
          <w:sz w:val="26"/>
          <w:szCs w:val="26"/>
          <w:lang w:eastAsia="ru-RU"/>
        </w:rPr>
        <w:t>фізичній особі-підприємцю</w:t>
      </w:r>
      <w:r w:rsidR="00BB1A0C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BB1A0C">
        <w:rPr>
          <w:rFonts w:ascii="Times New Roman" w:hAnsi="Times New Roman" w:cs="Times New Roman"/>
          <w:sz w:val="26"/>
          <w:szCs w:val="26"/>
        </w:rPr>
        <w:t>Шлончак</w:t>
      </w:r>
      <w:proofErr w:type="spellEnd"/>
      <w:r w:rsidR="00BB1A0C">
        <w:rPr>
          <w:rFonts w:ascii="Times New Roman" w:hAnsi="Times New Roman" w:cs="Times New Roman"/>
          <w:sz w:val="26"/>
          <w:szCs w:val="26"/>
        </w:rPr>
        <w:t xml:space="preserve"> Людмилі Михайлівні</w:t>
      </w:r>
      <w:r w:rsidR="00BB1A0C" w:rsidRPr="00787AC5">
        <w:rPr>
          <w:rFonts w:ascii="Times New Roman" w:hAnsi="Times New Roman" w:cs="Times New Roman"/>
          <w:sz w:val="26"/>
          <w:szCs w:val="26"/>
        </w:rPr>
        <w:t xml:space="preserve">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Закону України «Про благоустрій населених пунктів», «Правил благоустрою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ОТГ» затверджених рішенням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25.06.2020 року за № 5004-80-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V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BB1A0C">
        <w:rPr>
          <w:rFonts w:ascii="Times New Roman" w:eastAsia="Times New Roman" w:hAnsi="Times New Roman" w:cs="Times New Roman"/>
          <w:sz w:val="26"/>
          <w:szCs w:val="26"/>
          <w:lang w:eastAsia="ru-RU"/>
        </w:rPr>
        <w:t>фізичну особу-підприємцю</w:t>
      </w:r>
      <w:r w:rsidR="00BB1A0C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BB1A0C">
        <w:rPr>
          <w:rFonts w:ascii="Times New Roman" w:hAnsi="Times New Roman" w:cs="Times New Roman"/>
          <w:sz w:val="26"/>
          <w:szCs w:val="26"/>
        </w:rPr>
        <w:t>Шлончак</w:t>
      </w:r>
      <w:proofErr w:type="spellEnd"/>
      <w:r w:rsidR="00BB1A0C">
        <w:rPr>
          <w:rFonts w:ascii="Times New Roman" w:hAnsi="Times New Roman" w:cs="Times New Roman"/>
          <w:sz w:val="26"/>
          <w:szCs w:val="26"/>
        </w:rPr>
        <w:t xml:space="preserve"> Людмилу Михайлівну,</w:t>
      </w:r>
      <w:r w:rsidR="00BB1A0C" w:rsidRPr="00787AC5">
        <w:rPr>
          <w:rFonts w:ascii="Times New Roman" w:hAnsi="Times New Roman" w:cs="Times New Roman"/>
          <w:sz w:val="26"/>
          <w:szCs w:val="26"/>
        </w:rPr>
        <w:t xml:space="preserve">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що у разі недотримання вимог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«Про благоустрій населених пунктів»,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Закону України </w:t>
      </w:r>
      <w:r w:rsidR="0047021D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47021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благоустрою т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ериторії </w:t>
      </w:r>
      <w:proofErr w:type="spellStart"/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Правил торгівлі та санітарних норм, дію дозволу буде припинено. </w:t>
      </w:r>
    </w:p>
    <w:p w:rsidR="00C541E4" w:rsidRPr="00CA3FF7" w:rsidRDefault="00DD00BA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</w:t>
      </w:r>
      <w:proofErr w:type="spellEnd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41E4" w:rsidRPr="00CA3FF7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21D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кий  голова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0B0416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16.08.2024</w:t>
            </w: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0B0416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16.08.2024</w:t>
            </w: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0B0416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16.08.2024</w:t>
            </w: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0B0416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16.08.2024</w:t>
            </w: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B0416"/>
    <w:rsid w:val="000C683F"/>
    <w:rsid w:val="001F4EA8"/>
    <w:rsid w:val="00235C26"/>
    <w:rsid w:val="00261FBE"/>
    <w:rsid w:val="002E31C6"/>
    <w:rsid w:val="0031428E"/>
    <w:rsid w:val="0047021D"/>
    <w:rsid w:val="0048389C"/>
    <w:rsid w:val="005A513F"/>
    <w:rsid w:val="006251BE"/>
    <w:rsid w:val="0066620D"/>
    <w:rsid w:val="006928C0"/>
    <w:rsid w:val="006D507E"/>
    <w:rsid w:val="00787AC5"/>
    <w:rsid w:val="007E32E3"/>
    <w:rsid w:val="0082206B"/>
    <w:rsid w:val="00BB1A0C"/>
    <w:rsid w:val="00C07C80"/>
    <w:rsid w:val="00C26D3D"/>
    <w:rsid w:val="00C541E4"/>
    <w:rsid w:val="00CA3FF7"/>
    <w:rsid w:val="00CF77BA"/>
    <w:rsid w:val="00DD00BA"/>
    <w:rsid w:val="00DE5CA5"/>
    <w:rsid w:val="00E0776D"/>
    <w:rsid w:val="00E7678A"/>
    <w:rsid w:val="00EE43EB"/>
    <w:rsid w:val="00FC62BF"/>
    <w:rsid w:val="00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2023-12-22T09:13:00Z</cp:lastPrinted>
  <dcterms:created xsi:type="dcterms:W3CDTF">2022-12-16T10:49:00Z</dcterms:created>
  <dcterms:modified xsi:type="dcterms:W3CDTF">2024-08-23T11:13:00Z</dcterms:modified>
</cp:coreProperties>
</file>