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FFE8" w14:textId="77777777" w:rsidR="008F1ADB" w:rsidRDefault="008F1ADB" w:rsidP="008F1ADB">
      <w:pPr>
        <w:jc w:val="center"/>
        <w:rPr>
          <w:b/>
          <w:lang w:val="uk-UA"/>
        </w:rPr>
      </w:pPr>
      <w:r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0CE0C4C" w14:textId="77777777" w:rsidR="008F1ADB" w:rsidRDefault="008F1ADB" w:rsidP="008F1ADB">
      <w:pPr>
        <w:jc w:val="center"/>
        <w:rPr>
          <w:lang w:val="uk-UA"/>
        </w:rPr>
      </w:pPr>
      <w:r>
        <w:rPr>
          <w:lang w:val="uk-UA"/>
        </w:rPr>
        <w:t>(відповідно до пункту 4</w:t>
      </w:r>
      <w:r>
        <w:rPr>
          <w:vertAlign w:val="superscript"/>
          <w:lang w:val="uk-UA"/>
        </w:rPr>
        <w:t xml:space="preserve">1 </w:t>
      </w:r>
      <w:r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BA8F1D" w14:textId="77777777" w:rsidR="008F1ADB" w:rsidRDefault="008F1ADB" w:rsidP="008F1ADB">
      <w:pPr>
        <w:jc w:val="center"/>
        <w:rPr>
          <w:lang w:val="uk-UA"/>
        </w:rPr>
      </w:pPr>
    </w:p>
    <w:p w14:paraId="0F10F44D" w14:textId="3E580424" w:rsidR="008F1ADB" w:rsidRDefault="008F1ADB" w:rsidP="008F1ADB">
      <w:pPr>
        <w:numPr>
          <w:ilvl w:val="0"/>
          <w:numId w:val="1"/>
        </w:numPr>
        <w:jc w:val="both"/>
        <w:rPr>
          <w:lang w:val="uk-UA"/>
        </w:rPr>
      </w:pPr>
      <w:r>
        <w:rPr>
          <w:b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>
        <w:rPr>
          <w:b/>
          <w:lang w:val="uk-UA"/>
        </w:rPr>
        <w:t xml:space="preserve"> </w:t>
      </w:r>
      <w:r>
        <w:rPr>
          <w:lang w:val="uk-UA"/>
        </w:rPr>
        <w:t>бульвар Богдана Хмельницького, 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громади.</w:t>
      </w:r>
    </w:p>
    <w:p w14:paraId="51A3ADF9" w14:textId="77777777" w:rsidR="00691D26" w:rsidRDefault="00691D26" w:rsidP="00691D26">
      <w:pPr>
        <w:ind w:left="360"/>
        <w:jc w:val="both"/>
        <w:rPr>
          <w:lang w:val="uk-UA"/>
        </w:rPr>
      </w:pPr>
    </w:p>
    <w:p w14:paraId="01589FC6" w14:textId="77777777" w:rsidR="00691D26" w:rsidRPr="00691D26" w:rsidRDefault="008F1ADB" w:rsidP="00691D26">
      <w:pPr>
        <w:numPr>
          <w:ilvl w:val="0"/>
          <w:numId w:val="1"/>
        </w:numPr>
        <w:jc w:val="both"/>
        <w:rPr>
          <w:lang w:val="uk-UA"/>
        </w:rPr>
      </w:pPr>
      <w:r w:rsidRPr="00691D26">
        <w:rPr>
          <w:b/>
          <w:lang w:val="uk-UA"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наявності):</w:t>
      </w:r>
      <w:r w:rsidRPr="00691D26">
        <w:rPr>
          <w:lang w:val="uk-UA"/>
        </w:rPr>
        <w:t xml:space="preserve"> </w:t>
      </w:r>
      <w:r w:rsidR="00C441CC" w:rsidRPr="00691D26">
        <w:rPr>
          <w:lang w:val="uk-UA" w:eastAsia="uk-UA"/>
        </w:rPr>
        <w:t>ДК 021:2015-</w:t>
      </w:r>
      <w:r w:rsidR="00691D26" w:rsidRPr="00691D26">
        <w:rPr>
          <w:lang w:val="uk-UA"/>
        </w:rPr>
        <w:t>80520000-5 Навчальні засоби (тренінги та онлайн навчання)</w:t>
      </w:r>
    </w:p>
    <w:p w14:paraId="6494C1A9" w14:textId="77777777" w:rsidR="008F1ADB" w:rsidRPr="00691D26" w:rsidRDefault="008F1ADB" w:rsidP="00691D26">
      <w:pPr>
        <w:ind w:left="360"/>
        <w:jc w:val="both"/>
        <w:rPr>
          <w:lang w:val="uk-UA"/>
        </w:rPr>
      </w:pPr>
    </w:p>
    <w:p w14:paraId="714BBF07" w14:textId="64393BE8" w:rsidR="008F1ADB" w:rsidRPr="00C441CC" w:rsidRDefault="008F1ADB" w:rsidP="00AB38E8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C441CC">
        <w:rPr>
          <w:b/>
          <w:lang w:val="uk-UA"/>
        </w:rPr>
        <w:t>Ідентифікатор закупівлі:</w:t>
      </w:r>
      <w:r w:rsidRPr="00C441CC">
        <w:rPr>
          <w:lang w:val="uk-UA"/>
        </w:rPr>
        <w:t xml:space="preserve"> </w:t>
      </w:r>
      <w:r w:rsidR="00C05CE5" w:rsidRPr="00C05CE5">
        <w:rPr>
          <w:color w:val="333333"/>
          <w:shd w:val="clear" w:color="auto" w:fill="FFFFFF"/>
        </w:rPr>
        <w:t>UA-2023-04-13-006765-a</w:t>
      </w:r>
    </w:p>
    <w:p w14:paraId="591302B7" w14:textId="77777777" w:rsidR="00C441CC" w:rsidRPr="00C441CC" w:rsidRDefault="00C441CC" w:rsidP="00C441CC">
      <w:pPr>
        <w:jc w:val="both"/>
        <w:rPr>
          <w:color w:val="000000" w:themeColor="text1"/>
          <w:lang w:val="uk-UA"/>
        </w:rPr>
      </w:pPr>
    </w:p>
    <w:p w14:paraId="01EC7359" w14:textId="77777777" w:rsidR="008F1ADB" w:rsidRDefault="008F1ADB" w:rsidP="008F1ADB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Обґрунтування технічних та якісних характеристик предмета закупівлі: </w:t>
      </w:r>
    </w:p>
    <w:p w14:paraId="5F1CF6F0" w14:textId="3919491A" w:rsidR="009460DA" w:rsidRPr="00600CE0" w:rsidRDefault="000F0D5C" w:rsidP="00E468AF">
      <w:pPr>
        <w:ind w:firstLine="360"/>
        <w:jc w:val="both"/>
        <w:rPr>
          <w:i/>
        </w:rPr>
      </w:pPr>
      <w:r w:rsidRPr="000F0D5C">
        <w:rPr>
          <w:lang w:val="uk-UA"/>
        </w:rPr>
        <w:t xml:space="preserve">На виконання бюджету з впровадження гранту </w:t>
      </w:r>
      <w:r w:rsidR="00600CE0">
        <w:rPr>
          <w:lang w:val="uk-UA"/>
        </w:rPr>
        <w:t>«</w:t>
      </w:r>
      <w:r w:rsidRPr="000F0D5C">
        <w:rPr>
          <w:color w:val="000000" w:themeColor="text1"/>
          <w:lang w:val="uk-UA" w:eastAsia="bs-Latn-BA"/>
        </w:rPr>
        <w:t>Розбудова системи якості, емпатії та розширених послуг в медичному закладі»</w:t>
      </w:r>
      <w:r w:rsidRPr="000F0D5C">
        <w:rPr>
          <w:rFonts w:eastAsia="Verdana"/>
          <w:sz w:val="20"/>
          <w:lang w:val="uk-UA"/>
        </w:rPr>
        <w:t xml:space="preserve">, </w:t>
      </w:r>
      <w:r w:rsidRPr="000F0D5C">
        <w:rPr>
          <w:lang w:val="uk-UA"/>
        </w:rPr>
        <w:t xml:space="preserve">необхідно </w:t>
      </w:r>
      <w:r w:rsidR="00F774B3">
        <w:rPr>
          <w:lang w:val="uk-UA"/>
        </w:rPr>
        <w:t>закупити послуги з проведення тренінгів та онлайн навчання.</w:t>
      </w:r>
      <w:r w:rsidR="00B840ED">
        <w:rPr>
          <w:lang w:val="uk-UA"/>
        </w:rPr>
        <w:t xml:space="preserve"> </w:t>
      </w:r>
      <w:r w:rsidR="00F15024">
        <w:rPr>
          <w:lang w:val="uk-UA"/>
        </w:rPr>
        <w:t>Технічні та якісні х</w:t>
      </w:r>
      <w:r w:rsidR="00B840ED">
        <w:rPr>
          <w:lang w:val="uk-UA"/>
        </w:rPr>
        <w:t>арактеристики, перелік тренінгів та онлайн навчань наведено в Додатку 1.</w:t>
      </w:r>
    </w:p>
    <w:p w14:paraId="4B76F9AC" w14:textId="77777777" w:rsidR="000F0D5C" w:rsidRPr="00A41C7D" w:rsidRDefault="000F0D5C" w:rsidP="000F0D5C">
      <w:pPr>
        <w:jc w:val="both"/>
        <w:rPr>
          <w:color w:val="000000" w:themeColor="text1"/>
          <w:lang w:val="uk-UA"/>
        </w:rPr>
      </w:pPr>
    </w:p>
    <w:p w14:paraId="2E551420" w14:textId="09DD5595" w:rsidR="000F0D5C" w:rsidRPr="00F769A8" w:rsidRDefault="000F0D5C" w:rsidP="000F0D5C">
      <w:pPr>
        <w:pStyle w:val="a4"/>
        <w:numPr>
          <w:ilvl w:val="0"/>
          <w:numId w:val="3"/>
        </w:numPr>
        <w:jc w:val="both"/>
        <w:rPr>
          <w:bCs/>
          <w:lang w:val="uk-UA"/>
        </w:rPr>
      </w:pPr>
      <w:r w:rsidRPr="009C0D1D">
        <w:rPr>
          <w:b/>
          <w:lang w:val="uk-UA"/>
        </w:rPr>
        <w:t xml:space="preserve">Обґрунтування розміру бюджетного призначення: </w:t>
      </w:r>
      <w:r w:rsidRPr="00F769A8">
        <w:rPr>
          <w:bCs/>
          <w:lang w:val="uk-UA"/>
        </w:rPr>
        <w:t>Затверджений бюджет заходів гранту</w:t>
      </w:r>
      <w:r>
        <w:rPr>
          <w:bCs/>
          <w:lang w:val="uk-UA"/>
        </w:rPr>
        <w:t xml:space="preserve"> </w:t>
      </w:r>
      <w:r w:rsidR="00600CE0">
        <w:rPr>
          <w:lang w:val="uk-UA"/>
        </w:rPr>
        <w:t>«</w:t>
      </w:r>
      <w:r w:rsidR="00600CE0" w:rsidRPr="000F0D5C">
        <w:rPr>
          <w:color w:val="000000" w:themeColor="text1"/>
          <w:lang w:val="uk-UA" w:eastAsia="bs-Latn-BA"/>
        </w:rPr>
        <w:t>Розбудова системи якості, емпатії та розширених послуг в медичному закладі»</w:t>
      </w:r>
    </w:p>
    <w:p w14:paraId="10F1E4E6" w14:textId="77777777" w:rsidR="000F0D5C" w:rsidRPr="009C0D1D" w:rsidRDefault="000F0D5C" w:rsidP="000F0D5C">
      <w:pPr>
        <w:pStyle w:val="a4"/>
        <w:ind w:left="360"/>
        <w:jc w:val="both"/>
        <w:rPr>
          <w:lang w:val="uk-UA"/>
        </w:rPr>
      </w:pPr>
    </w:p>
    <w:p w14:paraId="2AE6F3CB" w14:textId="69C03B0D" w:rsidR="000F0D5C" w:rsidRDefault="000F0D5C" w:rsidP="000F0D5C">
      <w:pPr>
        <w:numPr>
          <w:ilvl w:val="0"/>
          <w:numId w:val="3"/>
        </w:numPr>
        <w:jc w:val="both"/>
        <w:rPr>
          <w:lang w:val="uk-UA"/>
        </w:rPr>
      </w:pPr>
      <w:r w:rsidRPr="00634FB6">
        <w:rPr>
          <w:b/>
          <w:lang w:val="uk-UA"/>
        </w:rPr>
        <w:t xml:space="preserve">Очікувана вартість предмета закупівлі: </w:t>
      </w:r>
      <w:r w:rsidR="00E468AF" w:rsidRPr="00E468AF">
        <w:t>223</w:t>
      </w:r>
      <w:r>
        <w:rPr>
          <w:lang w:val="uk-UA"/>
        </w:rPr>
        <w:t xml:space="preserve"> </w:t>
      </w:r>
      <w:r w:rsidR="00E468AF" w:rsidRPr="00E468AF">
        <w:t>8</w:t>
      </w:r>
      <w:r w:rsidRPr="00634FB6">
        <w:rPr>
          <w:lang w:val="uk-UA"/>
        </w:rPr>
        <w:t>00,00 грн. з ПДВ.</w:t>
      </w:r>
    </w:p>
    <w:p w14:paraId="79237AF9" w14:textId="77777777" w:rsidR="000F0D5C" w:rsidRPr="007E6A7C" w:rsidRDefault="000F0D5C" w:rsidP="000F0D5C">
      <w:pPr>
        <w:jc w:val="both"/>
        <w:rPr>
          <w:lang w:val="uk-UA"/>
        </w:rPr>
      </w:pPr>
    </w:p>
    <w:p w14:paraId="6131A68E" w14:textId="086AD331" w:rsidR="000F0D5C" w:rsidRPr="00F769A8" w:rsidRDefault="000F0D5C" w:rsidP="000F0D5C">
      <w:pPr>
        <w:pStyle w:val="a4"/>
        <w:numPr>
          <w:ilvl w:val="0"/>
          <w:numId w:val="3"/>
        </w:numPr>
        <w:jc w:val="both"/>
        <w:rPr>
          <w:bCs/>
          <w:lang w:val="uk-UA"/>
        </w:rPr>
      </w:pPr>
      <w:r w:rsidRPr="009C0D1D">
        <w:rPr>
          <w:b/>
          <w:lang w:val="uk-UA"/>
        </w:rPr>
        <w:t xml:space="preserve">Обґрунтування </w:t>
      </w:r>
      <w:r w:rsidRPr="00F3631B">
        <w:rPr>
          <w:b/>
          <w:lang w:val="uk-UA"/>
        </w:rPr>
        <w:t>очікуваної вартості предмета закупівлі:</w:t>
      </w:r>
      <w:r w:rsidRPr="00F3631B">
        <w:rPr>
          <w:bCs/>
          <w:lang w:val="uk-UA"/>
        </w:rPr>
        <w:t xml:space="preserve"> Вартість</w:t>
      </w:r>
      <w:r w:rsidR="007D560D">
        <w:rPr>
          <w:bCs/>
          <w:lang w:val="ru-RU"/>
        </w:rPr>
        <w:t xml:space="preserve"> </w:t>
      </w:r>
      <w:proofErr w:type="spellStart"/>
      <w:r w:rsidR="007D560D">
        <w:rPr>
          <w:bCs/>
          <w:lang w:val="ru-RU"/>
        </w:rPr>
        <w:t>послуг</w:t>
      </w:r>
      <w:proofErr w:type="spellEnd"/>
      <w:r w:rsidRPr="00F3631B">
        <w:rPr>
          <w:bCs/>
          <w:lang w:val="uk-UA"/>
        </w:rPr>
        <w:t xml:space="preserve"> згідно цінової пропозиції постачальника (середня по </w:t>
      </w:r>
      <w:r>
        <w:rPr>
          <w:bCs/>
          <w:lang w:val="uk-UA"/>
        </w:rPr>
        <w:t>ринку).</w:t>
      </w:r>
    </w:p>
    <w:p w14:paraId="01D6FCF4" w14:textId="0249A40E" w:rsidR="00627C52" w:rsidRDefault="00627C52">
      <w:pPr>
        <w:rPr>
          <w:lang w:val="uk-UA"/>
        </w:rPr>
      </w:pPr>
    </w:p>
    <w:p w14:paraId="5E2759F7" w14:textId="26B3515F" w:rsidR="00B840ED" w:rsidRDefault="00B840ED">
      <w:pPr>
        <w:rPr>
          <w:lang w:val="uk-UA"/>
        </w:rPr>
      </w:pPr>
    </w:p>
    <w:p w14:paraId="48455E90" w14:textId="284984DE" w:rsidR="00B840ED" w:rsidRDefault="00B840ED">
      <w:pPr>
        <w:rPr>
          <w:lang w:val="uk-UA"/>
        </w:rPr>
      </w:pPr>
    </w:p>
    <w:p w14:paraId="277B0839" w14:textId="35F748CD" w:rsidR="00B840ED" w:rsidRDefault="00B840ED">
      <w:pPr>
        <w:rPr>
          <w:lang w:val="uk-UA"/>
        </w:rPr>
      </w:pPr>
    </w:p>
    <w:p w14:paraId="6AB0AEFF" w14:textId="17365444" w:rsidR="00B840ED" w:rsidRDefault="00B840ED">
      <w:pPr>
        <w:rPr>
          <w:lang w:val="uk-UA"/>
        </w:rPr>
      </w:pPr>
    </w:p>
    <w:p w14:paraId="1A4B7033" w14:textId="5B1C108B" w:rsidR="00B840ED" w:rsidRDefault="00B840ED">
      <w:pPr>
        <w:rPr>
          <w:lang w:val="uk-UA"/>
        </w:rPr>
      </w:pPr>
    </w:p>
    <w:p w14:paraId="5EB3914A" w14:textId="29D9BA32" w:rsidR="00B840ED" w:rsidRDefault="00B840ED">
      <w:pPr>
        <w:rPr>
          <w:lang w:val="uk-UA"/>
        </w:rPr>
      </w:pPr>
    </w:p>
    <w:p w14:paraId="20C8E2BD" w14:textId="55AF2694" w:rsidR="00B840ED" w:rsidRDefault="00B840ED">
      <w:pPr>
        <w:rPr>
          <w:lang w:val="uk-UA"/>
        </w:rPr>
      </w:pPr>
    </w:p>
    <w:p w14:paraId="3B67E544" w14:textId="1BD331F4" w:rsidR="00B840ED" w:rsidRDefault="00B840ED">
      <w:pPr>
        <w:rPr>
          <w:lang w:val="uk-UA"/>
        </w:rPr>
      </w:pPr>
    </w:p>
    <w:p w14:paraId="103025BA" w14:textId="2223FA02" w:rsidR="00B840ED" w:rsidRDefault="00B840ED">
      <w:pPr>
        <w:rPr>
          <w:lang w:val="uk-UA"/>
        </w:rPr>
      </w:pPr>
    </w:p>
    <w:p w14:paraId="593AE35C" w14:textId="433128F2" w:rsidR="00B840ED" w:rsidRDefault="00B840ED">
      <w:pPr>
        <w:rPr>
          <w:lang w:val="uk-UA"/>
        </w:rPr>
      </w:pPr>
    </w:p>
    <w:p w14:paraId="4FFCB4AA" w14:textId="2CABB50D" w:rsidR="00B840ED" w:rsidRDefault="00B840ED">
      <w:pPr>
        <w:rPr>
          <w:lang w:val="uk-UA"/>
        </w:rPr>
      </w:pPr>
    </w:p>
    <w:p w14:paraId="524D7EA6" w14:textId="020098B9" w:rsidR="00B840ED" w:rsidRDefault="00B840ED">
      <w:pPr>
        <w:rPr>
          <w:lang w:val="uk-UA"/>
        </w:rPr>
      </w:pPr>
    </w:p>
    <w:p w14:paraId="6BEFB2B1" w14:textId="65A72710" w:rsidR="00B840ED" w:rsidRDefault="00B840ED">
      <w:pPr>
        <w:rPr>
          <w:lang w:val="uk-UA"/>
        </w:rPr>
      </w:pPr>
    </w:p>
    <w:p w14:paraId="58927DD5" w14:textId="06F2393C" w:rsidR="00B840ED" w:rsidRDefault="00B840ED">
      <w:pPr>
        <w:rPr>
          <w:lang w:val="uk-UA"/>
        </w:rPr>
      </w:pPr>
    </w:p>
    <w:p w14:paraId="158A7902" w14:textId="7C50FCC4" w:rsidR="00B840ED" w:rsidRDefault="00B840ED">
      <w:pPr>
        <w:rPr>
          <w:lang w:val="uk-UA"/>
        </w:rPr>
      </w:pPr>
    </w:p>
    <w:p w14:paraId="49FDF080" w14:textId="2E003DBC" w:rsidR="00B840ED" w:rsidRDefault="00B840ED">
      <w:pPr>
        <w:rPr>
          <w:lang w:val="uk-UA"/>
        </w:rPr>
      </w:pPr>
    </w:p>
    <w:p w14:paraId="5A4D29F7" w14:textId="5D4FCC4F" w:rsidR="00B840ED" w:rsidRDefault="00B840ED">
      <w:pPr>
        <w:rPr>
          <w:lang w:val="uk-UA"/>
        </w:rPr>
      </w:pPr>
    </w:p>
    <w:p w14:paraId="595DDBE6" w14:textId="00C9E14C" w:rsidR="00B840ED" w:rsidRDefault="00B840ED">
      <w:pPr>
        <w:rPr>
          <w:lang w:val="uk-UA"/>
        </w:rPr>
      </w:pPr>
    </w:p>
    <w:p w14:paraId="0EA843DE" w14:textId="77B82A25" w:rsidR="00B840ED" w:rsidRPr="00B840ED" w:rsidRDefault="00B840ED" w:rsidP="00B840ED">
      <w:pPr>
        <w:ind w:left="5660"/>
        <w:jc w:val="right"/>
        <w:rPr>
          <w:lang w:val="uk-UA"/>
        </w:rPr>
      </w:pPr>
      <w:r>
        <w:rPr>
          <w:b/>
          <w:color w:val="000000"/>
        </w:rPr>
        <w:lastRenderedPageBreak/>
        <w:t>Д</w:t>
      </w:r>
      <w:proofErr w:type="spellStart"/>
      <w:r>
        <w:rPr>
          <w:b/>
          <w:color w:val="000000"/>
          <w:lang w:val="uk-UA"/>
        </w:rPr>
        <w:t>одаток</w:t>
      </w:r>
      <w:proofErr w:type="spellEnd"/>
      <w:r>
        <w:rPr>
          <w:b/>
          <w:color w:val="000000"/>
          <w:lang w:val="uk-UA"/>
        </w:rPr>
        <w:t xml:space="preserve"> 1</w:t>
      </w:r>
    </w:p>
    <w:p w14:paraId="06CF08CD" w14:textId="77777777" w:rsidR="00B840ED" w:rsidRDefault="00B840ED" w:rsidP="00B840ED">
      <w:pPr>
        <w:jc w:val="right"/>
        <w:rPr>
          <w:b/>
          <w:u w:val="single"/>
        </w:rPr>
      </w:pPr>
    </w:p>
    <w:p w14:paraId="4F914AA8" w14:textId="77777777" w:rsidR="00B840ED" w:rsidRDefault="00B840ED" w:rsidP="00B840ED">
      <w:pPr>
        <w:widowControl w:val="0"/>
        <w:ind w:left="357"/>
        <w:jc w:val="center"/>
        <w:rPr>
          <w:b/>
        </w:rPr>
      </w:pPr>
      <w:proofErr w:type="spellStart"/>
      <w:r>
        <w:rPr>
          <w:b/>
        </w:rPr>
        <w:t>Інформація</w:t>
      </w:r>
      <w:proofErr w:type="spellEnd"/>
      <w:r>
        <w:rPr>
          <w:b/>
        </w:rPr>
        <w:t xml:space="preserve"> про </w:t>
      </w:r>
      <w:proofErr w:type="spellStart"/>
      <w:r>
        <w:rPr>
          <w:b/>
        </w:rPr>
        <w:t>технічні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якісні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кількісні</w:t>
      </w:r>
      <w:proofErr w:type="spellEnd"/>
      <w:r>
        <w:rPr>
          <w:b/>
        </w:rPr>
        <w:t xml:space="preserve"> </w:t>
      </w:r>
    </w:p>
    <w:p w14:paraId="13E9F2FD" w14:textId="77777777" w:rsidR="00B840ED" w:rsidRDefault="00B840ED" w:rsidP="00B840ED">
      <w:pPr>
        <w:widowControl w:val="0"/>
        <w:ind w:left="357"/>
        <w:jc w:val="center"/>
        <w:rPr>
          <w:b/>
        </w:rPr>
      </w:pPr>
      <w:r>
        <w:rPr>
          <w:b/>
        </w:rPr>
        <w:t xml:space="preserve">характеристики </w:t>
      </w:r>
      <w:proofErr w:type="spellStart"/>
      <w:r>
        <w:rPr>
          <w:b/>
        </w:rPr>
        <w:t>закупівлі</w:t>
      </w:r>
      <w:proofErr w:type="spellEnd"/>
      <w:r>
        <w:rPr>
          <w:b/>
        </w:rPr>
        <w:t xml:space="preserve"> </w:t>
      </w:r>
    </w:p>
    <w:p w14:paraId="111B933A" w14:textId="77777777" w:rsidR="00B840ED" w:rsidRDefault="00B840ED" w:rsidP="00B840ED">
      <w:pPr>
        <w:spacing w:line="259" w:lineRule="auto"/>
        <w:jc w:val="center"/>
        <w:rPr>
          <w:b/>
        </w:rPr>
      </w:pPr>
      <w:r>
        <w:rPr>
          <w:b/>
        </w:rPr>
        <w:t xml:space="preserve">80520000-5 </w:t>
      </w:r>
      <w:proofErr w:type="spellStart"/>
      <w:r>
        <w:rPr>
          <w:b/>
        </w:rPr>
        <w:t>Навчальні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засоби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тренінги</w:t>
      </w:r>
      <w:proofErr w:type="spellEnd"/>
      <w:r>
        <w:rPr>
          <w:b/>
        </w:rPr>
        <w:t xml:space="preserve"> та онлайн </w:t>
      </w:r>
      <w:proofErr w:type="spellStart"/>
      <w:r>
        <w:rPr>
          <w:b/>
        </w:rPr>
        <w:t>навчання</w:t>
      </w:r>
      <w:proofErr w:type="spellEnd"/>
      <w:r>
        <w:rPr>
          <w:b/>
        </w:rPr>
        <w:t>)</w:t>
      </w:r>
    </w:p>
    <w:p w14:paraId="69EBDE33" w14:textId="77777777" w:rsidR="00B840ED" w:rsidRDefault="00B840ED" w:rsidP="00B840ED">
      <w:pPr>
        <w:spacing w:after="160" w:line="259" w:lineRule="auto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Тренінги</w:t>
      </w:r>
      <w:proofErr w:type="spellEnd"/>
    </w:p>
    <w:tbl>
      <w:tblPr>
        <w:tblW w:w="1005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5322"/>
        <w:gridCol w:w="1475"/>
      </w:tblGrid>
      <w:tr w:rsidR="00B840ED" w14:paraId="66C42930" w14:textId="77777777" w:rsidTr="005D494C">
        <w:tc>
          <w:tcPr>
            <w:tcW w:w="567" w:type="dxa"/>
          </w:tcPr>
          <w:p w14:paraId="18B84B55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п/п</w:t>
            </w:r>
          </w:p>
        </w:tc>
        <w:tc>
          <w:tcPr>
            <w:tcW w:w="2694" w:type="dxa"/>
          </w:tcPr>
          <w:p w14:paraId="712EB891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Назва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тренігу</w:t>
            </w:r>
            <w:proofErr w:type="spellEnd"/>
          </w:p>
        </w:tc>
        <w:tc>
          <w:tcPr>
            <w:tcW w:w="5323" w:type="dxa"/>
          </w:tcPr>
          <w:p w14:paraId="286B97D3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Технічне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завдання</w:t>
            </w:r>
            <w:proofErr w:type="spellEnd"/>
            <w:r>
              <w:rPr>
                <w:b/>
                <w:color w:val="000000"/>
              </w:rPr>
              <w:t xml:space="preserve"> /теми</w:t>
            </w:r>
          </w:p>
        </w:tc>
        <w:tc>
          <w:tcPr>
            <w:tcW w:w="1475" w:type="dxa"/>
          </w:tcPr>
          <w:p w14:paraId="42AC4AF3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Кількість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слухачів</w:t>
            </w:r>
            <w:proofErr w:type="spellEnd"/>
          </w:p>
        </w:tc>
      </w:tr>
      <w:tr w:rsidR="00B840ED" w14:paraId="788760AF" w14:textId="77777777" w:rsidTr="005D494C">
        <w:tc>
          <w:tcPr>
            <w:tcW w:w="567" w:type="dxa"/>
          </w:tcPr>
          <w:p w14:paraId="0E6CF945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94" w:type="dxa"/>
          </w:tcPr>
          <w:p w14:paraId="05A395F3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Пацієнторієнтований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підхід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323" w:type="dxa"/>
          </w:tcPr>
          <w:p w14:paraId="6FBC427F" w14:textId="77777777" w:rsidR="00B840ED" w:rsidRDefault="00B840ED" w:rsidP="005D494C">
            <w:pPr>
              <w:jc w:val="both"/>
            </w:pPr>
            <w:r>
              <w:t xml:space="preserve">1.Складний </w:t>
            </w:r>
            <w:proofErr w:type="spellStart"/>
            <w:r>
              <w:t>пацієнти</w:t>
            </w:r>
            <w:proofErr w:type="spellEnd"/>
            <w:r>
              <w:t xml:space="preserve"> на </w:t>
            </w:r>
            <w:proofErr w:type="spellStart"/>
            <w:r>
              <w:t>прийомі</w:t>
            </w:r>
            <w:proofErr w:type="spellEnd"/>
            <w:r>
              <w:t>.</w:t>
            </w:r>
          </w:p>
          <w:p w14:paraId="244FFD52" w14:textId="77777777" w:rsidR="00B840ED" w:rsidRDefault="00B840ED" w:rsidP="005D494C">
            <w:pPr>
              <w:jc w:val="both"/>
            </w:pPr>
            <w:r>
              <w:t xml:space="preserve">2.Стандарти </w:t>
            </w:r>
            <w:proofErr w:type="spellStart"/>
            <w:r>
              <w:t>спілкування</w:t>
            </w:r>
            <w:proofErr w:type="spellEnd"/>
            <w:r>
              <w:t xml:space="preserve"> з </w:t>
            </w:r>
            <w:proofErr w:type="spellStart"/>
            <w:r>
              <w:t>клієнтами</w:t>
            </w:r>
            <w:proofErr w:type="spellEnd"/>
            <w:r>
              <w:t xml:space="preserve"> для </w:t>
            </w:r>
            <w:proofErr w:type="spellStart"/>
            <w:r>
              <w:t>немедичного</w:t>
            </w:r>
            <w:proofErr w:type="spellEnd"/>
            <w:r>
              <w:t xml:space="preserve"> персоналу.</w:t>
            </w:r>
          </w:p>
          <w:p w14:paraId="2BB5FDF2" w14:textId="77777777" w:rsidR="00B840ED" w:rsidRDefault="00B840ED" w:rsidP="005D494C">
            <w:pPr>
              <w:jc w:val="both"/>
            </w:pPr>
            <w:r>
              <w:t xml:space="preserve">3.Формування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>
              <w:t>комунікацій</w:t>
            </w:r>
            <w:proofErr w:type="spellEnd"/>
            <w:r>
              <w:t xml:space="preserve"> з </w:t>
            </w:r>
            <w:proofErr w:type="spellStart"/>
            <w:r>
              <w:t>пацієнтом</w:t>
            </w:r>
            <w:proofErr w:type="spellEnd"/>
            <w:r>
              <w:t>.</w:t>
            </w:r>
          </w:p>
          <w:p w14:paraId="7FDBE781" w14:textId="77777777" w:rsidR="00B840ED" w:rsidRDefault="00B840ED" w:rsidP="005D494C">
            <w:pPr>
              <w:jc w:val="both"/>
            </w:pPr>
            <w:r>
              <w:t xml:space="preserve">4.Телефонні </w:t>
            </w:r>
            <w:proofErr w:type="spellStart"/>
            <w:r>
              <w:t>консультації</w:t>
            </w:r>
            <w:proofErr w:type="spellEnd"/>
            <w:r>
              <w:t xml:space="preserve"> ( </w:t>
            </w:r>
            <w:proofErr w:type="spellStart"/>
            <w:r>
              <w:t>ключові</w:t>
            </w:r>
            <w:proofErr w:type="spellEnd"/>
            <w:r>
              <w:t xml:space="preserve"> </w:t>
            </w:r>
            <w:proofErr w:type="spellStart"/>
            <w:r>
              <w:t>поради</w:t>
            </w:r>
            <w:proofErr w:type="spellEnd"/>
            <w:r>
              <w:t>).</w:t>
            </w:r>
          </w:p>
          <w:p w14:paraId="324D41B7" w14:textId="77777777" w:rsidR="00B840ED" w:rsidRDefault="00B840ED" w:rsidP="005D494C">
            <w:pPr>
              <w:jc w:val="both"/>
            </w:pPr>
            <w:r>
              <w:t xml:space="preserve">5. </w:t>
            </w:r>
            <w:proofErr w:type="spellStart"/>
            <w:r>
              <w:t>Повідомлення</w:t>
            </w:r>
            <w:proofErr w:type="spellEnd"/>
            <w:r>
              <w:t xml:space="preserve"> </w:t>
            </w:r>
            <w:proofErr w:type="spellStart"/>
            <w:r>
              <w:t>поганих</w:t>
            </w:r>
            <w:proofErr w:type="spellEnd"/>
            <w:r>
              <w:t xml:space="preserve"> новин.</w:t>
            </w:r>
          </w:p>
        </w:tc>
        <w:tc>
          <w:tcPr>
            <w:tcW w:w="1475" w:type="dxa"/>
          </w:tcPr>
          <w:p w14:paraId="58DEDB14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23-35</w:t>
            </w:r>
          </w:p>
        </w:tc>
      </w:tr>
      <w:tr w:rsidR="00B840ED" w14:paraId="31F55787" w14:textId="77777777" w:rsidTr="005D494C">
        <w:tc>
          <w:tcPr>
            <w:tcW w:w="567" w:type="dxa"/>
          </w:tcPr>
          <w:p w14:paraId="7C951248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94" w:type="dxa"/>
          </w:tcPr>
          <w:p w14:paraId="7DEB45F8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Розширення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методів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діагностики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лікування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323" w:type="dxa"/>
          </w:tcPr>
          <w:p w14:paraId="45E83800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1.Лікування ран.</w:t>
            </w:r>
          </w:p>
          <w:p w14:paraId="78B92A0B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2.Отоофтальмоскопія.</w:t>
            </w:r>
          </w:p>
          <w:p w14:paraId="728EE439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3.Основи </w:t>
            </w:r>
            <w:proofErr w:type="spellStart"/>
            <w:r>
              <w:rPr>
                <w:color w:val="000000"/>
              </w:rPr>
              <w:t>реєстрації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розшифровки</w:t>
            </w:r>
            <w:proofErr w:type="spellEnd"/>
            <w:r>
              <w:rPr>
                <w:color w:val="000000"/>
              </w:rPr>
              <w:t xml:space="preserve"> ЕКГ у </w:t>
            </w:r>
            <w:proofErr w:type="spellStart"/>
            <w:r>
              <w:rPr>
                <w:color w:val="000000"/>
              </w:rPr>
              <w:t>дорослих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дітей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75" w:type="dxa"/>
          </w:tcPr>
          <w:p w14:paraId="6ED66533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23-35</w:t>
            </w:r>
          </w:p>
        </w:tc>
      </w:tr>
      <w:tr w:rsidR="00B840ED" w14:paraId="58C2C440" w14:textId="77777777" w:rsidTr="005D494C">
        <w:tc>
          <w:tcPr>
            <w:tcW w:w="567" w:type="dxa"/>
          </w:tcPr>
          <w:p w14:paraId="2C2BB594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94" w:type="dxa"/>
          </w:tcPr>
          <w:p w14:paraId="23E1B8F2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Реабілітація</w:t>
            </w:r>
            <w:proofErr w:type="spellEnd"/>
          </w:p>
        </w:tc>
        <w:tc>
          <w:tcPr>
            <w:tcW w:w="5323" w:type="dxa"/>
          </w:tcPr>
          <w:p w14:paraId="2580EF03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1.Практичні </w:t>
            </w:r>
            <w:proofErr w:type="spellStart"/>
            <w:r>
              <w:rPr>
                <w:color w:val="000000"/>
              </w:rPr>
              <w:t>навички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реабілітації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рівні</w:t>
            </w:r>
            <w:proofErr w:type="spellEnd"/>
            <w:r>
              <w:rPr>
                <w:color w:val="000000"/>
              </w:rPr>
              <w:t xml:space="preserve"> ПМД у </w:t>
            </w:r>
            <w:proofErr w:type="spellStart"/>
            <w:r>
              <w:rPr>
                <w:color w:val="000000"/>
              </w:rPr>
              <w:t>пацієнтів</w:t>
            </w:r>
            <w:proofErr w:type="spellEnd"/>
            <w:r>
              <w:rPr>
                <w:color w:val="000000"/>
              </w:rPr>
              <w:t xml:space="preserve"> з ЦД, </w:t>
            </w:r>
            <w:proofErr w:type="spellStart"/>
            <w:r>
              <w:rPr>
                <w:color w:val="000000"/>
              </w:rPr>
              <w:t>неврологічними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захворюваннями</w:t>
            </w:r>
            <w:proofErr w:type="spellEnd"/>
            <w:r>
              <w:rPr>
                <w:color w:val="000000"/>
              </w:rPr>
              <w:t xml:space="preserve"> та травмами.</w:t>
            </w:r>
          </w:p>
        </w:tc>
        <w:tc>
          <w:tcPr>
            <w:tcW w:w="1475" w:type="dxa"/>
          </w:tcPr>
          <w:p w14:paraId="5E5E0A6C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23-35</w:t>
            </w:r>
          </w:p>
        </w:tc>
      </w:tr>
      <w:tr w:rsidR="00B840ED" w14:paraId="4158FF72" w14:textId="77777777" w:rsidTr="005D494C">
        <w:tc>
          <w:tcPr>
            <w:tcW w:w="567" w:type="dxa"/>
          </w:tcPr>
          <w:p w14:paraId="42EF9E1F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94" w:type="dxa"/>
          </w:tcPr>
          <w:p w14:paraId="7D91E10D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Паліативний</w:t>
            </w:r>
            <w:proofErr w:type="spellEnd"/>
            <w:r>
              <w:rPr>
                <w:color w:val="000000"/>
              </w:rPr>
              <w:t xml:space="preserve"> догляд</w:t>
            </w:r>
          </w:p>
        </w:tc>
        <w:tc>
          <w:tcPr>
            <w:tcW w:w="5323" w:type="dxa"/>
          </w:tcPr>
          <w:p w14:paraId="6073AF19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1.Забезпечення 14 </w:t>
            </w:r>
            <w:proofErr w:type="spellStart"/>
            <w:r>
              <w:rPr>
                <w:color w:val="000000"/>
              </w:rPr>
              <w:t>базових</w:t>
            </w:r>
            <w:proofErr w:type="spellEnd"/>
            <w:r>
              <w:rPr>
                <w:color w:val="000000"/>
              </w:rPr>
              <w:t xml:space="preserve"> потреб </w:t>
            </w:r>
            <w:proofErr w:type="spellStart"/>
            <w:r>
              <w:rPr>
                <w:color w:val="000000"/>
              </w:rPr>
              <w:t>пацієнтів</w:t>
            </w:r>
            <w:proofErr w:type="spellEnd"/>
            <w:r>
              <w:rPr>
                <w:color w:val="000000"/>
              </w:rPr>
              <w:t>.</w:t>
            </w:r>
          </w:p>
          <w:p w14:paraId="51114A31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2.Знеболення </w:t>
            </w:r>
            <w:proofErr w:type="spellStart"/>
            <w:r>
              <w:rPr>
                <w:color w:val="000000"/>
              </w:rPr>
              <w:t>паліативного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пацієнта</w:t>
            </w:r>
            <w:proofErr w:type="spellEnd"/>
            <w:r>
              <w:rPr>
                <w:color w:val="000000"/>
              </w:rPr>
              <w:t>.</w:t>
            </w:r>
          </w:p>
          <w:p w14:paraId="1F581A29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3.Правило </w:t>
            </w:r>
            <w:proofErr w:type="spellStart"/>
            <w:r>
              <w:rPr>
                <w:color w:val="000000"/>
              </w:rPr>
              <w:t>виписування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наркотичних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речовин</w:t>
            </w:r>
            <w:proofErr w:type="spellEnd"/>
            <w:r>
              <w:rPr>
                <w:color w:val="000000"/>
              </w:rPr>
              <w:t>.</w:t>
            </w:r>
          </w:p>
          <w:p w14:paraId="11F06100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4. </w:t>
            </w:r>
            <w:proofErr w:type="spellStart"/>
            <w:r>
              <w:rPr>
                <w:color w:val="000000"/>
              </w:rPr>
              <w:t>Навички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спілкування</w:t>
            </w:r>
            <w:proofErr w:type="spellEnd"/>
            <w:r>
              <w:rPr>
                <w:color w:val="000000"/>
              </w:rPr>
              <w:t xml:space="preserve"> з родинами </w:t>
            </w:r>
            <w:proofErr w:type="spellStart"/>
            <w:r>
              <w:rPr>
                <w:color w:val="000000"/>
              </w:rPr>
              <w:t>паліативних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пацієнтів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75" w:type="dxa"/>
          </w:tcPr>
          <w:p w14:paraId="4DC60920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23-35</w:t>
            </w:r>
          </w:p>
        </w:tc>
      </w:tr>
      <w:tr w:rsidR="00B840ED" w14:paraId="3BC81491" w14:textId="77777777" w:rsidTr="005D494C">
        <w:tc>
          <w:tcPr>
            <w:tcW w:w="567" w:type="dxa"/>
          </w:tcPr>
          <w:p w14:paraId="0E4C84B2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94" w:type="dxa"/>
          </w:tcPr>
          <w:p w14:paraId="288B50B2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Розвиток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пацієнтів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навичок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самодопомоги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323" w:type="dxa"/>
          </w:tcPr>
          <w:p w14:paraId="03A380B4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1.Бронхіальна астма: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інгалятором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спейсером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пікфлуометром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домашніх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Оцінка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свого</w:t>
            </w:r>
            <w:proofErr w:type="spellEnd"/>
            <w:r>
              <w:rPr>
                <w:color w:val="000000"/>
              </w:rPr>
              <w:t xml:space="preserve"> стану.</w:t>
            </w:r>
          </w:p>
          <w:p w14:paraId="328D2A2C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2.Гіпертонічна хвороба: контроль </w:t>
            </w:r>
            <w:proofErr w:type="spellStart"/>
            <w:r>
              <w:rPr>
                <w:color w:val="000000"/>
              </w:rPr>
              <w:t>артеріального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тиску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пацієнтом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домашніх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>.</w:t>
            </w:r>
          </w:p>
          <w:p w14:paraId="6C9796F9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Алгоритм </w:t>
            </w:r>
            <w:proofErr w:type="spellStart"/>
            <w:r>
              <w:rPr>
                <w:color w:val="000000"/>
              </w:rPr>
              <w:t>звернення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різними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рівнями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медичної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Визначення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червоних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прапорців</w:t>
            </w:r>
            <w:proofErr w:type="spellEnd"/>
            <w:r>
              <w:rPr>
                <w:color w:val="000000"/>
              </w:rPr>
              <w:t>.</w:t>
            </w:r>
          </w:p>
          <w:p w14:paraId="0E87C91E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3.Цукровий </w:t>
            </w:r>
            <w:proofErr w:type="spellStart"/>
            <w:r>
              <w:rPr>
                <w:color w:val="000000"/>
              </w:rPr>
              <w:t>діабет</w:t>
            </w:r>
            <w:proofErr w:type="spellEnd"/>
            <w:r>
              <w:rPr>
                <w:color w:val="000000"/>
              </w:rPr>
              <w:t xml:space="preserve">: контроль </w:t>
            </w:r>
            <w:proofErr w:type="spellStart"/>
            <w:r>
              <w:rPr>
                <w:color w:val="000000"/>
              </w:rPr>
              <w:t>цукру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домашніх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(частота </w:t>
            </w:r>
            <w:proofErr w:type="spellStart"/>
            <w:r>
              <w:rPr>
                <w:color w:val="000000"/>
              </w:rPr>
              <w:t>вимірювання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правильність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інтерпретація</w:t>
            </w:r>
            <w:proofErr w:type="spellEnd"/>
            <w:r>
              <w:rPr>
                <w:color w:val="000000"/>
              </w:rPr>
              <w:t>).</w:t>
            </w:r>
          </w:p>
          <w:p w14:paraId="0A3B44B7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Дії</w:t>
            </w:r>
            <w:proofErr w:type="spellEnd"/>
            <w:r>
              <w:rPr>
                <w:color w:val="000000"/>
              </w:rPr>
              <w:t xml:space="preserve"> при </w:t>
            </w:r>
            <w:proofErr w:type="spellStart"/>
            <w:r>
              <w:rPr>
                <w:color w:val="000000"/>
              </w:rPr>
              <w:t>гіпо</w:t>
            </w:r>
            <w:proofErr w:type="spellEnd"/>
            <w:r>
              <w:rPr>
                <w:color w:val="000000"/>
              </w:rPr>
              <w:t xml:space="preserve">- та </w:t>
            </w:r>
            <w:proofErr w:type="spellStart"/>
            <w:r>
              <w:rPr>
                <w:color w:val="000000"/>
              </w:rPr>
              <w:t>гіперглікемічниих</w:t>
            </w:r>
            <w:proofErr w:type="spellEnd"/>
            <w:r>
              <w:rPr>
                <w:color w:val="000000"/>
              </w:rPr>
              <w:t xml:space="preserve"> станах.</w:t>
            </w:r>
          </w:p>
          <w:p w14:paraId="1EC7D887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4.Самообстеження </w:t>
            </w:r>
            <w:proofErr w:type="spellStart"/>
            <w:r>
              <w:rPr>
                <w:color w:val="000000"/>
              </w:rPr>
              <w:t>молочної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залози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75" w:type="dxa"/>
          </w:tcPr>
          <w:p w14:paraId="73CA87C9" w14:textId="77777777" w:rsidR="00B840ED" w:rsidRDefault="00B840ED" w:rsidP="005D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23-35</w:t>
            </w:r>
          </w:p>
        </w:tc>
      </w:tr>
    </w:tbl>
    <w:p w14:paraId="05C9E3E8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2D38FDF8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Онлайн </w:t>
      </w:r>
      <w:proofErr w:type="spellStart"/>
      <w:r>
        <w:rPr>
          <w:b/>
          <w:color w:val="000000"/>
          <w:u w:val="single"/>
        </w:rPr>
        <w:t>навчання</w:t>
      </w:r>
      <w:proofErr w:type="spellEnd"/>
    </w:p>
    <w:p w14:paraId="7E73DFE4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tbl>
      <w:tblPr>
        <w:tblW w:w="1005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5244"/>
        <w:gridCol w:w="1553"/>
      </w:tblGrid>
      <w:tr w:rsidR="00B840ED" w14:paraId="149E588C" w14:textId="77777777" w:rsidTr="005D494C">
        <w:tc>
          <w:tcPr>
            <w:tcW w:w="567" w:type="dxa"/>
          </w:tcPr>
          <w:p w14:paraId="3E613500" w14:textId="77777777" w:rsidR="00B840ED" w:rsidRDefault="00B840ED" w:rsidP="005D494C">
            <w:pPr>
              <w:jc w:val="center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2694" w:type="dxa"/>
          </w:tcPr>
          <w:p w14:paraId="323B0E8D" w14:textId="77777777" w:rsidR="00B840ED" w:rsidRDefault="00B840ED" w:rsidP="005D49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навчання</w:t>
            </w:r>
            <w:proofErr w:type="spellEnd"/>
          </w:p>
        </w:tc>
        <w:tc>
          <w:tcPr>
            <w:tcW w:w="5245" w:type="dxa"/>
          </w:tcPr>
          <w:p w14:paraId="1EAA10FD" w14:textId="77777777" w:rsidR="00B840ED" w:rsidRDefault="00B840ED" w:rsidP="005D49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Технічне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/теми</w:t>
            </w:r>
          </w:p>
        </w:tc>
        <w:tc>
          <w:tcPr>
            <w:tcW w:w="1553" w:type="dxa"/>
          </w:tcPr>
          <w:p w14:paraId="7D5A849C" w14:textId="77777777" w:rsidR="00B840ED" w:rsidRDefault="00B840ED" w:rsidP="005D49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Кількість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слухачів</w:t>
            </w:r>
            <w:proofErr w:type="spellEnd"/>
          </w:p>
        </w:tc>
      </w:tr>
      <w:tr w:rsidR="00B840ED" w14:paraId="15213CE3" w14:textId="77777777" w:rsidTr="005D494C">
        <w:tc>
          <w:tcPr>
            <w:tcW w:w="567" w:type="dxa"/>
          </w:tcPr>
          <w:p w14:paraId="19B7C0B6" w14:textId="77777777" w:rsidR="00B840ED" w:rsidRDefault="00B840ED" w:rsidP="005D494C">
            <w:pPr>
              <w:jc w:val="center"/>
            </w:pPr>
            <w:r>
              <w:t>1.</w:t>
            </w:r>
          </w:p>
        </w:tc>
        <w:tc>
          <w:tcPr>
            <w:tcW w:w="2694" w:type="dxa"/>
          </w:tcPr>
          <w:p w14:paraId="3968D564" w14:textId="77777777" w:rsidR="00B840ED" w:rsidRDefault="00B840ED" w:rsidP="005D494C">
            <w:pPr>
              <w:jc w:val="both"/>
            </w:pP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психічного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</w:p>
        </w:tc>
        <w:tc>
          <w:tcPr>
            <w:tcW w:w="5245" w:type="dxa"/>
          </w:tcPr>
          <w:p w14:paraId="05CF3DEA" w14:textId="77777777" w:rsidR="00B840ED" w:rsidRDefault="00B840ED" w:rsidP="005D494C">
            <w:pPr>
              <w:jc w:val="both"/>
            </w:pPr>
            <w:r>
              <w:t xml:space="preserve">1.Навички </w:t>
            </w:r>
            <w:proofErr w:type="spellStart"/>
            <w:r>
              <w:t>консультування</w:t>
            </w:r>
            <w:proofErr w:type="spellEnd"/>
            <w:r>
              <w:t xml:space="preserve"> та </w:t>
            </w:r>
            <w:proofErr w:type="spellStart"/>
            <w:r>
              <w:t>лікування</w:t>
            </w:r>
            <w:proofErr w:type="spellEnd"/>
            <w:r>
              <w:t xml:space="preserve"> у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психічного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>.</w:t>
            </w:r>
          </w:p>
          <w:p w14:paraId="7A86F2A6" w14:textId="77777777" w:rsidR="00B840ED" w:rsidRDefault="00B840ED" w:rsidP="005D494C">
            <w:pPr>
              <w:tabs>
                <w:tab w:val="left" w:pos="260"/>
              </w:tabs>
              <w:jc w:val="both"/>
            </w:pPr>
            <w:r>
              <w:t xml:space="preserve">2.Червоні </w:t>
            </w:r>
            <w:proofErr w:type="spellStart"/>
            <w:r>
              <w:t>прапорці</w:t>
            </w:r>
            <w:proofErr w:type="spellEnd"/>
            <w:r>
              <w:t xml:space="preserve"> при </w:t>
            </w:r>
            <w:proofErr w:type="spellStart"/>
            <w:r>
              <w:t>порушеннях</w:t>
            </w:r>
            <w:proofErr w:type="spellEnd"/>
            <w:r>
              <w:t xml:space="preserve"> </w:t>
            </w:r>
            <w:proofErr w:type="spellStart"/>
            <w:r>
              <w:t>психічного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у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t>дорослих</w:t>
            </w:r>
            <w:proofErr w:type="spellEnd"/>
            <w:r>
              <w:t>.</w:t>
            </w:r>
          </w:p>
          <w:p w14:paraId="2617D6CC" w14:textId="77777777" w:rsidR="00B840ED" w:rsidRDefault="00B840ED" w:rsidP="005D494C">
            <w:pPr>
              <w:tabs>
                <w:tab w:val="left" w:pos="260"/>
              </w:tabs>
              <w:jc w:val="both"/>
              <w:rPr>
                <w:b/>
              </w:rPr>
            </w:pPr>
            <w:r>
              <w:t xml:space="preserve">3. Методика психо -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консультування</w:t>
            </w:r>
            <w:proofErr w:type="spellEnd"/>
            <w:r>
              <w:t>.</w:t>
            </w:r>
          </w:p>
        </w:tc>
        <w:tc>
          <w:tcPr>
            <w:tcW w:w="1553" w:type="dxa"/>
          </w:tcPr>
          <w:p w14:paraId="7B9819C3" w14:textId="77777777" w:rsidR="00B840ED" w:rsidRDefault="00B840ED" w:rsidP="005D494C">
            <w:pPr>
              <w:jc w:val="center"/>
              <w:rPr>
                <w:b/>
              </w:rPr>
            </w:pPr>
            <w:r>
              <w:t>23-35</w:t>
            </w:r>
          </w:p>
        </w:tc>
      </w:tr>
      <w:tr w:rsidR="00B840ED" w14:paraId="7664CA3A" w14:textId="77777777" w:rsidTr="005D494C">
        <w:tc>
          <w:tcPr>
            <w:tcW w:w="567" w:type="dxa"/>
          </w:tcPr>
          <w:p w14:paraId="37298B6F" w14:textId="77777777" w:rsidR="00B840ED" w:rsidRDefault="00B840ED" w:rsidP="005D494C">
            <w:pPr>
              <w:jc w:val="center"/>
            </w:pPr>
            <w:r>
              <w:t>2.</w:t>
            </w:r>
          </w:p>
        </w:tc>
        <w:tc>
          <w:tcPr>
            <w:tcW w:w="2694" w:type="dxa"/>
          </w:tcPr>
          <w:p w14:paraId="4FD6F94A" w14:textId="77777777" w:rsidR="00B840ED" w:rsidRDefault="00B840ED" w:rsidP="005D494C">
            <w:pPr>
              <w:jc w:val="both"/>
            </w:pP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ВІЛ та ТБ</w:t>
            </w:r>
          </w:p>
        </w:tc>
        <w:tc>
          <w:tcPr>
            <w:tcW w:w="5245" w:type="dxa"/>
          </w:tcPr>
          <w:p w14:paraId="05266F2B" w14:textId="77777777" w:rsidR="00B840ED" w:rsidRDefault="00B840ED" w:rsidP="005D494C">
            <w:pPr>
              <w:jc w:val="both"/>
            </w:pPr>
            <w:r>
              <w:t xml:space="preserve">1.Ведення </w:t>
            </w:r>
            <w:proofErr w:type="spellStart"/>
            <w:r>
              <w:t>пацієнтів</w:t>
            </w:r>
            <w:proofErr w:type="spellEnd"/>
            <w:r>
              <w:t xml:space="preserve"> з ВІЛ та ТБ на </w:t>
            </w:r>
            <w:proofErr w:type="spellStart"/>
            <w:r>
              <w:t>рівні</w:t>
            </w:r>
            <w:proofErr w:type="spellEnd"/>
            <w:r>
              <w:t xml:space="preserve"> ПМД.</w:t>
            </w:r>
          </w:p>
          <w:p w14:paraId="2E836B96" w14:textId="77777777" w:rsidR="00B840ED" w:rsidRDefault="00B840ED" w:rsidP="005D494C">
            <w:pPr>
              <w:tabs>
                <w:tab w:val="left" w:pos="390"/>
              </w:tabs>
              <w:jc w:val="both"/>
            </w:pPr>
            <w:r>
              <w:t xml:space="preserve">2.Скринінгові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виявлення</w:t>
            </w:r>
            <w:proofErr w:type="spellEnd"/>
            <w:r>
              <w:t xml:space="preserve"> ЛТБІ.</w:t>
            </w:r>
          </w:p>
          <w:p w14:paraId="02C31E5B" w14:textId="77777777" w:rsidR="00B840ED" w:rsidRDefault="00B840ED" w:rsidP="005D494C">
            <w:pPr>
              <w:tabs>
                <w:tab w:val="left" w:pos="390"/>
              </w:tabs>
              <w:jc w:val="both"/>
            </w:pPr>
            <w:r>
              <w:t xml:space="preserve">3.Алгоритм </w:t>
            </w:r>
            <w:proofErr w:type="spellStart"/>
            <w:r>
              <w:t>обстеження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ризику</w:t>
            </w:r>
            <w:proofErr w:type="spellEnd"/>
            <w:r>
              <w:t xml:space="preserve"> з ТБ та ВІЛ.</w:t>
            </w:r>
          </w:p>
        </w:tc>
        <w:tc>
          <w:tcPr>
            <w:tcW w:w="1553" w:type="dxa"/>
          </w:tcPr>
          <w:p w14:paraId="127039C4" w14:textId="77777777" w:rsidR="00B840ED" w:rsidRDefault="00B840ED" w:rsidP="005D494C">
            <w:pPr>
              <w:jc w:val="center"/>
              <w:rPr>
                <w:b/>
              </w:rPr>
            </w:pPr>
            <w:r>
              <w:t>23-35</w:t>
            </w:r>
          </w:p>
        </w:tc>
      </w:tr>
      <w:tr w:rsidR="00B840ED" w14:paraId="35528123" w14:textId="77777777" w:rsidTr="005D494C">
        <w:tc>
          <w:tcPr>
            <w:tcW w:w="567" w:type="dxa"/>
          </w:tcPr>
          <w:p w14:paraId="13AF027E" w14:textId="77777777" w:rsidR="00B840ED" w:rsidRDefault="00B840ED" w:rsidP="005D494C">
            <w:pPr>
              <w:jc w:val="center"/>
            </w:pPr>
            <w:r>
              <w:lastRenderedPageBreak/>
              <w:t>3.</w:t>
            </w:r>
          </w:p>
        </w:tc>
        <w:tc>
          <w:tcPr>
            <w:tcW w:w="2694" w:type="dxa"/>
          </w:tcPr>
          <w:p w14:paraId="3BFF5325" w14:textId="77777777" w:rsidR="00B840ED" w:rsidRDefault="00B840ED" w:rsidP="005D494C">
            <w:pPr>
              <w:jc w:val="both"/>
            </w:pP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ролі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сестри</w:t>
            </w:r>
            <w:proofErr w:type="spellEnd"/>
          </w:p>
        </w:tc>
        <w:tc>
          <w:tcPr>
            <w:tcW w:w="5245" w:type="dxa"/>
          </w:tcPr>
          <w:p w14:paraId="4D259532" w14:textId="77777777" w:rsidR="00B840ED" w:rsidRDefault="00B840ED" w:rsidP="005D494C">
            <w:pPr>
              <w:jc w:val="both"/>
            </w:pPr>
            <w:r>
              <w:t xml:space="preserve">1.Розширення </w:t>
            </w:r>
            <w:proofErr w:type="spellStart"/>
            <w:r>
              <w:t>повноважень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сестри</w:t>
            </w:r>
            <w:proofErr w:type="spellEnd"/>
            <w:r>
              <w:t xml:space="preserve"> (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ризику</w:t>
            </w:r>
            <w:proofErr w:type="spellEnd"/>
            <w:r>
              <w:t xml:space="preserve">, </w:t>
            </w:r>
            <w:proofErr w:type="spellStart"/>
            <w:r>
              <w:t>вчасне</w:t>
            </w:r>
            <w:proofErr w:type="spellEnd"/>
            <w:r>
              <w:t xml:space="preserve"> </w:t>
            </w:r>
            <w:proofErr w:type="spellStart"/>
            <w:r>
              <w:t>скерування</w:t>
            </w:r>
            <w:proofErr w:type="spellEnd"/>
            <w:r>
              <w:t xml:space="preserve"> за </w:t>
            </w:r>
            <w:proofErr w:type="spellStart"/>
            <w:r>
              <w:t>лікарської</w:t>
            </w:r>
            <w:proofErr w:type="spellEnd"/>
            <w:r>
              <w:t xml:space="preserve">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консультування</w:t>
            </w:r>
            <w:proofErr w:type="spellEnd"/>
            <w:r>
              <w:t xml:space="preserve">, 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>)</w:t>
            </w:r>
          </w:p>
          <w:p w14:paraId="35D98870" w14:textId="77777777" w:rsidR="00B840ED" w:rsidRDefault="00B840ED" w:rsidP="005D494C">
            <w:pPr>
              <w:jc w:val="both"/>
              <w:rPr>
                <w:b/>
              </w:rPr>
            </w:pPr>
            <w:r>
              <w:t xml:space="preserve">2.Навички </w:t>
            </w:r>
            <w:proofErr w:type="spellStart"/>
            <w:r>
              <w:t>самостійного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>.</w:t>
            </w:r>
          </w:p>
        </w:tc>
        <w:tc>
          <w:tcPr>
            <w:tcW w:w="1553" w:type="dxa"/>
          </w:tcPr>
          <w:p w14:paraId="75541264" w14:textId="77777777" w:rsidR="00B840ED" w:rsidRDefault="00B840ED" w:rsidP="005D494C">
            <w:pPr>
              <w:jc w:val="center"/>
              <w:rPr>
                <w:b/>
              </w:rPr>
            </w:pPr>
            <w:r>
              <w:t>23-35</w:t>
            </w:r>
          </w:p>
        </w:tc>
      </w:tr>
      <w:tr w:rsidR="00B840ED" w14:paraId="0C3AFC6F" w14:textId="77777777" w:rsidTr="005D494C">
        <w:tc>
          <w:tcPr>
            <w:tcW w:w="567" w:type="dxa"/>
          </w:tcPr>
          <w:p w14:paraId="3930EA77" w14:textId="77777777" w:rsidR="00B840ED" w:rsidRDefault="00B840ED" w:rsidP="005D494C">
            <w:pPr>
              <w:jc w:val="center"/>
            </w:pPr>
            <w:r>
              <w:t>4.</w:t>
            </w:r>
          </w:p>
        </w:tc>
        <w:tc>
          <w:tcPr>
            <w:tcW w:w="2694" w:type="dxa"/>
          </w:tcPr>
          <w:p w14:paraId="249FAD66" w14:textId="77777777" w:rsidR="00B840ED" w:rsidRDefault="00B840ED" w:rsidP="005D494C">
            <w:pPr>
              <w:jc w:val="both"/>
            </w:pPr>
            <w:proofErr w:type="spellStart"/>
            <w:r>
              <w:t>Залучення</w:t>
            </w:r>
            <w:proofErr w:type="spellEnd"/>
            <w:r>
              <w:t xml:space="preserve"> персоналу до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та </w:t>
            </w:r>
            <w:proofErr w:type="spellStart"/>
            <w:r>
              <w:t>управління</w:t>
            </w:r>
            <w:proofErr w:type="spellEnd"/>
            <w:r>
              <w:t xml:space="preserve"> закладом</w:t>
            </w:r>
          </w:p>
        </w:tc>
        <w:tc>
          <w:tcPr>
            <w:tcW w:w="5245" w:type="dxa"/>
          </w:tcPr>
          <w:p w14:paraId="1CCBF78D" w14:textId="77777777" w:rsidR="00B840ED" w:rsidRDefault="00B840ED" w:rsidP="005D494C">
            <w:pPr>
              <w:jc w:val="both"/>
            </w:pPr>
            <w:r>
              <w:t xml:space="preserve">1.Організація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групами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за </w:t>
            </w:r>
            <w:proofErr w:type="spellStart"/>
            <w:r>
              <w:t>захворюваннями</w:t>
            </w:r>
            <w:proofErr w:type="spellEnd"/>
            <w:r>
              <w:t xml:space="preserve"> /станами (школа </w:t>
            </w:r>
            <w:proofErr w:type="spellStart"/>
            <w:r>
              <w:t>пацієнтів</w:t>
            </w:r>
            <w:proofErr w:type="spellEnd"/>
            <w:r>
              <w:t xml:space="preserve">, </w:t>
            </w:r>
            <w:proofErr w:type="spellStart"/>
            <w:r>
              <w:t>групи</w:t>
            </w:r>
            <w:proofErr w:type="spellEnd"/>
            <w:r>
              <w:t xml:space="preserve"> в </w:t>
            </w:r>
            <w:proofErr w:type="spellStart"/>
            <w:r>
              <w:t>соціальних</w:t>
            </w:r>
            <w:proofErr w:type="spellEnd"/>
            <w:r>
              <w:t xml:space="preserve"> мережах).</w:t>
            </w:r>
          </w:p>
          <w:p w14:paraId="57E4995D" w14:textId="77777777" w:rsidR="00B840ED" w:rsidRDefault="00B840ED" w:rsidP="005D494C">
            <w:pPr>
              <w:jc w:val="both"/>
            </w:pPr>
            <w:r>
              <w:t xml:space="preserve">2.Організація </w:t>
            </w:r>
            <w:proofErr w:type="spellStart"/>
            <w:r>
              <w:t>роботи</w:t>
            </w:r>
            <w:proofErr w:type="spellEnd"/>
            <w:r>
              <w:t xml:space="preserve"> в </w:t>
            </w:r>
            <w:proofErr w:type="spellStart"/>
            <w:r>
              <w:t>групах</w:t>
            </w:r>
            <w:proofErr w:type="spellEnd"/>
            <w:r>
              <w:t xml:space="preserve"> </w:t>
            </w:r>
            <w:proofErr w:type="spellStart"/>
            <w:r>
              <w:t>рівних</w:t>
            </w:r>
            <w:proofErr w:type="spellEnd"/>
            <w:r>
              <w:t xml:space="preserve"> (</w:t>
            </w:r>
            <w:proofErr w:type="spellStart"/>
            <w:r>
              <w:t>лікарі</w:t>
            </w:r>
            <w:proofErr w:type="spellEnd"/>
            <w:r>
              <w:t xml:space="preserve">, </w:t>
            </w:r>
            <w:proofErr w:type="spellStart"/>
            <w:r>
              <w:t>медичні</w:t>
            </w:r>
            <w:proofErr w:type="spellEnd"/>
            <w:r>
              <w:t xml:space="preserve"> </w:t>
            </w:r>
            <w:proofErr w:type="spellStart"/>
            <w:r>
              <w:t>сестри</w:t>
            </w:r>
            <w:proofErr w:type="spellEnd"/>
            <w:r>
              <w:t>).</w:t>
            </w:r>
          </w:p>
          <w:p w14:paraId="77DC6703" w14:textId="77777777" w:rsidR="00B840ED" w:rsidRDefault="00B840ED" w:rsidP="005D494C">
            <w:pPr>
              <w:jc w:val="both"/>
            </w:pPr>
            <w:r>
              <w:t xml:space="preserve">3.Роль </w:t>
            </w:r>
            <w:proofErr w:type="spellStart"/>
            <w:r>
              <w:t>команди</w:t>
            </w:r>
            <w:proofErr w:type="spellEnd"/>
            <w:r>
              <w:t xml:space="preserve"> в </w:t>
            </w:r>
            <w:proofErr w:type="spellStart"/>
            <w:r>
              <w:t>управлінні</w:t>
            </w:r>
            <w:proofErr w:type="spellEnd"/>
            <w:r>
              <w:t xml:space="preserve"> закладом.</w:t>
            </w:r>
          </w:p>
          <w:p w14:paraId="5D68E350" w14:textId="77777777" w:rsidR="00B840ED" w:rsidRDefault="00B840ED" w:rsidP="005D494C">
            <w:pPr>
              <w:jc w:val="both"/>
            </w:pPr>
            <w:r>
              <w:t xml:space="preserve">4.Етика </w:t>
            </w:r>
            <w:proofErr w:type="spellStart"/>
            <w:r>
              <w:t>спілкування</w:t>
            </w:r>
            <w:proofErr w:type="spellEnd"/>
            <w:r>
              <w:t xml:space="preserve"> та </w:t>
            </w:r>
            <w:proofErr w:type="spellStart"/>
            <w:r>
              <w:t>дотримання</w:t>
            </w:r>
            <w:proofErr w:type="spellEnd"/>
            <w:r>
              <w:t xml:space="preserve"> правил </w:t>
            </w:r>
            <w:proofErr w:type="spellStart"/>
            <w:r>
              <w:t>культури</w:t>
            </w:r>
            <w:proofErr w:type="spellEnd"/>
            <w:r>
              <w:t xml:space="preserve"> закладу.</w:t>
            </w:r>
          </w:p>
          <w:p w14:paraId="1BE54C68" w14:textId="77777777" w:rsidR="00B840ED" w:rsidRDefault="00B840ED" w:rsidP="005D494C">
            <w:pPr>
              <w:jc w:val="both"/>
              <w:rPr>
                <w:b/>
              </w:rPr>
            </w:pPr>
            <w:r>
              <w:t xml:space="preserve">5.Розвиток </w:t>
            </w:r>
            <w:proofErr w:type="spellStart"/>
            <w:r>
              <w:t>культури</w:t>
            </w:r>
            <w:proofErr w:type="spellEnd"/>
            <w:r>
              <w:t xml:space="preserve"> </w:t>
            </w:r>
            <w:proofErr w:type="spellStart"/>
            <w:r>
              <w:t>командної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та </w:t>
            </w:r>
            <w:proofErr w:type="spellStart"/>
            <w:r>
              <w:t>колегіальність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усіма</w:t>
            </w:r>
            <w:proofErr w:type="spellEnd"/>
            <w:r>
              <w:t xml:space="preserve"> </w:t>
            </w:r>
            <w:proofErr w:type="spellStart"/>
            <w:r>
              <w:t>працівниками</w:t>
            </w:r>
            <w:proofErr w:type="spellEnd"/>
            <w:r>
              <w:t xml:space="preserve"> закладу.</w:t>
            </w:r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6B0EB2D" w14:textId="77777777" w:rsidR="00B840ED" w:rsidRDefault="00B840ED" w:rsidP="005D494C">
            <w:pPr>
              <w:jc w:val="center"/>
              <w:rPr>
                <w:b/>
              </w:rPr>
            </w:pPr>
            <w:r>
              <w:t>23-35</w:t>
            </w:r>
          </w:p>
        </w:tc>
      </w:tr>
    </w:tbl>
    <w:p w14:paraId="4DF2F50E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b/>
          <w:color w:val="000000"/>
        </w:rPr>
      </w:pPr>
    </w:p>
    <w:p w14:paraId="7CB005E8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1. </w:t>
      </w:r>
      <w:proofErr w:type="spellStart"/>
      <w:r>
        <w:rPr>
          <w:b/>
          <w:color w:val="000000"/>
        </w:rPr>
        <w:t>Назви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</w:rPr>
        <w:t>послуг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організації</w:t>
      </w:r>
      <w:proofErr w:type="spellEnd"/>
      <w:r>
        <w:rPr>
          <w:b/>
          <w:color w:val="000000"/>
        </w:rPr>
        <w:t xml:space="preserve"> та </w:t>
      </w:r>
      <w:proofErr w:type="spellStart"/>
      <w:r>
        <w:rPr>
          <w:b/>
          <w:color w:val="000000"/>
        </w:rPr>
        <w:t>забезпечення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проведення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заходів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кількість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послуг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кількість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учасників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місце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проведення</w:t>
      </w:r>
      <w:proofErr w:type="spellEnd"/>
      <w:r>
        <w:rPr>
          <w:b/>
          <w:color w:val="000000"/>
        </w:rPr>
        <w:t xml:space="preserve">, дата </w:t>
      </w:r>
      <w:proofErr w:type="spellStart"/>
      <w:r>
        <w:rPr>
          <w:b/>
          <w:color w:val="000000"/>
        </w:rPr>
        <w:t>проведення</w:t>
      </w:r>
      <w:proofErr w:type="spellEnd"/>
      <w:r>
        <w:rPr>
          <w:b/>
          <w:color w:val="000000"/>
        </w:rPr>
        <w:t>:</w:t>
      </w:r>
    </w:p>
    <w:p w14:paraId="07DF7DBC" w14:textId="77777777" w:rsidR="00B840ED" w:rsidRDefault="00B840ED" w:rsidP="00B840ED">
      <w:pPr>
        <w:jc w:val="both"/>
      </w:pPr>
      <w:r>
        <w:t xml:space="preserve">1.1.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організацію</w:t>
      </w:r>
      <w:proofErr w:type="spellEnd"/>
      <w:r>
        <w:t xml:space="preserve"> і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тренінгів</w:t>
      </w:r>
      <w:proofErr w:type="spellEnd"/>
      <w:r>
        <w:t xml:space="preserve"> та </w:t>
      </w:r>
      <w:proofErr w:type="spellStart"/>
      <w:r>
        <w:t>заходів</w:t>
      </w:r>
      <w:proofErr w:type="spellEnd"/>
    </w:p>
    <w:p w14:paraId="23E750DE" w14:textId="77777777" w:rsidR="00B840ED" w:rsidRDefault="00B840ED" w:rsidP="00B840ED">
      <w:pPr>
        <w:ind w:firstLine="720"/>
        <w:jc w:val="both"/>
      </w:pPr>
      <w:proofErr w:type="spellStart"/>
      <w:r>
        <w:t>Загальна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: 9 </w:t>
      </w:r>
      <w:proofErr w:type="spellStart"/>
      <w:r>
        <w:t>послуг</w:t>
      </w:r>
      <w:proofErr w:type="spellEnd"/>
      <w:r>
        <w:t>, з них :</w:t>
      </w:r>
    </w:p>
    <w:p w14:paraId="7C1617A2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- 5 </w:t>
      </w:r>
      <w:proofErr w:type="spellStart"/>
      <w:r>
        <w:rPr>
          <w:color w:val="000000"/>
        </w:rPr>
        <w:t>тренінгів</w:t>
      </w:r>
      <w:proofErr w:type="spellEnd"/>
      <w:r>
        <w:rPr>
          <w:color w:val="000000"/>
        </w:rPr>
        <w:t xml:space="preserve"> – на 23-35 </w:t>
      </w:r>
      <w:proofErr w:type="spellStart"/>
      <w:r>
        <w:rPr>
          <w:color w:val="000000"/>
        </w:rPr>
        <w:t>осіб</w:t>
      </w:r>
      <w:proofErr w:type="spellEnd"/>
      <w:r>
        <w:rPr>
          <w:color w:val="000000"/>
        </w:rPr>
        <w:t>;</w:t>
      </w:r>
    </w:p>
    <w:p w14:paraId="76958A86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- 4 онлайн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– на 23-35 </w:t>
      </w:r>
      <w:proofErr w:type="spellStart"/>
      <w:r>
        <w:rPr>
          <w:color w:val="000000"/>
        </w:rPr>
        <w:t>осіб</w:t>
      </w:r>
      <w:proofErr w:type="spellEnd"/>
      <w:r>
        <w:rPr>
          <w:color w:val="000000"/>
        </w:rPr>
        <w:t>.</w:t>
      </w:r>
    </w:p>
    <w:p w14:paraId="61F02D70" w14:textId="77777777" w:rsidR="00B840ED" w:rsidRDefault="00B840ED" w:rsidP="00B840ED">
      <w:pPr>
        <w:tabs>
          <w:tab w:val="left" w:pos="993"/>
        </w:tabs>
        <w:jc w:val="both"/>
      </w:pPr>
      <w:r>
        <w:t xml:space="preserve">1.2. </w:t>
      </w:r>
      <w:proofErr w:type="spellStart"/>
      <w:r>
        <w:t>Очікувана</w:t>
      </w:r>
      <w:proofErr w:type="spellEnd"/>
      <w:r>
        <w:t xml:space="preserve">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14:paraId="560C1E24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ab/>
      </w:r>
      <w:proofErr w:type="spellStart"/>
      <w:r>
        <w:rPr>
          <w:color w:val="000000"/>
        </w:rPr>
        <w:t>Протягом</w:t>
      </w:r>
      <w:proofErr w:type="spellEnd"/>
      <w:r>
        <w:rPr>
          <w:color w:val="000000"/>
        </w:rPr>
        <w:t xml:space="preserve"> </w:t>
      </w:r>
      <w:proofErr w:type="spellStart"/>
      <w:r w:rsidRPr="005057BD">
        <w:rPr>
          <w:b/>
          <w:bCs/>
          <w:color w:val="000000"/>
        </w:rPr>
        <w:t>квітня</w:t>
      </w:r>
      <w:proofErr w:type="spellEnd"/>
      <w:r w:rsidRPr="003801E4">
        <w:rPr>
          <w:b/>
          <w:color w:val="000000"/>
        </w:rPr>
        <w:t xml:space="preserve"> - вересня 2023 року</w:t>
      </w:r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дев’ять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тривалістю</w:t>
      </w:r>
      <w:proofErr w:type="spellEnd"/>
      <w:r>
        <w:rPr>
          <w:color w:val="000000"/>
        </w:rPr>
        <w:t xml:space="preserve"> по одному дню - 5 </w:t>
      </w:r>
      <w:proofErr w:type="spellStart"/>
      <w:r>
        <w:rPr>
          <w:color w:val="000000"/>
        </w:rPr>
        <w:t>тренінгів</w:t>
      </w:r>
      <w:proofErr w:type="spellEnd"/>
      <w:r>
        <w:rPr>
          <w:color w:val="000000"/>
        </w:rPr>
        <w:t xml:space="preserve"> та 4 онлайн </w:t>
      </w:r>
      <w:proofErr w:type="spellStart"/>
      <w:r>
        <w:rPr>
          <w:color w:val="000000"/>
        </w:rPr>
        <w:t>навчання</w:t>
      </w:r>
      <w:proofErr w:type="spellEnd"/>
    </w:p>
    <w:p w14:paraId="29ED3FF8" w14:textId="77777777" w:rsidR="00B840ED" w:rsidRDefault="00B840ED" w:rsidP="00B840ED">
      <w:pPr>
        <w:tabs>
          <w:tab w:val="left" w:pos="993"/>
        </w:tabs>
        <w:jc w:val="both"/>
      </w:pPr>
      <w:r>
        <w:t xml:space="preserve">1.3.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</w:p>
    <w:p w14:paraId="0DBBCE5C" w14:textId="1CA22840" w:rsidR="00B840ED" w:rsidRDefault="00B840ED" w:rsidP="00B840ED">
      <w:pPr>
        <w:widowControl w:val="0"/>
        <w:tabs>
          <w:tab w:val="left" w:pos="1134"/>
        </w:tabs>
        <w:ind w:firstLine="709"/>
        <w:jc w:val="both"/>
      </w:pPr>
      <w:proofErr w:type="spellStart"/>
      <w:r>
        <w:t>Місце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тренінгів</w:t>
      </w:r>
      <w:proofErr w:type="spellEnd"/>
      <w:r>
        <w:t xml:space="preserve">: </w:t>
      </w:r>
      <w:proofErr w:type="spellStart"/>
      <w:r>
        <w:t>власне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орендоване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(</w:t>
      </w:r>
      <w:proofErr w:type="spellStart"/>
      <w:r>
        <w:t>переможця</w:t>
      </w:r>
      <w:proofErr w:type="spellEnd"/>
      <w:r>
        <w:t xml:space="preserve">) </w:t>
      </w:r>
      <w:proofErr w:type="spellStart"/>
      <w:r>
        <w:t>закупівлі</w:t>
      </w:r>
      <w:proofErr w:type="spellEnd"/>
      <w:r>
        <w:t xml:space="preserve"> (конференц-зал),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місті</w:t>
      </w:r>
      <w:proofErr w:type="spellEnd"/>
      <w:r>
        <w:t xml:space="preserve"> Буча. </w:t>
      </w:r>
    </w:p>
    <w:p w14:paraId="78E85AE9" w14:textId="77777777" w:rsidR="00B840ED" w:rsidRDefault="00B840ED" w:rsidP="00B840ED">
      <w:pPr>
        <w:widowControl w:val="0"/>
        <w:tabs>
          <w:tab w:val="left" w:pos="1134"/>
        </w:tabs>
        <w:ind w:firstLine="709"/>
        <w:jc w:val="both"/>
      </w:pPr>
    </w:p>
    <w:p w14:paraId="04F4A565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20"/>
        <w:jc w:val="center"/>
        <w:rPr>
          <w:b/>
          <w:color w:val="000000"/>
        </w:rPr>
      </w:pPr>
      <w:r>
        <w:rPr>
          <w:b/>
          <w:color w:val="000000"/>
        </w:rPr>
        <w:t xml:space="preserve">2. </w:t>
      </w:r>
      <w:proofErr w:type="spellStart"/>
      <w:r>
        <w:rPr>
          <w:b/>
          <w:color w:val="000000"/>
        </w:rPr>
        <w:t>Обов'язки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Виконавця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під</w:t>
      </w:r>
      <w:proofErr w:type="spellEnd"/>
      <w:r>
        <w:rPr>
          <w:b/>
          <w:color w:val="000000"/>
        </w:rPr>
        <w:t xml:space="preserve"> час </w:t>
      </w:r>
      <w:proofErr w:type="spellStart"/>
      <w:r>
        <w:rPr>
          <w:b/>
          <w:color w:val="000000"/>
        </w:rPr>
        <w:t>організації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проведення</w:t>
      </w:r>
      <w:proofErr w:type="spellEnd"/>
      <w:r>
        <w:rPr>
          <w:b/>
          <w:color w:val="000000"/>
        </w:rPr>
        <w:t xml:space="preserve"> офлайн </w:t>
      </w:r>
      <w:proofErr w:type="spellStart"/>
      <w:r>
        <w:rPr>
          <w:b/>
          <w:color w:val="000000"/>
        </w:rPr>
        <w:t>заходів</w:t>
      </w:r>
      <w:proofErr w:type="spellEnd"/>
      <w:r>
        <w:rPr>
          <w:b/>
          <w:color w:val="000000"/>
        </w:rPr>
        <w:t>:</w:t>
      </w:r>
    </w:p>
    <w:p w14:paraId="3879B3D6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 xml:space="preserve">2.1. </w:t>
      </w:r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час </w:t>
      </w: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повинен </w:t>
      </w:r>
      <w:proofErr w:type="spellStart"/>
      <w:r>
        <w:rPr>
          <w:color w:val="000000"/>
        </w:rPr>
        <w:t>надавати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:</w:t>
      </w:r>
    </w:p>
    <w:p w14:paraId="2FF4EFA9" w14:textId="77777777" w:rsidR="00B840ED" w:rsidRDefault="00B840ED" w:rsidP="00B840E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spellStart"/>
      <w:r>
        <w:t>виділити</w:t>
      </w:r>
      <w:proofErr w:type="spellEnd"/>
      <w:r>
        <w:t xml:space="preserve"> </w:t>
      </w:r>
      <w:proofErr w:type="spellStart"/>
      <w:r>
        <w:t>окремого</w:t>
      </w:r>
      <w:proofErr w:type="spellEnd"/>
      <w:r>
        <w:t xml:space="preserve"> менеджера для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>;</w:t>
      </w:r>
    </w:p>
    <w:p w14:paraId="629AF4D8" w14:textId="77777777" w:rsidR="00B840ED" w:rsidRDefault="00B840ED" w:rsidP="00B840E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spellStart"/>
      <w:r>
        <w:t>погодити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план заходу (</w:t>
      </w:r>
      <w:proofErr w:type="spellStart"/>
      <w:r>
        <w:t>тренінгів</w:t>
      </w:r>
      <w:proofErr w:type="spellEnd"/>
      <w:r>
        <w:t>);</w:t>
      </w:r>
    </w:p>
    <w:p w14:paraId="6DAFE320" w14:textId="77777777" w:rsidR="00B840ED" w:rsidRDefault="00B840ED" w:rsidP="00B840E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spellStart"/>
      <w:r>
        <w:t>запросити</w:t>
      </w:r>
      <w:proofErr w:type="spellEnd"/>
      <w:r>
        <w:t xml:space="preserve"> та </w:t>
      </w:r>
      <w:proofErr w:type="spellStart"/>
      <w:r>
        <w:t>проінформувати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по телефону та е-</w:t>
      </w:r>
      <w:proofErr w:type="spellStart"/>
      <w:r>
        <w:t>mail</w:t>
      </w:r>
      <w:proofErr w:type="spellEnd"/>
      <w:r>
        <w:t xml:space="preserve"> про </w:t>
      </w:r>
      <w:proofErr w:type="spellStart"/>
      <w:r>
        <w:t>місце</w:t>
      </w:r>
      <w:proofErr w:type="spellEnd"/>
      <w:r>
        <w:t xml:space="preserve">, та час </w:t>
      </w:r>
      <w:proofErr w:type="spellStart"/>
      <w:r>
        <w:t>проведення</w:t>
      </w:r>
      <w:proofErr w:type="spellEnd"/>
      <w:r>
        <w:t xml:space="preserve"> заходу; </w:t>
      </w:r>
    </w:p>
    <w:p w14:paraId="0FA9289B" w14:textId="77777777" w:rsidR="00B840ED" w:rsidRDefault="00B840ED" w:rsidP="00B840E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spellStart"/>
      <w:r>
        <w:t>попередньо</w:t>
      </w:r>
      <w:proofErr w:type="spellEnd"/>
      <w:r>
        <w:t xml:space="preserve"> </w:t>
      </w:r>
      <w:proofErr w:type="spellStart"/>
      <w:r>
        <w:t>сконтактувати</w:t>
      </w:r>
      <w:proofErr w:type="spellEnd"/>
      <w:r>
        <w:t xml:space="preserve"> з </w:t>
      </w:r>
      <w:proofErr w:type="spellStart"/>
      <w:r>
        <w:t>учасниками</w:t>
      </w:r>
      <w:proofErr w:type="spellEnd"/>
      <w:r>
        <w:t xml:space="preserve"> з метою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присутності</w:t>
      </w:r>
      <w:proofErr w:type="spellEnd"/>
      <w:r>
        <w:t>;</w:t>
      </w:r>
    </w:p>
    <w:p w14:paraId="67877E06" w14:textId="77777777" w:rsidR="00B840ED" w:rsidRDefault="00B840ED" w:rsidP="00B840E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spellStart"/>
      <w:r>
        <w:t>прибути</w:t>
      </w:r>
      <w:proofErr w:type="spellEnd"/>
      <w:r>
        <w:t xml:space="preserve"> на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заходу </w:t>
      </w:r>
      <w:proofErr w:type="spellStart"/>
      <w:r>
        <w:t>заздалегідь</w:t>
      </w:r>
      <w:proofErr w:type="spellEnd"/>
      <w:r>
        <w:t xml:space="preserve"> (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часу) до </w:t>
      </w:r>
      <w:proofErr w:type="spellStart"/>
      <w:r>
        <w:t>його</w:t>
      </w:r>
      <w:proofErr w:type="spellEnd"/>
      <w:r>
        <w:t xml:space="preserve"> початку для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до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заходу.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проведення</w:t>
      </w:r>
      <w:proofErr w:type="spellEnd"/>
      <w:r>
        <w:t xml:space="preserve"> заходу </w:t>
      </w:r>
      <w:proofErr w:type="spellStart"/>
      <w:r>
        <w:t>представник</w:t>
      </w:r>
      <w:proofErr w:type="spellEnd"/>
      <w:r>
        <w:t xml:space="preserve"> (</w:t>
      </w:r>
      <w:proofErr w:type="spellStart"/>
      <w:r>
        <w:t>представники</w:t>
      </w:r>
      <w:proofErr w:type="spellEnd"/>
      <w:r>
        <w:t xml:space="preserve">)  </w:t>
      </w:r>
      <w:proofErr w:type="spellStart"/>
      <w:r>
        <w:t>Виконавця</w:t>
      </w:r>
      <w:proofErr w:type="spellEnd"/>
      <w:r>
        <w:t xml:space="preserve"> повинен </w:t>
      </w:r>
      <w:proofErr w:type="spellStart"/>
      <w:r>
        <w:t>постійно</w:t>
      </w:r>
      <w:proofErr w:type="spellEnd"/>
      <w:r>
        <w:t xml:space="preserve"> бути </w:t>
      </w:r>
      <w:proofErr w:type="spellStart"/>
      <w:r>
        <w:t>присутнім</w:t>
      </w:r>
      <w:proofErr w:type="spellEnd"/>
      <w:r>
        <w:t xml:space="preserve"> на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заходу та  </w:t>
      </w:r>
      <w:proofErr w:type="spellStart"/>
      <w:r>
        <w:t>контролювати</w:t>
      </w:r>
      <w:proofErr w:type="spellEnd"/>
      <w:r>
        <w:t xml:space="preserve">  </w:t>
      </w:r>
      <w:proofErr w:type="spellStart"/>
      <w:r>
        <w:t>належний</w:t>
      </w:r>
      <w:proofErr w:type="spellEnd"/>
      <w:r>
        <w:t xml:space="preserve"> </w:t>
      </w:r>
      <w:proofErr w:type="spellStart"/>
      <w:r>
        <w:t>перебіг</w:t>
      </w:r>
      <w:proofErr w:type="spellEnd"/>
      <w:r>
        <w:t xml:space="preserve"> заходу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організовувати</w:t>
      </w:r>
      <w:proofErr w:type="spellEnd"/>
      <w:r>
        <w:t xml:space="preserve">,  </w:t>
      </w:r>
      <w:proofErr w:type="spellStart"/>
      <w:r>
        <w:t>координувати</w:t>
      </w:r>
      <w:proofErr w:type="spellEnd"/>
      <w:r>
        <w:t xml:space="preserve"> роботу та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оперативне</w:t>
      </w:r>
      <w:proofErr w:type="spellEnd"/>
      <w:r>
        <w:t xml:space="preserve">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виявлених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>;</w:t>
      </w:r>
    </w:p>
    <w:p w14:paraId="53FAA377" w14:textId="77777777" w:rsidR="00B840ED" w:rsidRPr="003801E4" w:rsidRDefault="00B840ED" w:rsidP="00B840E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spellStart"/>
      <w:r w:rsidRPr="003801E4">
        <w:t>роздрукувати</w:t>
      </w:r>
      <w:proofErr w:type="spellEnd"/>
      <w:r w:rsidRPr="003801E4">
        <w:t xml:space="preserve">, </w:t>
      </w:r>
      <w:proofErr w:type="spellStart"/>
      <w:r w:rsidRPr="003801E4">
        <w:t>отримані</w:t>
      </w:r>
      <w:proofErr w:type="spellEnd"/>
      <w:r w:rsidRPr="003801E4">
        <w:t xml:space="preserve"> </w:t>
      </w:r>
      <w:proofErr w:type="spellStart"/>
      <w:r w:rsidRPr="003801E4">
        <w:t>від</w:t>
      </w:r>
      <w:proofErr w:type="spellEnd"/>
      <w:r w:rsidRPr="003801E4">
        <w:t xml:space="preserve"> </w:t>
      </w:r>
      <w:proofErr w:type="spellStart"/>
      <w:r w:rsidRPr="003801E4">
        <w:t>Замовника</w:t>
      </w:r>
      <w:proofErr w:type="spellEnd"/>
      <w:r w:rsidRPr="003801E4">
        <w:t xml:space="preserve"> </w:t>
      </w:r>
      <w:proofErr w:type="spellStart"/>
      <w:r w:rsidRPr="003801E4">
        <w:t>роздаткові</w:t>
      </w:r>
      <w:proofErr w:type="spellEnd"/>
      <w:r w:rsidRPr="003801E4">
        <w:t xml:space="preserve"> </w:t>
      </w:r>
      <w:proofErr w:type="spellStart"/>
      <w:r w:rsidRPr="003801E4">
        <w:t>матеріали</w:t>
      </w:r>
      <w:proofErr w:type="spellEnd"/>
      <w:r w:rsidRPr="003801E4">
        <w:t xml:space="preserve"> для </w:t>
      </w:r>
      <w:proofErr w:type="spellStart"/>
      <w:r w:rsidRPr="003801E4">
        <w:t>учасників</w:t>
      </w:r>
      <w:proofErr w:type="spellEnd"/>
      <w:r w:rsidRPr="003801E4">
        <w:t xml:space="preserve">, </w:t>
      </w:r>
      <w:proofErr w:type="spellStart"/>
      <w:r w:rsidRPr="003801E4">
        <w:t>укомплектувати</w:t>
      </w:r>
      <w:proofErr w:type="spellEnd"/>
      <w:r w:rsidRPr="003801E4">
        <w:t xml:space="preserve"> в </w:t>
      </w:r>
      <w:proofErr w:type="spellStart"/>
      <w:r w:rsidRPr="003801E4">
        <w:t>набори</w:t>
      </w:r>
      <w:proofErr w:type="spellEnd"/>
      <w:r w:rsidRPr="003801E4">
        <w:t xml:space="preserve"> </w:t>
      </w:r>
      <w:proofErr w:type="spellStart"/>
      <w:r w:rsidRPr="003801E4">
        <w:t>учасника</w:t>
      </w:r>
      <w:proofErr w:type="spellEnd"/>
      <w:r w:rsidRPr="003801E4">
        <w:t xml:space="preserve"> та </w:t>
      </w:r>
      <w:proofErr w:type="spellStart"/>
      <w:r w:rsidRPr="003801E4">
        <w:t>доставити</w:t>
      </w:r>
      <w:proofErr w:type="spellEnd"/>
      <w:r w:rsidRPr="003801E4">
        <w:t xml:space="preserve"> до </w:t>
      </w:r>
      <w:proofErr w:type="spellStart"/>
      <w:r w:rsidRPr="003801E4">
        <w:t>місця</w:t>
      </w:r>
      <w:proofErr w:type="spellEnd"/>
      <w:r w:rsidRPr="003801E4">
        <w:t xml:space="preserve"> </w:t>
      </w:r>
      <w:proofErr w:type="spellStart"/>
      <w:r w:rsidRPr="003801E4">
        <w:t>проведення</w:t>
      </w:r>
      <w:proofErr w:type="spellEnd"/>
      <w:r w:rsidRPr="003801E4">
        <w:t xml:space="preserve"> заходу;</w:t>
      </w:r>
    </w:p>
    <w:p w14:paraId="515DECAA" w14:textId="77777777" w:rsidR="00B840ED" w:rsidRDefault="00B840ED" w:rsidP="00B840E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заходу, яке буде </w:t>
      </w:r>
      <w:proofErr w:type="spellStart"/>
      <w:r>
        <w:t>обладнане</w:t>
      </w:r>
      <w:proofErr w:type="spellEnd"/>
      <w:r>
        <w:t xml:space="preserve"> столом з табличкою формату А3 з </w:t>
      </w:r>
      <w:proofErr w:type="spellStart"/>
      <w:r>
        <w:t>інформацією</w:t>
      </w:r>
      <w:proofErr w:type="spellEnd"/>
      <w:r>
        <w:t xml:space="preserve">, яку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з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логотипи</w:t>
      </w:r>
      <w:proofErr w:type="spellEnd"/>
      <w:r>
        <w:t xml:space="preserve"> та </w:t>
      </w:r>
      <w:proofErr w:type="spellStart"/>
      <w:r>
        <w:t>назву</w:t>
      </w:r>
      <w:proofErr w:type="spellEnd"/>
      <w:r>
        <w:t xml:space="preserve"> заходу;</w:t>
      </w:r>
    </w:p>
    <w:p w14:paraId="1B4D06D5" w14:textId="77777777" w:rsidR="00B840ED" w:rsidRDefault="00B840ED" w:rsidP="00B840E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(кава-паузи) </w:t>
      </w:r>
      <w:proofErr w:type="spellStart"/>
      <w:r>
        <w:t>учасників</w:t>
      </w:r>
      <w:proofErr w:type="spellEnd"/>
      <w:r>
        <w:t>;</w:t>
      </w:r>
    </w:p>
    <w:p w14:paraId="750BE162" w14:textId="77777777" w:rsidR="00B840ED" w:rsidRPr="003801E4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забезпечити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комплектацію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видачу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роздаткових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замовлення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додаткових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послуг</w:t>
      </w:r>
      <w:proofErr w:type="spellEnd"/>
      <w:r w:rsidRPr="003801E4">
        <w:rPr>
          <w:color w:val="000000"/>
        </w:rPr>
        <w:t xml:space="preserve"> для заходу;</w:t>
      </w:r>
    </w:p>
    <w:p w14:paraId="63D25BCB" w14:textId="77777777" w:rsidR="00B840ED" w:rsidRPr="003801E4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 w:rsidRPr="003801E4">
        <w:rPr>
          <w:color w:val="000000"/>
        </w:rPr>
        <w:t>забезпечити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симуляційне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обладнання</w:t>
      </w:r>
      <w:proofErr w:type="spellEnd"/>
      <w:r w:rsidRPr="003801E4">
        <w:rPr>
          <w:color w:val="000000"/>
        </w:rPr>
        <w:t xml:space="preserve"> на </w:t>
      </w:r>
      <w:proofErr w:type="spellStart"/>
      <w:r w:rsidRPr="003801E4">
        <w:rPr>
          <w:color w:val="000000"/>
        </w:rPr>
        <w:t>практичні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тренінги</w:t>
      </w:r>
      <w:proofErr w:type="spellEnd"/>
      <w:r w:rsidRPr="003801E4">
        <w:rPr>
          <w:color w:val="000000"/>
        </w:rPr>
        <w:t>;</w:t>
      </w:r>
    </w:p>
    <w:p w14:paraId="181869DE" w14:textId="77777777" w:rsidR="00B840ED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забезпечити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збір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обробку</w:t>
      </w:r>
      <w:proofErr w:type="spellEnd"/>
      <w:r>
        <w:rPr>
          <w:color w:val="000000"/>
        </w:rPr>
        <w:t xml:space="preserve"> та запуск </w:t>
      </w:r>
      <w:proofErr w:type="spellStart"/>
      <w:r>
        <w:rPr>
          <w:color w:val="000000"/>
        </w:rPr>
        <w:t>презентацій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допомогу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виведенні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перемиканні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слайдів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допомогу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спікерам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необхідності</w:t>
      </w:r>
      <w:proofErr w:type="spellEnd"/>
      <w:r>
        <w:rPr>
          <w:color w:val="000000"/>
        </w:rPr>
        <w:t>;</w:t>
      </w:r>
    </w:p>
    <w:p w14:paraId="7BA22B6F" w14:textId="77777777" w:rsidR="00B840ED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забезпечити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списків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реєстрації</w:t>
      </w:r>
      <w:proofErr w:type="spellEnd"/>
      <w:r>
        <w:rPr>
          <w:color w:val="000000"/>
        </w:rPr>
        <w:t>;</w:t>
      </w:r>
    </w:p>
    <w:p w14:paraId="17692D99" w14:textId="77777777" w:rsidR="00B840ED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забезпечити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розстановку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столі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учасників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тренерів</w:t>
      </w:r>
      <w:proofErr w:type="spellEnd"/>
      <w:r>
        <w:rPr>
          <w:color w:val="000000"/>
        </w:rPr>
        <w:t xml:space="preserve"> води в </w:t>
      </w:r>
      <w:proofErr w:type="spellStart"/>
      <w:r>
        <w:rPr>
          <w:color w:val="000000"/>
        </w:rPr>
        <w:t>пластикових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пляшках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паперових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одноразових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стаканів</w:t>
      </w:r>
      <w:proofErr w:type="spellEnd"/>
      <w:r>
        <w:rPr>
          <w:color w:val="000000"/>
        </w:rPr>
        <w:t xml:space="preserve"> для кожного </w:t>
      </w:r>
      <w:proofErr w:type="spellStart"/>
      <w:r>
        <w:rPr>
          <w:color w:val="000000"/>
        </w:rPr>
        <w:t>учасника</w:t>
      </w:r>
      <w:proofErr w:type="spellEnd"/>
      <w:r>
        <w:rPr>
          <w:color w:val="000000"/>
        </w:rPr>
        <w:t xml:space="preserve"> та кожного тренера;</w:t>
      </w:r>
    </w:p>
    <w:p w14:paraId="39070C31" w14:textId="77777777" w:rsidR="00B840ED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забезпечити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консультування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учасників</w:t>
      </w:r>
      <w:proofErr w:type="spellEnd"/>
      <w:r>
        <w:rPr>
          <w:color w:val="000000"/>
        </w:rPr>
        <w:t xml:space="preserve"> по </w:t>
      </w:r>
      <w:proofErr w:type="spellStart"/>
      <w:r>
        <w:rPr>
          <w:color w:val="000000"/>
        </w:rPr>
        <w:t>всім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організаційним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питанням</w:t>
      </w:r>
      <w:proofErr w:type="spellEnd"/>
      <w:r>
        <w:rPr>
          <w:color w:val="000000"/>
        </w:rPr>
        <w:t>;</w:t>
      </w:r>
    </w:p>
    <w:p w14:paraId="5E6B83D3" w14:textId="77777777" w:rsidR="00B840ED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здійснити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фотозйомку</w:t>
      </w:r>
      <w:proofErr w:type="spellEnd"/>
      <w:r>
        <w:rPr>
          <w:color w:val="000000"/>
        </w:rPr>
        <w:t xml:space="preserve"> заходу (</w:t>
      </w:r>
      <w:proofErr w:type="spellStart"/>
      <w:r>
        <w:rPr>
          <w:color w:val="000000"/>
        </w:rPr>
        <w:t>непрофесійну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можливо</w:t>
      </w:r>
      <w:proofErr w:type="spellEnd"/>
      <w:r>
        <w:rPr>
          <w:color w:val="000000"/>
        </w:rPr>
        <w:t xml:space="preserve"> на телефон) та </w:t>
      </w:r>
      <w:proofErr w:type="spellStart"/>
      <w:r>
        <w:rPr>
          <w:color w:val="000000"/>
        </w:rPr>
        <w:t>надати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фотозвіт</w:t>
      </w:r>
      <w:proofErr w:type="spellEnd"/>
      <w:r>
        <w:rPr>
          <w:color w:val="000000"/>
        </w:rPr>
        <w:t xml:space="preserve"> по </w:t>
      </w:r>
      <w:proofErr w:type="spellStart"/>
      <w:r>
        <w:rPr>
          <w:color w:val="000000"/>
        </w:rPr>
        <w:t>закінченню</w:t>
      </w:r>
      <w:proofErr w:type="spellEnd"/>
      <w:r>
        <w:rPr>
          <w:color w:val="000000"/>
        </w:rPr>
        <w:t xml:space="preserve"> заходу (фото готового до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конференц-залу, фото каво-пауз, </w:t>
      </w:r>
      <w:proofErr w:type="spellStart"/>
      <w:r>
        <w:rPr>
          <w:color w:val="000000"/>
        </w:rPr>
        <w:t>фотозони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реєстрації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вказівників</w:t>
      </w:r>
      <w:proofErr w:type="spellEnd"/>
      <w:r>
        <w:rPr>
          <w:color w:val="000000"/>
        </w:rPr>
        <w:t>)</w:t>
      </w:r>
    </w:p>
    <w:p w14:paraId="5DAD0F31" w14:textId="77777777" w:rsidR="00B840ED" w:rsidRPr="003801E4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забезпечити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оперативне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реагування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зауваження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представників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Замовника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учасників</w:t>
      </w:r>
      <w:proofErr w:type="spellEnd"/>
      <w:r>
        <w:rPr>
          <w:color w:val="000000"/>
        </w:rPr>
        <w:t xml:space="preserve"> </w:t>
      </w:r>
      <w:r w:rsidRPr="003801E4">
        <w:rPr>
          <w:color w:val="000000"/>
        </w:rPr>
        <w:t xml:space="preserve">заходу та </w:t>
      </w:r>
      <w:proofErr w:type="spellStart"/>
      <w:r w:rsidRPr="003801E4">
        <w:rPr>
          <w:color w:val="000000"/>
        </w:rPr>
        <w:t>усунення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всіх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недоліків</w:t>
      </w:r>
      <w:proofErr w:type="spellEnd"/>
      <w:r w:rsidRPr="003801E4">
        <w:rPr>
          <w:color w:val="000000"/>
        </w:rPr>
        <w:t xml:space="preserve"> у </w:t>
      </w:r>
      <w:proofErr w:type="spellStart"/>
      <w:r w:rsidRPr="003801E4">
        <w:rPr>
          <w:color w:val="000000"/>
        </w:rPr>
        <w:t>разі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їх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виявлення</w:t>
      </w:r>
      <w:proofErr w:type="spellEnd"/>
      <w:r w:rsidRPr="003801E4">
        <w:rPr>
          <w:color w:val="000000"/>
        </w:rPr>
        <w:t>;</w:t>
      </w:r>
    </w:p>
    <w:p w14:paraId="532CA6F6" w14:textId="77777777" w:rsidR="00B840ED" w:rsidRPr="003801E4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 w:rsidRPr="003801E4">
        <w:rPr>
          <w:color w:val="000000"/>
        </w:rPr>
        <w:t>відшкодувати</w:t>
      </w:r>
      <w:proofErr w:type="spellEnd"/>
      <w:r w:rsidRPr="003801E4">
        <w:rPr>
          <w:color w:val="000000"/>
        </w:rPr>
        <w:t xml:space="preserve"> за потреби </w:t>
      </w:r>
      <w:proofErr w:type="spellStart"/>
      <w:r w:rsidRPr="003801E4">
        <w:rPr>
          <w:color w:val="000000"/>
        </w:rPr>
        <w:t>вартість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проїзду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учасників</w:t>
      </w:r>
      <w:proofErr w:type="spellEnd"/>
      <w:r w:rsidRPr="003801E4">
        <w:rPr>
          <w:color w:val="000000"/>
        </w:rPr>
        <w:t>;</w:t>
      </w:r>
    </w:p>
    <w:p w14:paraId="730E153D" w14:textId="77777777" w:rsidR="00B840ED" w:rsidRPr="003801E4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 w:rsidRPr="003801E4">
        <w:rPr>
          <w:color w:val="000000"/>
        </w:rPr>
        <w:t>зібрати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інформацію</w:t>
      </w:r>
      <w:proofErr w:type="spellEnd"/>
      <w:r w:rsidRPr="003801E4">
        <w:rPr>
          <w:color w:val="000000"/>
        </w:rPr>
        <w:t xml:space="preserve"> про </w:t>
      </w:r>
      <w:proofErr w:type="spellStart"/>
      <w:r w:rsidRPr="003801E4">
        <w:rPr>
          <w:color w:val="000000"/>
        </w:rPr>
        <w:t>учасників</w:t>
      </w:r>
      <w:proofErr w:type="spellEnd"/>
      <w:r w:rsidRPr="003801E4">
        <w:rPr>
          <w:color w:val="000000"/>
        </w:rPr>
        <w:t xml:space="preserve"> та </w:t>
      </w:r>
      <w:proofErr w:type="spellStart"/>
      <w:r w:rsidRPr="003801E4">
        <w:rPr>
          <w:color w:val="000000"/>
        </w:rPr>
        <w:t>необхідні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документи</w:t>
      </w:r>
      <w:proofErr w:type="spellEnd"/>
      <w:r w:rsidRPr="003801E4">
        <w:rPr>
          <w:color w:val="000000"/>
        </w:rPr>
        <w:t xml:space="preserve"> у </w:t>
      </w:r>
      <w:proofErr w:type="spellStart"/>
      <w:r w:rsidRPr="003801E4">
        <w:rPr>
          <w:color w:val="000000"/>
        </w:rPr>
        <w:t>разі</w:t>
      </w:r>
      <w:proofErr w:type="spellEnd"/>
      <w:r w:rsidRPr="003801E4">
        <w:rPr>
          <w:color w:val="000000"/>
        </w:rPr>
        <w:t xml:space="preserve"> потреби на </w:t>
      </w:r>
      <w:proofErr w:type="spellStart"/>
      <w:r w:rsidRPr="003801E4">
        <w:rPr>
          <w:color w:val="000000"/>
        </w:rPr>
        <w:t>вимогу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Замовника</w:t>
      </w:r>
      <w:proofErr w:type="spellEnd"/>
      <w:r w:rsidRPr="003801E4">
        <w:rPr>
          <w:color w:val="000000"/>
        </w:rPr>
        <w:t>;</w:t>
      </w:r>
    </w:p>
    <w:p w14:paraId="7E51B83F" w14:textId="77777777" w:rsidR="00B840ED" w:rsidRPr="003801E4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 w:rsidRPr="003801E4">
        <w:rPr>
          <w:color w:val="000000"/>
        </w:rPr>
        <w:t>забезпечити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інші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додаткові</w:t>
      </w:r>
      <w:proofErr w:type="spellEnd"/>
      <w:r w:rsidRPr="003801E4">
        <w:rPr>
          <w:color w:val="000000"/>
        </w:rPr>
        <w:t xml:space="preserve"> </w:t>
      </w:r>
      <w:proofErr w:type="spellStart"/>
      <w:r w:rsidRPr="003801E4">
        <w:rPr>
          <w:color w:val="000000"/>
        </w:rPr>
        <w:t>послуги</w:t>
      </w:r>
      <w:proofErr w:type="spellEnd"/>
      <w:r w:rsidRPr="003801E4">
        <w:rPr>
          <w:color w:val="000000"/>
        </w:rPr>
        <w:t xml:space="preserve"> для </w:t>
      </w:r>
      <w:proofErr w:type="spellStart"/>
      <w:r w:rsidRPr="003801E4">
        <w:rPr>
          <w:color w:val="000000"/>
        </w:rPr>
        <w:t>проведення</w:t>
      </w:r>
      <w:proofErr w:type="spellEnd"/>
      <w:r w:rsidRPr="003801E4">
        <w:rPr>
          <w:color w:val="000000"/>
        </w:rPr>
        <w:t xml:space="preserve"> заходу у </w:t>
      </w:r>
      <w:proofErr w:type="spellStart"/>
      <w:r w:rsidRPr="003801E4">
        <w:rPr>
          <w:color w:val="000000"/>
        </w:rPr>
        <w:t>разі</w:t>
      </w:r>
      <w:proofErr w:type="spellEnd"/>
      <w:r w:rsidRPr="003801E4">
        <w:rPr>
          <w:color w:val="000000"/>
        </w:rPr>
        <w:t xml:space="preserve"> потреби.</w:t>
      </w:r>
    </w:p>
    <w:p w14:paraId="20164917" w14:textId="77777777" w:rsidR="00B840ED" w:rsidRPr="003801E4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highlight w:val="white"/>
        </w:rPr>
      </w:pPr>
      <w:r>
        <w:rPr>
          <w:color w:val="000000"/>
        </w:rPr>
        <w:t xml:space="preserve">2.2. Для </w:t>
      </w:r>
      <w:proofErr w:type="spellStart"/>
      <w:r>
        <w:rPr>
          <w:color w:val="000000"/>
        </w:rPr>
        <w:t>підтвердження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Замовнику</w:t>
      </w:r>
      <w:proofErr w:type="spellEnd"/>
      <w:r>
        <w:rPr>
          <w:color w:val="000000"/>
        </w:rPr>
        <w:t>:</w:t>
      </w:r>
    </w:p>
    <w:p w14:paraId="11FEC91B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акт </w:t>
      </w:r>
      <w:proofErr w:type="spellStart"/>
      <w:r>
        <w:rPr>
          <w:color w:val="000000"/>
          <w:u w:val="single"/>
        </w:rPr>
        <w:t>виконаних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робіт</w:t>
      </w:r>
      <w:proofErr w:type="spellEnd"/>
      <w:r>
        <w:rPr>
          <w:color w:val="000000"/>
        </w:rPr>
        <w:t>.</w:t>
      </w:r>
    </w:p>
    <w:p w14:paraId="7675CACD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</w:rPr>
      </w:pPr>
    </w:p>
    <w:p w14:paraId="1FF20AF1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20"/>
        <w:rPr>
          <w:b/>
          <w:color w:val="000000"/>
        </w:rPr>
      </w:pPr>
      <w:r>
        <w:rPr>
          <w:b/>
          <w:color w:val="000000"/>
        </w:rPr>
        <w:t xml:space="preserve">3. </w:t>
      </w:r>
      <w:proofErr w:type="spellStart"/>
      <w:r>
        <w:rPr>
          <w:b/>
          <w:color w:val="000000"/>
        </w:rPr>
        <w:t>Обов'язки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Виконавця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під</w:t>
      </w:r>
      <w:proofErr w:type="spellEnd"/>
      <w:r>
        <w:rPr>
          <w:b/>
          <w:color w:val="000000"/>
        </w:rPr>
        <w:t xml:space="preserve"> час </w:t>
      </w:r>
      <w:proofErr w:type="spellStart"/>
      <w:r>
        <w:rPr>
          <w:b/>
          <w:color w:val="000000"/>
        </w:rPr>
        <w:t>організації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проведення</w:t>
      </w:r>
      <w:proofErr w:type="spellEnd"/>
      <w:r>
        <w:rPr>
          <w:b/>
          <w:color w:val="000000"/>
        </w:rPr>
        <w:t xml:space="preserve"> онлайн </w:t>
      </w:r>
      <w:proofErr w:type="spellStart"/>
      <w:r>
        <w:rPr>
          <w:b/>
          <w:color w:val="000000"/>
        </w:rPr>
        <w:t>заходів</w:t>
      </w:r>
      <w:proofErr w:type="spellEnd"/>
      <w:r>
        <w:rPr>
          <w:b/>
          <w:color w:val="000000"/>
        </w:rPr>
        <w:t>:</w:t>
      </w:r>
    </w:p>
    <w:p w14:paraId="239A8BC1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 xml:space="preserve">3.1. </w:t>
      </w:r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час </w:t>
      </w: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повинен </w:t>
      </w:r>
      <w:proofErr w:type="spellStart"/>
      <w:r>
        <w:rPr>
          <w:color w:val="000000"/>
        </w:rPr>
        <w:t>надавати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:</w:t>
      </w:r>
    </w:p>
    <w:p w14:paraId="7AF03A89" w14:textId="77777777" w:rsidR="00B840ED" w:rsidRDefault="00B840ED" w:rsidP="00B840E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spellStart"/>
      <w:r>
        <w:t>виділити</w:t>
      </w:r>
      <w:proofErr w:type="spellEnd"/>
      <w:r>
        <w:t xml:space="preserve"> </w:t>
      </w:r>
      <w:proofErr w:type="spellStart"/>
      <w:r>
        <w:t>окремого</w:t>
      </w:r>
      <w:proofErr w:type="spellEnd"/>
      <w:r>
        <w:t xml:space="preserve"> менеджера для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>;</w:t>
      </w:r>
    </w:p>
    <w:p w14:paraId="6D028849" w14:textId="77777777" w:rsidR="00B840ED" w:rsidRDefault="00B840ED" w:rsidP="00B840E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spellStart"/>
      <w:r>
        <w:t>погодити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план заходу (онлайн </w:t>
      </w:r>
      <w:proofErr w:type="spellStart"/>
      <w:r>
        <w:t>навчання</w:t>
      </w:r>
      <w:proofErr w:type="spellEnd"/>
      <w:r>
        <w:t>);</w:t>
      </w:r>
    </w:p>
    <w:p w14:paraId="153355BA" w14:textId="77777777" w:rsidR="00B840ED" w:rsidRDefault="00B840ED" w:rsidP="00B840E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spellStart"/>
      <w:r>
        <w:t>запросити</w:t>
      </w:r>
      <w:proofErr w:type="spellEnd"/>
      <w:r>
        <w:t xml:space="preserve"> та </w:t>
      </w:r>
      <w:proofErr w:type="spellStart"/>
      <w:r>
        <w:t>проінформувати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по телефону та е-</w:t>
      </w:r>
      <w:proofErr w:type="spellStart"/>
      <w:r>
        <w:t>mail</w:t>
      </w:r>
      <w:proofErr w:type="spellEnd"/>
      <w:r>
        <w:t xml:space="preserve"> про день, та час </w:t>
      </w:r>
      <w:proofErr w:type="spellStart"/>
      <w:r>
        <w:t>проведення</w:t>
      </w:r>
      <w:proofErr w:type="spellEnd"/>
      <w:r>
        <w:t xml:space="preserve"> заходу; </w:t>
      </w:r>
    </w:p>
    <w:p w14:paraId="6D6C8820" w14:textId="77777777" w:rsidR="00B840ED" w:rsidRDefault="00B840ED" w:rsidP="00B840E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spellStart"/>
      <w:r>
        <w:t>попередньо</w:t>
      </w:r>
      <w:proofErr w:type="spellEnd"/>
      <w:r>
        <w:t xml:space="preserve"> </w:t>
      </w:r>
      <w:proofErr w:type="spellStart"/>
      <w:r>
        <w:t>сконтактувати</w:t>
      </w:r>
      <w:proofErr w:type="spellEnd"/>
      <w:r>
        <w:t xml:space="preserve"> з </w:t>
      </w:r>
      <w:proofErr w:type="spellStart"/>
      <w:r>
        <w:t>учасниками</w:t>
      </w:r>
      <w:proofErr w:type="spellEnd"/>
      <w:r>
        <w:t xml:space="preserve"> з метою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присутності</w:t>
      </w:r>
      <w:proofErr w:type="spellEnd"/>
      <w:r>
        <w:t>;</w:t>
      </w:r>
    </w:p>
    <w:p w14:paraId="77AF1F5E" w14:textId="77777777" w:rsidR="00B840ED" w:rsidRPr="00987A12" w:rsidRDefault="00B840ED" w:rsidP="00B840E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proofErr w:type="spellStart"/>
      <w:r w:rsidRPr="00987A12">
        <w:t>проконтролювати</w:t>
      </w:r>
      <w:proofErr w:type="spellEnd"/>
      <w:r w:rsidRPr="00987A12">
        <w:t xml:space="preserve"> </w:t>
      </w:r>
      <w:proofErr w:type="spellStart"/>
      <w:r w:rsidRPr="00987A12">
        <w:t>безперебійний</w:t>
      </w:r>
      <w:proofErr w:type="spellEnd"/>
      <w:r w:rsidRPr="00987A12">
        <w:t xml:space="preserve"> доступ до  </w:t>
      </w:r>
      <w:proofErr w:type="spellStart"/>
      <w:r w:rsidRPr="00987A12">
        <w:t>мережі</w:t>
      </w:r>
      <w:proofErr w:type="spellEnd"/>
      <w:r w:rsidRPr="00987A12">
        <w:t xml:space="preserve"> </w:t>
      </w:r>
      <w:proofErr w:type="spellStart"/>
      <w:r w:rsidRPr="00987A12">
        <w:t>інтернет</w:t>
      </w:r>
      <w:proofErr w:type="spellEnd"/>
      <w:r w:rsidRPr="00987A12">
        <w:t xml:space="preserve"> </w:t>
      </w:r>
      <w:proofErr w:type="spellStart"/>
      <w:r w:rsidRPr="00987A12">
        <w:t>спікера</w:t>
      </w:r>
      <w:proofErr w:type="spellEnd"/>
      <w:r w:rsidRPr="00987A12">
        <w:t>/</w:t>
      </w:r>
      <w:proofErr w:type="spellStart"/>
      <w:r w:rsidRPr="00987A12">
        <w:t>ів</w:t>
      </w:r>
      <w:proofErr w:type="spellEnd"/>
      <w:r w:rsidRPr="00987A12">
        <w:t xml:space="preserve"> та менеджера/</w:t>
      </w:r>
      <w:proofErr w:type="spellStart"/>
      <w:r w:rsidRPr="00987A12">
        <w:t>ів</w:t>
      </w:r>
      <w:proofErr w:type="spellEnd"/>
      <w:r w:rsidRPr="00987A12">
        <w:t>;</w:t>
      </w:r>
    </w:p>
    <w:p w14:paraId="14536125" w14:textId="77777777" w:rsidR="00B840ED" w:rsidRPr="00987A12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 w:rsidRPr="00987A12">
        <w:rPr>
          <w:color w:val="000000"/>
        </w:rPr>
        <w:t>забезпечити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збір</w:t>
      </w:r>
      <w:proofErr w:type="spellEnd"/>
      <w:r w:rsidRPr="00987A12">
        <w:rPr>
          <w:color w:val="000000"/>
        </w:rPr>
        <w:t xml:space="preserve">, </w:t>
      </w:r>
      <w:proofErr w:type="spellStart"/>
      <w:r w:rsidRPr="00987A12">
        <w:rPr>
          <w:color w:val="000000"/>
        </w:rPr>
        <w:t>обробку</w:t>
      </w:r>
      <w:proofErr w:type="spellEnd"/>
      <w:r w:rsidRPr="00987A12">
        <w:rPr>
          <w:color w:val="000000"/>
        </w:rPr>
        <w:t xml:space="preserve"> та запуск </w:t>
      </w:r>
      <w:proofErr w:type="spellStart"/>
      <w:r w:rsidRPr="00987A12">
        <w:rPr>
          <w:color w:val="000000"/>
        </w:rPr>
        <w:t>презентацій</w:t>
      </w:r>
      <w:proofErr w:type="spellEnd"/>
      <w:r w:rsidRPr="00987A12">
        <w:rPr>
          <w:color w:val="000000"/>
        </w:rPr>
        <w:t xml:space="preserve">, </w:t>
      </w:r>
      <w:proofErr w:type="spellStart"/>
      <w:r w:rsidRPr="00987A12">
        <w:rPr>
          <w:color w:val="000000"/>
        </w:rPr>
        <w:t>допомогу</w:t>
      </w:r>
      <w:proofErr w:type="spellEnd"/>
      <w:r w:rsidRPr="00987A12">
        <w:rPr>
          <w:color w:val="000000"/>
        </w:rPr>
        <w:t xml:space="preserve"> у </w:t>
      </w:r>
      <w:proofErr w:type="spellStart"/>
      <w:r w:rsidRPr="00987A12">
        <w:rPr>
          <w:color w:val="000000"/>
        </w:rPr>
        <w:t>виведенні</w:t>
      </w:r>
      <w:proofErr w:type="spellEnd"/>
      <w:r w:rsidRPr="00987A12">
        <w:rPr>
          <w:color w:val="000000"/>
        </w:rPr>
        <w:t xml:space="preserve"> та </w:t>
      </w:r>
      <w:proofErr w:type="spellStart"/>
      <w:r w:rsidRPr="00987A12">
        <w:rPr>
          <w:color w:val="000000"/>
        </w:rPr>
        <w:t>перемиканні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слайдів</w:t>
      </w:r>
      <w:proofErr w:type="spellEnd"/>
      <w:r w:rsidRPr="00987A12">
        <w:rPr>
          <w:color w:val="000000"/>
        </w:rPr>
        <w:t xml:space="preserve">, </w:t>
      </w:r>
      <w:proofErr w:type="spellStart"/>
      <w:r w:rsidRPr="00987A12">
        <w:rPr>
          <w:color w:val="000000"/>
        </w:rPr>
        <w:t>допомогу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спікерам</w:t>
      </w:r>
      <w:proofErr w:type="spellEnd"/>
      <w:r w:rsidRPr="00987A12">
        <w:rPr>
          <w:color w:val="000000"/>
        </w:rPr>
        <w:t xml:space="preserve"> за </w:t>
      </w:r>
      <w:proofErr w:type="spellStart"/>
      <w:r w:rsidRPr="00987A12">
        <w:rPr>
          <w:color w:val="000000"/>
        </w:rPr>
        <w:t>необхідності</w:t>
      </w:r>
      <w:proofErr w:type="spellEnd"/>
      <w:r w:rsidRPr="00987A12">
        <w:rPr>
          <w:color w:val="000000"/>
        </w:rPr>
        <w:t>;</w:t>
      </w:r>
    </w:p>
    <w:p w14:paraId="5DC295FE" w14:textId="77777777" w:rsidR="00B840ED" w:rsidRPr="00987A12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 w:rsidRPr="00987A12">
        <w:rPr>
          <w:color w:val="000000"/>
        </w:rPr>
        <w:t>забезпечити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формування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списків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реєстрації</w:t>
      </w:r>
      <w:proofErr w:type="spellEnd"/>
      <w:r w:rsidRPr="00987A12">
        <w:rPr>
          <w:color w:val="000000"/>
        </w:rPr>
        <w:t>;</w:t>
      </w:r>
    </w:p>
    <w:p w14:paraId="0D010B0A" w14:textId="77777777" w:rsidR="00B840ED" w:rsidRPr="00987A12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 w:rsidRPr="00987A12">
        <w:rPr>
          <w:color w:val="000000"/>
        </w:rPr>
        <w:t>забезпечити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оперативне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реагування</w:t>
      </w:r>
      <w:proofErr w:type="spellEnd"/>
      <w:r w:rsidRPr="00987A12">
        <w:rPr>
          <w:color w:val="000000"/>
        </w:rPr>
        <w:t xml:space="preserve"> на </w:t>
      </w:r>
      <w:proofErr w:type="spellStart"/>
      <w:r w:rsidRPr="00987A12">
        <w:rPr>
          <w:color w:val="000000"/>
        </w:rPr>
        <w:t>зауваження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представників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Замовника</w:t>
      </w:r>
      <w:proofErr w:type="spellEnd"/>
      <w:r w:rsidRPr="00987A12">
        <w:rPr>
          <w:color w:val="000000"/>
        </w:rPr>
        <w:t xml:space="preserve">, </w:t>
      </w:r>
      <w:proofErr w:type="spellStart"/>
      <w:r w:rsidRPr="00987A12">
        <w:rPr>
          <w:color w:val="000000"/>
        </w:rPr>
        <w:t>учасників</w:t>
      </w:r>
      <w:proofErr w:type="spellEnd"/>
      <w:r w:rsidRPr="00987A12">
        <w:rPr>
          <w:color w:val="000000"/>
        </w:rPr>
        <w:t xml:space="preserve"> заходу та </w:t>
      </w:r>
      <w:proofErr w:type="spellStart"/>
      <w:r w:rsidRPr="00987A12">
        <w:rPr>
          <w:color w:val="000000"/>
        </w:rPr>
        <w:t>усунення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всіх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недоліків</w:t>
      </w:r>
      <w:proofErr w:type="spellEnd"/>
      <w:r w:rsidRPr="00987A12">
        <w:rPr>
          <w:color w:val="000000"/>
        </w:rPr>
        <w:t xml:space="preserve"> у </w:t>
      </w:r>
      <w:proofErr w:type="spellStart"/>
      <w:r w:rsidRPr="00987A12">
        <w:rPr>
          <w:color w:val="000000"/>
        </w:rPr>
        <w:t>разі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їх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виявлення</w:t>
      </w:r>
      <w:proofErr w:type="spellEnd"/>
      <w:r w:rsidRPr="00987A12">
        <w:rPr>
          <w:color w:val="000000"/>
        </w:rPr>
        <w:t>;</w:t>
      </w:r>
    </w:p>
    <w:p w14:paraId="7C114955" w14:textId="77777777" w:rsidR="00B840ED" w:rsidRPr="00987A12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 w:rsidRPr="00987A12">
        <w:rPr>
          <w:color w:val="000000"/>
        </w:rPr>
        <w:t>зібрати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інформацію</w:t>
      </w:r>
      <w:proofErr w:type="spellEnd"/>
      <w:r w:rsidRPr="00987A12">
        <w:rPr>
          <w:color w:val="000000"/>
        </w:rPr>
        <w:t xml:space="preserve"> про </w:t>
      </w:r>
      <w:proofErr w:type="spellStart"/>
      <w:r w:rsidRPr="00987A12">
        <w:rPr>
          <w:color w:val="000000"/>
        </w:rPr>
        <w:t>учасників</w:t>
      </w:r>
      <w:proofErr w:type="spellEnd"/>
      <w:r w:rsidRPr="00987A12">
        <w:rPr>
          <w:color w:val="000000"/>
        </w:rPr>
        <w:t xml:space="preserve"> та </w:t>
      </w:r>
      <w:proofErr w:type="spellStart"/>
      <w:r w:rsidRPr="00987A12">
        <w:rPr>
          <w:color w:val="000000"/>
        </w:rPr>
        <w:t>необхідні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документи</w:t>
      </w:r>
      <w:proofErr w:type="spellEnd"/>
      <w:r w:rsidRPr="00987A12">
        <w:rPr>
          <w:color w:val="000000"/>
        </w:rPr>
        <w:t xml:space="preserve"> у </w:t>
      </w:r>
      <w:proofErr w:type="spellStart"/>
      <w:r w:rsidRPr="00987A12">
        <w:rPr>
          <w:color w:val="000000"/>
        </w:rPr>
        <w:t>разі</w:t>
      </w:r>
      <w:proofErr w:type="spellEnd"/>
      <w:r w:rsidRPr="00987A12">
        <w:rPr>
          <w:color w:val="000000"/>
        </w:rPr>
        <w:t xml:space="preserve"> потреби на </w:t>
      </w:r>
      <w:proofErr w:type="spellStart"/>
      <w:r w:rsidRPr="00987A12">
        <w:rPr>
          <w:color w:val="000000"/>
        </w:rPr>
        <w:t>вимогу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Замовника</w:t>
      </w:r>
      <w:proofErr w:type="spellEnd"/>
      <w:r w:rsidRPr="00987A12">
        <w:rPr>
          <w:color w:val="000000"/>
        </w:rPr>
        <w:t>;</w:t>
      </w:r>
    </w:p>
    <w:p w14:paraId="3E3745C1" w14:textId="77777777" w:rsidR="00B840ED" w:rsidRPr="00987A12" w:rsidRDefault="00B840ED" w:rsidP="00B840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proofErr w:type="spellStart"/>
      <w:r w:rsidRPr="00987A12">
        <w:rPr>
          <w:color w:val="000000"/>
        </w:rPr>
        <w:t>забезпечити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інші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додаткові</w:t>
      </w:r>
      <w:proofErr w:type="spellEnd"/>
      <w:r w:rsidRPr="00987A12">
        <w:rPr>
          <w:color w:val="000000"/>
        </w:rPr>
        <w:t xml:space="preserve"> </w:t>
      </w:r>
      <w:proofErr w:type="spellStart"/>
      <w:r w:rsidRPr="00987A12">
        <w:rPr>
          <w:color w:val="000000"/>
        </w:rPr>
        <w:t>послуги</w:t>
      </w:r>
      <w:proofErr w:type="spellEnd"/>
      <w:r w:rsidRPr="00987A12">
        <w:rPr>
          <w:color w:val="000000"/>
        </w:rPr>
        <w:t xml:space="preserve"> для </w:t>
      </w:r>
      <w:proofErr w:type="spellStart"/>
      <w:r w:rsidRPr="00987A12">
        <w:rPr>
          <w:color w:val="000000"/>
        </w:rPr>
        <w:t>проведення</w:t>
      </w:r>
      <w:proofErr w:type="spellEnd"/>
      <w:r w:rsidRPr="00987A12">
        <w:rPr>
          <w:color w:val="000000"/>
        </w:rPr>
        <w:t xml:space="preserve"> заходу у </w:t>
      </w:r>
      <w:proofErr w:type="spellStart"/>
      <w:r w:rsidRPr="00987A12">
        <w:rPr>
          <w:color w:val="000000"/>
        </w:rPr>
        <w:t>разі</w:t>
      </w:r>
      <w:proofErr w:type="spellEnd"/>
      <w:r w:rsidRPr="00987A12">
        <w:rPr>
          <w:color w:val="000000"/>
        </w:rPr>
        <w:t xml:space="preserve"> потреби.</w:t>
      </w:r>
    </w:p>
    <w:p w14:paraId="697BCAF6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highlight w:val="white"/>
        </w:rPr>
      </w:pPr>
      <w:r>
        <w:rPr>
          <w:color w:val="000000"/>
        </w:rPr>
        <w:t xml:space="preserve">3.2. Для </w:t>
      </w:r>
      <w:proofErr w:type="spellStart"/>
      <w:r>
        <w:rPr>
          <w:color w:val="000000"/>
        </w:rPr>
        <w:t>підтвердження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Замовнику</w:t>
      </w:r>
      <w:proofErr w:type="spellEnd"/>
      <w:r>
        <w:rPr>
          <w:color w:val="000000"/>
        </w:rPr>
        <w:t>:</w:t>
      </w:r>
    </w:p>
    <w:p w14:paraId="4D263501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акт </w:t>
      </w:r>
      <w:proofErr w:type="spellStart"/>
      <w:r>
        <w:rPr>
          <w:color w:val="000000"/>
          <w:u w:val="single"/>
        </w:rPr>
        <w:t>виконаних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робіт</w:t>
      </w:r>
      <w:proofErr w:type="spellEnd"/>
      <w:r>
        <w:rPr>
          <w:color w:val="000000"/>
        </w:rPr>
        <w:t>.</w:t>
      </w:r>
    </w:p>
    <w:p w14:paraId="4DCC47F2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</w:rPr>
      </w:pPr>
    </w:p>
    <w:p w14:paraId="30F0EDED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4.Замовлення:</w:t>
      </w:r>
    </w:p>
    <w:p w14:paraId="25E45CDD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</w:rPr>
      </w:pPr>
      <w:r>
        <w:rPr>
          <w:color w:val="000000"/>
        </w:rPr>
        <w:t xml:space="preserve">4.1. </w:t>
      </w:r>
      <w:proofErr w:type="spellStart"/>
      <w:r>
        <w:rPr>
          <w:color w:val="000000"/>
        </w:rPr>
        <w:t>Організація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здійснюється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замовлень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Замовника</w:t>
      </w:r>
      <w:proofErr w:type="spellEnd"/>
      <w:r>
        <w:rPr>
          <w:color w:val="000000"/>
        </w:rPr>
        <w:t>.</w:t>
      </w:r>
    </w:p>
    <w:p w14:paraId="44CB53DD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</w:rPr>
      </w:pPr>
      <w:r>
        <w:rPr>
          <w:color w:val="000000"/>
        </w:rPr>
        <w:t xml:space="preserve">4.2. </w:t>
      </w:r>
      <w:proofErr w:type="spellStart"/>
      <w:r>
        <w:rPr>
          <w:color w:val="000000"/>
        </w:rPr>
        <w:t>Після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отримання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замовлення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протягом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наступного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робочого</w:t>
      </w:r>
      <w:proofErr w:type="spellEnd"/>
      <w:r>
        <w:rPr>
          <w:color w:val="000000"/>
        </w:rPr>
        <w:t xml:space="preserve"> дня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направляє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Замовнику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коригування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погодження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стосовно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замовлено</w:t>
      </w:r>
      <w:proofErr w:type="spellEnd"/>
      <w:r>
        <w:rPr>
          <w:color w:val="000000"/>
        </w:rPr>
        <w:t>.</w:t>
      </w:r>
    </w:p>
    <w:p w14:paraId="475D2D5C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</w:rPr>
      </w:pPr>
      <w:r>
        <w:rPr>
          <w:color w:val="000000"/>
        </w:rPr>
        <w:t xml:space="preserve">4.3.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повідомляє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прізвище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контактну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супроводжуватиме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організацію</w:t>
      </w:r>
      <w:proofErr w:type="spellEnd"/>
      <w:r>
        <w:rPr>
          <w:color w:val="000000"/>
        </w:rPr>
        <w:t xml:space="preserve"> заходу. </w:t>
      </w:r>
    </w:p>
    <w:p w14:paraId="5CA207B9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F0F3439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5535DC1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A406FEF" w14:textId="77777777" w:rsidR="00B840ED" w:rsidRDefault="00B840ED" w:rsidP="00B840ED">
      <w:pPr>
        <w:tabs>
          <w:tab w:val="left" w:pos="993"/>
          <w:tab w:val="left" w:pos="1134"/>
        </w:tabs>
        <w:jc w:val="center"/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Послуги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харчування</w:t>
      </w:r>
      <w:proofErr w:type="spellEnd"/>
      <w:r>
        <w:rPr>
          <w:b/>
        </w:rPr>
        <w:t xml:space="preserve"> (кава-паузи) </w:t>
      </w:r>
      <w:proofErr w:type="spellStart"/>
      <w:r>
        <w:rPr>
          <w:b/>
        </w:rPr>
        <w:t>учасників</w:t>
      </w:r>
      <w:proofErr w:type="spellEnd"/>
    </w:p>
    <w:p w14:paraId="5512EDDA" w14:textId="77777777" w:rsidR="00B840ED" w:rsidRDefault="00B840ED" w:rsidP="00B840ED">
      <w:pPr>
        <w:tabs>
          <w:tab w:val="left" w:pos="993"/>
          <w:tab w:val="left" w:pos="1134"/>
        </w:tabs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під</w:t>
      </w:r>
      <w:proofErr w:type="spellEnd"/>
      <w:r>
        <w:rPr>
          <w:b/>
        </w:rPr>
        <w:t xml:space="preserve"> час </w:t>
      </w:r>
      <w:proofErr w:type="spellStart"/>
      <w:r>
        <w:rPr>
          <w:b/>
        </w:rPr>
        <w:t>проведення</w:t>
      </w:r>
      <w:proofErr w:type="spellEnd"/>
      <w:r>
        <w:rPr>
          <w:b/>
        </w:rPr>
        <w:t xml:space="preserve"> офлайн </w:t>
      </w:r>
      <w:proofErr w:type="spellStart"/>
      <w:r>
        <w:rPr>
          <w:b/>
        </w:rPr>
        <w:t>заходів</w:t>
      </w:r>
      <w:proofErr w:type="spellEnd"/>
      <w:r>
        <w:rPr>
          <w:b/>
        </w:rPr>
        <w:t>:</w:t>
      </w:r>
    </w:p>
    <w:p w14:paraId="523BAFB7" w14:textId="77777777" w:rsidR="00B840ED" w:rsidRDefault="00B840ED" w:rsidP="00B840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повинні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надаватись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Виконавцем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приміщеннях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поруч</w:t>
      </w:r>
      <w:proofErr w:type="spellEnd"/>
      <w:r>
        <w:rPr>
          <w:color w:val="000000"/>
        </w:rPr>
        <w:t xml:space="preserve"> з конференц-залою, </w:t>
      </w:r>
      <w:proofErr w:type="spellStart"/>
      <w:r>
        <w:rPr>
          <w:color w:val="000000"/>
        </w:rPr>
        <w:t>дві</w:t>
      </w:r>
      <w:proofErr w:type="spellEnd"/>
      <w:r>
        <w:rPr>
          <w:color w:val="000000"/>
        </w:rPr>
        <w:t xml:space="preserve"> кава-паузи;</w:t>
      </w:r>
    </w:p>
    <w:p w14:paraId="56D0F26B" w14:textId="77777777" w:rsidR="00B840ED" w:rsidRDefault="00B840ED" w:rsidP="00B840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color w:val="000000"/>
        </w:rPr>
      </w:pPr>
      <w:proofErr w:type="spellStart"/>
      <w:r>
        <w:rPr>
          <w:color w:val="000000"/>
        </w:rPr>
        <w:t>подаватись</w:t>
      </w:r>
      <w:proofErr w:type="spellEnd"/>
      <w:r>
        <w:rPr>
          <w:color w:val="000000"/>
        </w:rPr>
        <w:t xml:space="preserve"> в одноразовому </w:t>
      </w:r>
      <w:proofErr w:type="spellStart"/>
      <w:r>
        <w:rPr>
          <w:color w:val="000000"/>
        </w:rPr>
        <w:t>посуді</w:t>
      </w:r>
      <w:proofErr w:type="spellEnd"/>
      <w:r>
        <w:rPr>
          <w:color w:val="000000"/>
        </w:rPr>
        <w:t xml:space="preserve"> з картону </w:t>
      </w:r>
      <w:proofErr w:type="spellStart"/>
      <w:r w:rsidRPr="000556E5">
        <w:rPr>
          <w:color w:val="000000"/>
        </w:rPr>
        <w:t>або</w:t>
      </w:r>
      <w:proofErr w:type="spellEnd"/>
      <w:r w:rsidRPr="000556E5">
        <w:rPr>
          <w:color w:val="000000"/>
        </w:rPr>
        <w:t xml:space="preserve"> </w:t>
      </w:r>
      <w:proofErr w:type="spellStart"/>
      <w:r w:rsidRPr="000556E5">
        <w:rPr>
          <w:color w:val="000000"/>
        </w:rPr>
        <w:t>паперу</w:t>
      </w:r>
      <w:proofErr w:type="spellEnd"/>
      <w:r w:rsidRPr="000556E5">
        <w:rPr>
          <w:color w:val="000000"/>
        </w:rPr>
        <w:t xml:space="preserve">. </w:t>
      </w:r>
      <w:proofErr w:type="spellStart"/>
      <w:r w:rsidRPr="000556E5">
        <w:rPr>
          <w:color w:val="000000"/>
        </w:rPr>
        <w:t>Прибори</w:t>
      </w:r>
      <w:proofErr w:type="spellEnd"/>
      <w:r w:rsidRPr="000556E5">
        <w:rPr>
          <w:color w:val="000000"/>
        </w:rPr>
        <w:t xml:space="preserve"> й </w:t>
      </w:r>
      <w:proofErr w:type="spellStart"/>
      <w:r w:rsidRPr="000556E5">
        <w:rPr>
          <w:color w:val="000000"/>
        </w:rPr>
        <w:t>кондименти</w:t>
      </w:r>
      <w:proofErr w:type="spellEnd"/>
      <w:r w:rsidRPr="000556E5">
        <w:rPr>
          <w:color w:val="000000"/>
        </w:rPr>
        <w:t xml:space="preserve"> до </w:t>
      </w:r>
      <w:proofErr w:type="spellStart"/>
      <w:r w:rsidRPr="000556E5">
        <w:rPr>
          <w:color w:val="000000"/>
        </w:rPr>
        <w:t>напоїв</w:t>
      </w:r>
      <w:proofErr w:type="spellEnd"/>
      <w:r w:rsidRPr="000556E5">
        <w:rPr>
          <w:color w:val="000000"/>
        </w:rPr>
        <w:t xml:space="preserve"> (</w:t>
      </w:r>
      <w:proofErr w:type="spellStart"/>
      <w:r w:rsidRPr="000556E5">
        <w:rPr>
          <w:color w:val="000000"/>
        </w:rPr>
        <w:t>цукор</w:t>
      </w:r>
      <w:proofErr w:type="spellEnd"/>
      <w:r w:rsidRPr="000556E5">
        <w:rPr>
          <w:color w:val="000000"/>
        </w:rPr>
        <w:t xml:space="preserve">, </w:t>
      </w:r>
      <w:proofErr w:type="spellStart"/>
      <w:r w:rsidRPr="000556E5">
        <w:rPr>
          <w:color w:val="000000"/>
        </w:rPr>
        <w:t>мішалки</w:t>
      </w:r>
      <w:proofErr w:type="spellEnd"/>
      <w:r w:rsidRPr="000556E5">
        <w:rPr>
          <w:color w:val="000000"/>
        </w:rPr>
        <w:t xml:space="preserve">, трубочки </w:t>
      </w:r>
      <w:proofErr w:type="spellStart"/>
      <w:r w:rsidRPr="000556E5">
        <w:rPr>
          <w:color w:val="000000"/>
        </w:rPr>
        <w:t>тощо</w:t>
      </w:r>
      <w:proofErr w:type="spellEnd"/>
      <w:r w:rsidRPr="000556E5">
        <w:rPr>
          <w:color w:val="000000"/>
        </w:rPr>
        <w:t xml:space="preserve">) </w:t>
      </w:r>
      <w:proofErr w:type="spellStart"/>
      <w:r w:rsidRPr="000556E5">
        <w:rPr>
          <w:color w:val="000000"/>
        </w:rPr>
        <w:t>мають</w:t>
      </w:r>
      <w:proofErr w:type="spellEnd"/>
      <w:r w:rsidRPr="000556E5">
        <w:rPr>
          <w:color w:val="000000"/>
        </w:rPr>
        <w:t xml:space="preserve"> бути в </w:t>
      </w:r>
      <w:proofErr w:type="spellStart"/>
      <w:r w:rsidRPr="000556E5">
        <w:rPr>
          <w:color w:val="000000"/>
        </w:rPr>
        <w:t>індивідуальній</w:t>
      </w:r>
      <w:proofErr w:type="spellEnd"/>
      <w:r w:rsidRPr="000556E5">
        <w:rPr>
          <w:color w:val="000000"/>
        </w:rPr>
        <w:t xml:space="preserve"> </w:t>
      </w:r>
      <w:proofErr w:type="spellStart"/>
      <w:r w:rsidRPr="000556E5">
        <w:rPr>
          <w:color w:val="000000"/>
        </w:rPr>
        <w:t>упаковці</w:t>
      </w:r>
      <w:proofErr w:type="spellEnd"/>
      <w:r w:rsidRPr="000556E5">
        <w:rPr>
          <w:color w:val="000000"/>
        </w:rPr>
        <w:t>.</w:t>
      </w:r>
    </w:p>
    <w:p w14:paraId="28F0E523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color w:val="000000"/>
        </w:rPr>
      </w:pPr>
    </w:p>
    <w:p w14:paraId="3C9349A1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20"/>
        <w:jc w:val="center"/>
        <w:rPr>
          <w:b/>
          <w:color w:val="000000"/>
        </w:rPr>
      </w:pPr>
      <w:r>
        <w:rPr>
          <w:b/>
          <w:color w:val="000000"/>
        </w:rPr>
        <w:t xml:space="preserve">6. </w:t>
      </w:r>
      <w:proofErr w:type="spellStart"/>
      <w:r>
        <w:rPr>
          <w:b/>
          <w:color w:val="000000"/>
        </w:rPr>
        <w:t>Послуги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забезпечення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учасників</w:t>
      </w:r>
      <w:proofErr w:type="spellEnd"/>
      <w:r>
        <w:rPr>
          <w:b/>
          <w:color w:val="000000"/>
        </w:rPr>
        <w:t xml:space="preserve"> заходу </w:t>
      </w:r>
      <w:proofErr w:type="spellStart"/>
      <w:r>
        <w:rPr>
          <w:b/>
          <w:color w:val="000000"/>
        </w:rPr>
        <w:t>питною</w:t>
      </w:r>
      <w:proofErr w:type="spellEnd"/>
      <w:r>
        <w:rPr>
          <w:b/>
          <w:color w:val="000000"/>
        </w:rPr>
        <w:t xml:space="preserve"> водою, блокнотами, </w:t>
      </w:r>
      <w:proofErr w:type="spellStart"/>
      <w:r>
        <w:rPr>
          <w:b/>
          <w:color w:val="000000"/>
        </w:rPr>
        <w:t>кульковими</w:t>
      </w:r>
      <w:proofErr w:type="spellEnd"/>
      <w:r>
        <w:rPr>
          <w:b/>
          <w:color w:val="000000"/>
        </w:rPr>
        <w:t xml:space="preserve"> ручками, бейдж з </w:t>
      </w:r>
      <w:proofErr w:type="spellStart"/>
      <w:r>
        <w:rPr>
          <w:b/>
          <w:color w:val="000000"/>
        </w:rPr>
        <w:t>мотузкою</w:t>
      </w:r>
      <w:proofErr w:type="spellEnd"/>
      <w:r>
        <w:rPr>
          <w:b/>
          <w:color w:val="000000"/>
        </w:rPr>
        <w:t>.</w:t>
      </w:r>
    </w:p>
    <w:p w14:paraId="797C7E20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="720"/>
        <w:jc w:val="both"/>
        <w:rPr>
          <w:color w:val="000000"/>
        </w:rPr>
      </w:pPr>
      <w:bookmarkStart w:id="1" w:name="_heading=h.30j0zll" w:colFirst="0" w:colLast="0"/>
      <w:bookmarkEnd w:id="1"/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час </w:t>
      </w: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повинен </w:t>
      </w:r>
      <w:proofErr w:type="spellStart"/>
      <w:r>
        <w:rPr>
          <w:color w:val="000000"/>
        </w:rPr>
        <w:t>забезпечити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учасників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питною</w:t>
      </w:r>
      <w:proofErr w:type="spellEnd"/>
      <w:r>
        <w:rPr>
          <w:color w:val="000000"/>
        </w:rPr>
        <w:t xml:space="preserve"> водою (вода по 0,5л на особу),  канцтоварами, </w:t>
      </w:r>
      <w:proofErr w:type="spellStart"/>
      <w:r w:rsidRPr="0011165E">
        <w:rPr>
          <w:color w:val="000000"/>
        </w:rPr>
        <w:t>роздатковими</w:t>
      </w:r>
      <w:proofErr w:type="spellEnd"/>
      <w:r w:rsidRPr="0011165E">
        <w:rPr>
          <w:color w:val="000000"/>
        </w:rPr>
        <w:t xml:space="preserve"> </w:t>
      </w:r>
      <w:proofErr w:type="spellStart"/>
      <w:r w:rsidRPr="0011165E">
        <w:rPr>
          <w:color w:val="000000"/>
        </w:rPr>
        <w:t>матеріалами</w:t>
      </w:r>
      <w:proofErr w:type="spellEnd"/>
      <w:r w:rsidRPr="0011165E">
        <w:rPr>
          <w:color w:val="000000"/>
        </w:rPr>
        <w:t>.</w:t>
      </w:r>
    </w:p>
    <w:p w14:paraId="37FF8D42" w14:textId="77777777" w:rsidR="00B840ED" w:rsidRDefault="00B840ED" w:rsidP="00B840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="720"/>
        <w:jc w:val="both"/>
        <w:rPr>
          <w:color w:val="000000"/>
        </w:rPr>
      </w:pPr>
    </w:p>
    <w:p w14:paraId="5BD4D2CF" w14:textId="77777777" w:rsidR="00B840ED" w:rsidRPr="009460DA" w:rsidRDefault="00B840ED">
      <w:pPr>
        <w:rPr>
          <w:lang w:val="uk-UA"/>
        </w:rPr>
      </w:pPr>
    </w:p>
    <w:sectPr w:rsidR="00B840ED" w:rsidRPr="0094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3312"/>
    <w:multiLevelType w:val="multilevel"/>
    <w:tmpl w:val="E3385F3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vertAlign w:val="baseline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5103E3"/>
    <w:multiLevelType w:val="multilevel"/>
    <w:tmpl w:val="7CA2D300"/>
    <w:lvl w:ilvl="0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67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4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1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88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95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3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0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175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E16710"/>
    <w:multiLevelType w:val="hybridMultilevel"/>
    <w:tmpl w:val="F42CC4D4"/>
    <w:lvl w:ilvl="0" w:tplc="9112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EE"/>
    <w:rsid w:val="000D5CF5"/>
    <w:rsid w:val="000F0D5C"/>
    <w:rsid w:val="00243E57"/>
    <w:rsid w:val="00600CE0"/>
    <w:rsid w:val="00627C52"/>
    <w:rsid w:val="00640C83"/>
    <w:rsid w:val="00691D26"/>
    <w:rsid w:val="007D36B3"/>
    <w:rsid w:val="007D560D"/>
    <w:rsid w:val="008A4C79"/>
    <w:rsid w:val="008F1ADB"/>
    <w:rsid w:val="009460DA"/>
    <w:rsid w:val="0096307E"/>
    <w:rsid w:val="00B27AEE"/>
    <w:rsid w:val="00B840ED"/>
    <w:rsid w:val="00C05CE5"/>
    <w:rsid w:val="00C441CC"/>
    <w:rsid w:val="00E468AF"/>
    <w:rsid w:val="00F15024"/>
    <w:rsid w:val="00F7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7C56"/>
  <w15:chartTrackingRefBased/>
  <w15:docId w15:val="{D7D03498-5DCA-47B4-B211-AA0E2DB1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Список уровня 2 Знак"/>
    <w:link w:val="a4"/>
    <w:uiPriority w:val="34"/>
    <w:locked/>
    <w:rsid w:val="008F1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Список уровня 2"/>
    <w:basedOn w:val="a"/>
    <w:link w:val="a3"/>
    <w:uiPriority w:val="34"/>
    <w:qFormat/>
    <w:rsid w:val="008F1ADB"/>
    <w:pPr>
      <w:ind w:left="720"/>
      <w:contextualSpacing/>
    </w:pPr>
    <w:rPr>
      <w:lang w:val="ru-UA"/>
    </w:rPr>
  </w:style>
  <w:style w:type="character" w:customStyle="1" w:styleId="ng-star-inserted1">
    <w:name w:val="ng-star-inserted1"/>
    <w:basedOn w:val="a0"/>
    <w:rsid w:val="008F1ADB"/>
  </w:style>
  <w:style w:type="paragraph" w:styleId="HTML">
    <w:name w:val="HTML Preformatted"/>
    <w:basedOn w:val="a"/>
    <w:link w:val="HTML0"/>
    <w:uiPriority w:val="99"/>
    <w:rsid w:val="00946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uk-UA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9460DA"/>
    <w:rPr>
      <w:rFonts w:ascii="Courier New" w:eastAsia="Times New Roman" w:hAnsi="Courier New" w:cs="Times New Roman"/>
      <w:sz w:val="20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1463</Words>
  <Characters>8342</Characters>
  <Application>Microsoft Office Word</Application>
  <DocSecurity>0</DocSecurity>
  <Lines>69</Lines>
  <Paragraphs>19</Paragraphs>
  <ScaleCrop>false</ScaleCrop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2023-03-25T13:52:00Z</dcterms:created>
  <dcterms:modified xsi:type="dcterms:W3CDTF">2023-04-13T11:30:00Z</dcterms:modified>
</cp:coreProperties>
</file>