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ind w:left="0" w:right="0" w:hanging="0"/>
        <w:rPr>
          <w:rFonts w:eastAsia="Times New Roman"/>
          <w:b/>
          <w:b/>
          <w:sz w:val="28"/>
          <w:lang w:val="uk-UA" w:eastAsia="ar-SA"/>
        </w:rPr>
      </w:pPr>
      <w:r>
        <w:rPr>
          <w:rFonts w:eastAsia="Times New Roman"/>
          <w:b/>
          <w:sz w:val="28"/>
          <w:lang w:val="uk-UA" w:eastAsia="ar-SA"/>
        </w:rPr>
      </w:r>
    </w:p>
    <w:p>
      <w:pPr>
        <w:pStyle w:val="Normal"/>
        <w:shd w:fill="FFFFFF"/>
        <w:ind w:left="0" w:right="0" w:hanging="0"/>
        <w:jc w:val="center"/>
        <w:rPr>
          <w:lang w:val="uk-UA"/>
        </w:rPr>
      </w:pPr>
      <w:r>
        <w:rPr>
          <w:rFonts w:eastAsia="Times New Roman"/>
          <w:b/>
          <w:position w:val="-4"/>
          <w:sz w:val="32"/>
          <w:lang w:val="uk-UA" w:eastAsia="ar-SA"/>
        </w:rPr>
        <w:t>Перерахунок пенсій з 1 грудня 2021 року</w:t>
      </w:r>
    </w:p>
    <w:p>
      <w:pPr>
        <w:pStyle w:val="Normal"/>
        <w:shd w:fill="FFFFFF"/>
        <w:ind w:left="0" w:right="0" w:hanging="0"/>
        <w:jc w:val="center"/>
        <w:rPr>
          <w:rFonts w:eastAsia="Times New Roman"/>
          <w:b/>
          <w:b/>
          <w:sz w:val="32"/>
          <w:lang w:val="uk-UA" w:eastAsia="ar-SA"/>
        </w:rPr>
      </w:pPr>
      <w:r>
        <w:rPr>
          <w:rFonts w:eastAsia="Times New Roman"/>
          <w:b/>
          <w:sz w:val="32"/>
          <w:lang w:val="uk-UA" w:eastAsia="ar-SA"/>
        </w:rPr>
      </w:r>
    </w:p>
    <w:p>
      <w:pPr>
        <w:pStyle w:val="Normal"/>
        <w:shd w:fill="FFFFFF"/>
        <w:ind w:left="0" w:right="0" w:hanging="0"/>
        <w:jc w:val="both"/>
        <w:rPr/>
      </w:pPr>
      <w:r>
        <w:rPr>
          <w:rFonts w:eastAsia="Times New Roman"/>
          <w:position w:val="-4"/>
          <w:sz w:val="32"/>
          <w:lang w:eastAsia="ru-RU"/>
        </w:rPr>
        <w:t xml:space="preserve">           </w:t>
      </w:r>
      <w:r>
        <w:rPr>
          <w:rFonts w:eastAsia="Times New Roman"/>
          <w:position w:val="-4"/>
          <w:sz w:val="32"/>
          <w:lang w:val="uk-UA" w:eastAsia="ar-SA"/>
        </w:rPr>
        <w:t>Законом України «Про Державний бюджет України на 20</w:t>
      </w:r>
      <w:r>
        <w:rPr>
          <w:rFonts w:eastAsia="Times New Roman"/>
          <w:position w:val="-4"/>
          <w:sz w:val="32"/>
          <w:lang w:val="en-US" w:eastAsia="ar-SA"/>
        </w:rPr>
        <w:t>2</w:t>
      </w:r>
      <w:r>
        <w:rPr>
          <w:rFonts w:eastAsia="Times New Roman"/>
          <w:position w:val="-4"/>
          <w:sz w:val="32"/>
          <w:lang w:val="uk-UA" w:eastAsia="ar-SA"/>
        </w:rPr>
        <w:t>1 рік» з 1  липня 20</w:t>
      </w:r>
      <w:r>
        <w:rPr>
          <w:rFonts w:eastAsia="Times New Roman"/>
          <w:position w:val="-4"/>
          <w:sz w:val="32"/>
          <w:lang w:val="en-US" w:eastAsia="ar-SA"/>
        </w:rPr>
        <w:t>2</w:t>
      </w:r>
      <w:r>
        <w:rPr>
          <w:rFonts w:eastAsia="Times New Roman"/>
          <w:position w:val="-4"/>
          <w:sz w:val="32"/>
          <w:lang w:val="uk-UA" w:eastAsia="ar-SA"/>
        </w:rPr>
        <w:t xml:space="preserve">1 року розмір прожиткового мінімуму для осіб, які втратили працездатність, підвищено з </w:t>
      </w:r>
      <w:r>
        <w:rPr>
          <w:rFonts w:eastAsia="Times New Roman"/>
          <w:b/>
          <w:position w:val="-4"/>
          <w:sz w:val="32"/>
          <w:lang w:val="uk-UA" w:eastAsia="ar-SA"/>
        </w:rPr>
        <w:t>1854,00 грн.</w:t>
      </w:r>
      <w:r>
        <w:rPr>
          <w:rFonts w:eastAsia="Times New Roman"/>
          <w:position w:val="-4"/>
          <w:sz w:val="32"/>
          <w:lang w:val="uk-UA" w:eastAsia="ar-SA"/>
        </w:rPr>
        <w:t xml:space="preserve"> до </w:t>
      </w:r>
      <w:r>
        <w:rPr>
          <w:rFonts w:eastAsia="Times New Roman"/>
          <w:b/>
          <w:position w:val="-4"/>
          <w:sz w:val="32"/>
          <w:lang w:val="uk-UA" w:eastAsia="ar-SA"/>
        </w:rPr>
        <w:t>1934,00 грн</w:t>
      </w:r>
      <w:r>
        <w:rPr>
          <w:rFonts w:eastAsia="Times New Roman"/>
          <w:position w:val="-4"/>
          <w:sz w:val="32"/>
          <w:lang w:val="uk-UA" w:eastAsia="ar-SA"/>
        </w:rPr>
        <w:t>.</w:t>
      </w:r>
    </w:p>
    <w:p>
      <w:pPr>
        <w:pStyle w:val="Normal"/>
        <w:shd w:fill="FFFFFF"/>
        <w:ind w:left="0" w:right="0" w:firstLine="720"/>
        <w:jc w:val="both"/>
        <w:rPr>
          <w:lang w:val="uk-UA"/>
        </w:rPr>
      </w:pPr>
      <w:r>
        <w:rPr>
          <w:rFonts w:eastAsia="Times New Roman"/>
          <w:position w:val="-4"/>
          <w:sz w:val="32"/>
          <w:lang w:val="uk-UA" w:eastAsia="ar-SA"/>
        </w:rPr>
        <w:t>В зв’язку з цим, органами Пенсійного фонду України буде проведений черговий перерахунок пенсій.</w:t>
      </w:r>
    </w:p>
    <w:p>
      <w:pPr>
        <w:pStyle w:val="Normal"/>
        <w:shd w:fill="FFFFFF"/>
        <w:ind w:left="0" w:right="0" w:firstLine="720"/>
        <w:jc w:val="both"/>
        <w:rPr>
          <w:lang w:val="uk-UA"/>
        </w:rPr>
      </w:pPr>
      <w:r>
        <w:rPr>
          <w:rFonts w:eastAsia="Times New Roman"/>
          <w:b/>
          <w:position w:val="-4"/>
          <w:sz w:val="32"/>
          <w:lang w:val="uk-UA" w:eastAsia="ar-SA"/>
        </w:rPr>
        <w:t>Перерахунку підлягатимуть, зокрема:</w:t>
      </w:r>
    </w:p>
    <w:p>
      <w:pPr>
        <w:pStyle w:val="Normal"/>
        <w:numPr>
          <w:ilvl w:val="0"/>
          <w:numId w:val="1"/>
        </w:numPr>
        <w:shd w:fill="FFFFFF"/>
        <w:ind w:left="720" w:right="0" w:hanging="0"/>
        <w:jc w:val="both"/>
        <w:rPr>
          <w:lang w:val="uk-UA"/>
        </w:rPr>
      </w:pPr>
      <w:r>
        <w:rPr>
          <w:rFonts w:eastAsia="Times New Roman"/>
          <w:position w:val="-4"/>
          <w:sz w:val="32"/>
          <w:lang w:val="uk-UA" w:eastAsia="ar-SA"/>
        </w:rPr>
        <w:t>мінімальні та максимальні розміри пенсій;</w:t>
      </w:r>
    </w:p>
    <w:p>
      <w:pPr>
        <w:pStyle w:val="Normal"/>
        <w:numPr>
          <w:ilvl w:val="0"/>
          <w:numId w:val="1"/>
        </w:numPr>
        <w:shd w:fill="FFFFFF"/>
        <w:ind w:left="720" w:right="0" w:hanging="0"/>
        <w:jc w:val="both"/>
        <w:rPr>
          <w:lang w:val="uk-UA"/>
        </w:rPr>
      </w:pPr>
      <w:r>
        <w:rPr>
          <w:rFonts w:eastAsia="Times New Roman"/>
          <w:position w:val="-4"/>
          <w:sz w:val="32"/>
          <w:lang w:val="uk-UA" w:eastAsia="ar-SA"/>
        </w:rPr>
        <w:t>доплата за понаднормативний стаж, передбачена статтею 28 Закону України «Про загальнообов’язкове державне пенсійне страхування» (крім пенсіонерів, які працюють (провадять діяльність, пов’язану з отриманням доходу, що є базою нарахування єдиного внеску на загальнообов’язкове державне соціальне страхування));</w:t>
      </w:r>
    </w:p>
    <w:p>
      <w:pPr>
        <w:pStyle w:val="Normal"/>
        <w:numPr>
          <w:ilvl w:val="0"/>
          <w:numId w:val="1"/>
        </w:numPr>
        <w:shd w:fill="FFFFFF"/>
        <w:ind w:left="720" w:right="0" w:hanging="0"/>
        <w:jc w:val="both"/>
        <w:rPr>
          <w:lang w:val="uk-UA"/>
        </w:rPr>
      </w:pPr>
      <w:r>
        <w:rPr>
          <w:rFonts w:eastAsia="Times New Roman"/>
          <w:position w:val="-4"/>
          <w:sz w:val="32"/>
          <w:lang w:val="uk-UA" w:eastAsia="ar-SA"/>
        </w:rPr>
        <w:t xml:space="preserve">надбавка до пенсії за особливі заслуги відповідно до Закону України «Про пенсії за особливі заслуги перед Україною»;     </w:t>
      </w:r>
    </w:p>
    <w:p>
      <w:pPr>
        <w:pStyle w:val="Normal"/>
        <w:numPr>
          <w:ilvl w:val="0"/>
          <w:numId w:val="1"/>
        </w:numPr>
        <w:shd w:fill="FFFFFF"/>
        <w:ind w:left="720" w:right="0" w:hanging="0"/>
        <w:jc w:val="both"/>
        <w:rPr>
          <w:lang w:val="uk-UA"/>
        </w:rPr>
      </w:pPr>
      <w:r>
        <w:rPr>
          <w:rFonts w:eastAsia="Times New Roman"/>
          <w:position w:val="-4"/>
          <w:sz w:val="32"/>
          <w:lang w:val="uk-UA" w:eastAsia="ar-SA"/>
        </w:rPr>
        <w:t>підвищення відповідно до Законів України «Про статус ветеранів війни, гарантії їх соціального захисту» та «Про жертви нацистських переслідувань»;</w:t>
      </w:r>
    </w:p>
    <w:p>
      <w:pPr>
        <w:pStyle w:val="Normal"/>
        <w:numPr>
          <w:ilvl w:val="0"/>
          <w:numId w:val="1"/>
        </w:numPr>
        <w:shd w:fill="FFFFFF"/>
        <w:ind w:left="720" w:right="0" w:hanging="0"/>
        <w:jc w:val="both"/>
        <w:rPr>
          <w:lang w:val="uk-UA"/>
        </w:rPr>
      </w:pPr>
      <w:r>
        <w:rPr>
          <w:rFonts w:eastAsia="Times New Roman"/>
          <w:position w:val="-4"/>
          <w:sz w:val="32"/>
          <w:lang w:val="uk-UA" w:eastAsia="ar-SA"/>
        </w:rPr>
        <w:t xml:space="preserve">щомісячна державна адресна допомога інвалідам війни та учасникам бойових дій; </w:t>
      </w:r>
    </w:p>
    <w:p>
      <w:pPr>
        <w:pStyle w:val="Normal"/>
        <w:numPr>
          <w:ilvl w:val="0"/>
          <w:numId w:val="1"/>
        </w:numPr>
        <w:shd w:fill="FFFFFF"/>
        <w:ind w:left="720" w:right="0" w:hanging="0"/>
        <w:jc w:val="both"/>
        <w:rPr>
          <w:lang w:val="uk-UA"/>
        </w:rPr>
      </w:pPr>
      <w:r>
        <w:rPr>
          <w:rFonts w:eastAsia="Times New Roman"/>
          <w:position w:val="-4"/>
          <w:sz w:val="32"/>
          <w:lang w:val="uk-UA" w:eastAsia="ar-SA"/>
        </w:rPr>
        <w:t>державна соціальна допомога на догляд інвалідам війни;</w:t>
      </w:r>
      <w:r>
        <w:rPr>
          <w:rFonts w:eastAsia="Times New Roman"/>
          <w:position w:val="-4"/>
          <w:sz w:val="32"/>
          <w:lang w:eastAsia="ru-RU"/>
        </w:rPr>
        <w:t xml:space="preserve"> </w:t>
      </w:r>
    </w:p>
    <w:p>
      <w:pPr>
        <w:pStyle w:val="Normal"/>
        <w:shd w:fill="FFFFFF"/>
        <w:ind w:left="720" w:right="0" w:hanging="0"/>
        <w:jc w:val="center"/>
        <w:rPr/>
      </w:pPr>
      <w:r>
        <w:rPr/>
      </w:r>
    </w:p>
    <w:p>
      <w:pPr>
        <w:pStyle w:val="Normal"/>
        <w:shd w:fill="FFFFFF"/>
        <w:ind w:left="720" w:right="0" w:hanging="0"/>
        <w:jc w:val="center"/>
        <w:rPr>
          <w:lang w:val="uk-UA"/>
        </w:rPr>
      </w:pPr>
      <w:r>
        <w:rPr>
          <w:rFonts w:eastAsia="Times New Roman"/>
          <w:b/>
          <w:i/>
          <w:position w:val="-4"/>
          <w:sz w:val="32"/>
          <w:lang w:val="uk-UA" w:eastAsia="ar-SA"/>
        </w:rPr>
        <w:t>Виплати, які залежать від величини прожиткового мінімуму для осіб, які втратили працездатність, та їх розміри з 01.12.2021 наводимо нижче:</w:t>
      </w:r>
    </w:p>
    <w:tbl>
      <w:tblPr>
        <w:tblW w:w="10484" w:type="dxa"/>
        <w:jc w:val="left"/>
        <w:tblInd w:w="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1"/>
        <w:gridCol w:w="20"/>
        <w:gridCol w:w="39"/>
        <w:gridCol w:w="39"/>
        <w:gridCol w:w="79"/>
        <w:gridCol w:w="40"/>
        <w:gridCol w:w="1265"/>
      </w:tblGrid>
      <w:tr>
        <w:trPr>
          <w:trHeight w:val="461" w:hRule="atLeast"/>
        </w:trPr>
        <w:tc>
          <w:tcPr>
            <w:tcW w:w="9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394" w:right="0" w:hanging="436"/>
              <w:jc w:val="center"/>
              <w:rPr>
                <w:lang w:val="uk-UA"/>
              </w:rPr>
            </w:pPr>
            <w:r>
              <w:rPr>
                <w:b/>
                <w:position w:val="-4"/>
                <w:sz w:val="32"/>
                <w:lang w:val="uk-UA"/>
              </w:rPr>
              <w:t>Найменування виплати</w:t>
            </w:r>
          </w:p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394" w:right="0" w:hanging="0"/>
              <w:jc w:val="center"/>
              <w:rPr>
                <w:lang w:val="uk-UA"/>
              </w:rPr>
            </w:pPr>
            <w:r>
              <w:rPr>
                <w:b/>
                <w:position w:val="-4"/>
                <w:sz w:val="32"/>
                <w:lang w:val="uk-UA"/>
              </w:rPr>
              <w:t xml:space="preserve"> </w:t>
            </w:r>
          </w:p>
        </w:tc>
        <w:tc>
          <w:tcPr>
            <w:tcW w:w="148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ind w:left="0" w:right="0" w:hanging="0"/>
              <w:rPr>
                <w:lang w:val="uk-UA"/>
              </w:rPr>
            </w:pPr>
            <w:r>
              <w:rPr>
                <w:b/>
                <w:i/>
                <w:position w:val="-4"/>
                <w:sz w:val="32"/>
                <w:lang w:val="uk-UA"/>
              </w:rPr>
              <w:t>Розмір, грн.</w:t>
            </w:r>
          </w:p>
        </w:tc>
      </w:tr>
      <w:tr>
        <w:trPr>
          <w:trHeight w:val="858" w:hRule="atLeast"/>
        </w:trPr>
        <w:tc>
          <w:tcPr>
            <w:tcW w:w="9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394" w:right="0" w:hanging="402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Мінімальна пенсійна виплата відповідно до статті 28 Закону України</w:t>
            </w:r>
          </w:p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394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«Про загальнообов’язкове державне пенсійне страхування»</w:t>
            </w:r>
          </w:p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394" w:right="0" w:hanging="402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Максимальна пенсійна виплата</w:t>
            </w:r>
          </w:p>
        </w:tc>
        <w:tc>
          <w:tcPr>
            <w:tcW w:w="148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1934,00</w:t>
            </w:r>
          </w:p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19340,00</w:t>
            </w:r>
          </w:p>
        </w:tc>
      </w:tr>
      <w:tr>
        <w:trPr>
          <w:trHeight w:val="412" w:hRule="atLeast"/>
        </w:trPr>
        <w:tc>
          <w:tcPr>
            <w:tcW w:w="104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b/>
                <w:position w:val="-4"/>
                <w:sz w:val="32"/>
                <w:lang w:val="uk-UA"/>
              </w:rPr>
              <w:t>Мінімальні розміри пенсій у зв’язку з втратою годувальника в залежності від кількості непрацездатних утриманців</w:t>
            </w:r>
          </w:p>
        </w:tc>
      </w:tr>
      <w:tr>
        <w:trPr>
          <w:trHeight w:val="208" w:hRule="atLeast"/>
        </w:trPr>
        <w:tc>
          <w:tcPr>
            <w:tcW w:w="9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Один (100%)</w:t>
            </w:r>
          </w:p>
        </w:tc>
        <w:tc>
          <w:tcPr>
            <w:tcW w:w="14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1934,00</w:t>
            </w:r>
          </w:p>
        </w:tc>
      </w:tr>
      <w:tr>
        <w:trPr>
          <w:trHeight w:val="263" w:hRule="atLeast"/>
        </w:trPr>
        <w:tc>
          <w:tcPr>
            <w:tcW w:w="9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Два (120%)</w:t>
            </w:r>
          </w:p>
        </w:tc>
        <w:tc>
          <w:tcPr>
            <w:tcW w:w="14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2320,80</w:t>
            </w:r>
          </w:p>
        </w:tc>
      </w:tr>
      <w:tr>
        <w:trPr>
          <w:trHeight w:val="152" w:hRule="atLeast"/>
        </w:trPr>
        <w:tc>
          <w:tcPr>
            <w:tcW w:w="9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Три та більше (150%)</w:t>
            </w:r>
          </w:p>
        </w:tc>
        <w:tc>
          <w:tcPr>
            <w:tcW w:w="14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2901,00</w:t>
            </w:r>
          </w:p>
        </w:tc>
      </w:tr>
      <w:tr>
        <w:trPr>
          <w:trHeight w:val="972" w:hRule="atLeast"/>
        </w:trPr>
        <w:tc>
          <w:tcPr>
            <w:tcW w:w="104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b/>
                <w:position w:val="-4"/>
                <w:sz w:val="32"/>
                <w:lang w:val="uk-UA"/>
              </w:rPr>
              <w:t>Мінімальна пенсійна виплата інвалідам війни та учасникам бойових дій</w:t>
            </w:r>
          </w:p>
        </w:tc>
      </w:tr>
      <w:tr>
        <w:trPr>
          <w:trHeight w:val="372" w:hRule="atLeast"/>
        </w:trPr>
        <w:tc>
          <w:tcPr>
            <w:tcW w:w="9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Особам з інвалідністю війни І групи (650%)</w:t>
            </w:r>
          </w:p>
        </w:tc>
        <w:tc>
          <w:tcPr>
            <w:tcW w:w="14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12571,00</w:t>
            </w:r>
          </w:p>
        </w:tc>
      </w:tr>
      <w:tr>
        <w:trPr>
          <w:trHeight w:val="235" w:hRule="atLeast"/>
        </w:trPr>
        <w:tc>
          <w:tcPr>
            <w:tcW w:w="9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 xml:space="preserve"> </w:t>
            </w:r>
            <w:r>
              <w:rPr>
                <w:position w:val="-4"/>
                <w:sz w:val="32"/>
                <w:lang w:val="uk-UA"/>
              </w:rPr>
              <w:t>Особам з інвалідністю війни ІІ групи  (525%)</w:t>
            </w:r>
          </w:p>
        </w:tc>
        <w:tc>
          <w:tcPr>
            <w:tcW w:w="14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10153,50</w:t>
            </w:r>
          </w:p>
        </w:tc>
      </w:tr>
      <w:tr>
        <w:trPr>
          <w:trHeight w:val="208" w:hRule="atLeast"/>
        </w:trPr>
        <w:tc>
          <w:tcPr>
            <w:tcW w:w="9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 xml:space="preserve"> </w:t>
            </w:r>
            <w:r>
              <w:rPr>
                <w:position w:val="-4"/>
                <w:sz w:val="32"/>
                <w:lang w:val="uk-UA"/>
              </w:rPr>
              <w:t>Особам з інвалідністю війни ІІІ групи  (360%)</w:t>
            </w:r>
          </w:p>
        </w:tc>
        <w:tc>
          <w:tcPr>
            <w:tcW w:w="14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6962,40</w:t>
            </w:r>
          </w:p>
        </w:tc>
      </w:tr>
      <w:tr>
        <w:trPr>
          <w:trHeight w:val="180" w:hRule="atLeast"/>
        </w:trPr>
        <w:tc>
          <w:tcPr>
            <w:tcW w:w="9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Учасникам бойових дій та постраждалим учасникам Революції Гідності(210%)</w:t>
            </w:r>
          </w:p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</w:r>
          </w:p>
        </w:tc>
        <w:tc>
          <w:tcPr>
            <w:tcW w:w="14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4061,40</w:t>
            </w:r>
          </w:p>
        </w:tc>
      </w:tr>
      <w:tr>
        <w:trPr>
          <w:trHeight w:val="952" w:hRule="atLeast"/>
        </w:trPr>
        <w:tc>
          <w:tcPr>
            <w:tcW w:w="104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b/>
                <w:position w:val="-4"/>
                <w:sz w:val="32"/>
                <w:lang w:val="uk-UA"/>
              </w:rPr>
              <w:t>Державна соціальна допомога на догляд інвалідам війни, передбачена Законом України «Про державну соціальну допомогу особам, які не мають права на пенсію, та особам з інвалідністю»</w:t>
            </w:r>
          </w:p>
        </w:tc>
      </w:tr>
      <w:tr>
        <w:trPr>
          <w:trHeight w:val="291" w:hRule="atLeast"/>
        </w:trPr>
        <w:tc>
          <w:tcPr>
            <w:tcW w:w="90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Особам з інвалідністю внаслідок війни І групи підгрупи А (100%)</w:t>
            </w:r>
          </w:p>
        </w:tc>
        <w:tc>
          <w:tcPr>
            <w:tcW w:w="13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1934,00</w:t>
            </w:r>
          </w:p>
        </w:tc>
      </w:tr>
      <w:tr>
        <w:trPr>
          <w:trHeight w:val="263" w:hRule="atLeast"/>
        </w:trPr>
        <w:tc>
          <w:tcPr>
            <w:tcW w:w="90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Особам з інвалідністю внаслідок війни І групи підгрупи Б (50%)</w:t>
            </w:r>
          </w:p>
        </w:tc>
        <w:tc>
          <w:tcPr>
            <w:tcW w:w="13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967,00</w:t>
            </w:r>
          </w:p>
        </w:tc>
      </w:tr>
      <w:tr>
        <w:trPr>
          <w:trHeight w:val="166" w:hRule="atLeast"/>
        </w:trPr>
        <w:tc>
          <w:tcPr>
            <w:tcW w:w="90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Особам з інвалідністю внаслідок війни ІІ групи (25%)</w:t>
            </w:r>
          </w:p>
        </w:tc>
        <w:tc>
          <w:tcPr>
            <w:tcW w:w="13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483,50</w:t>
            </w:r>
          </w:p>
        </w:tc>
      </w:tr>
      <w:tr>
        <w:trPr>
          <w:trHeight w:val="142" w:hRule="atLeast"/>
        </w:trPr>
        <w:tc>
          <w:tcPr>
            <w:tcW w:w="90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 xml:space="preserve"> </w:t>
            </w:r>
            <w:r>
              <w:rPr>
                <w:position w:val="-4"/>
                <w:sz w:val="32"/>
                <w:lang w:val="uk-UA"/>
              </w:rPr>
              <w:t>війни ІІІ групи (15%)</w:t>
            </w:r>
          </w:p>
        </w:tc>
        <w:tc>
          <w:tcPr>
            <w:tcW w:w="13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290,10</w:t>
            </w:r>
          </w:p>
        </w:tc>
      </w:tr>
      <w:tr>
        <w:trPr>
          <w:trHeight w:val="637" w:hRule="atLeast"/>
        </w:trPr>
        <w:tc>
          <w:tcPr>
            <w:tcW w:w="104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b/>
                <w:position w:val="-4"/>
                <w:sz w:val="32"/>
                <w:lang w:val="uk-UA"/>
              </w:rPr>
              <w:t>Підвищення, передбачене Законом України «Про статус ветеранів війни, гарантії їх соціального захисту»</w:t>
            </w:r>
          </w:p>
        </w:tc>
      </w:tr>
      <w:tr>
        <w:trPr>
          <w:trHeight w:val="152" w:hRule="atLeast"/>
        </w:trPr>
        <w:tc>
          <w:tcPr>
            <w:tcW w:w="91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Особам з інвалідністю внаслідок війни І групи (50%)</w:t>
            </w:r>
          </w:p>
        </w:tc>
        <w:tc>
          <w:tcPr>
            <w:tcW w:w="1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967,00</w:t>
            </w:r>
          </w:p>
        </w:tc>
      </w:tr>
      <w:tr>
        <w:trPr>
          <w:trHeight w:val="208" w:hRule="atLeast"/>
        </w:trPr>
        <w:tc>
          <w:tcPr>
            <w:tcW w:w="91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Особам з інвалідністю внаслідоквійни ІІ групи (40%)</w:t>
            </w:r>
          </w:p>
        </w:tc>
        <w:tc>
          <w:tcPr>
            <w:tcW w:w="1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773,60</w:t>
            </w:r>
          </w:p>
        </w:tc>
      </w:tr>
      <w:tr>
        <w:trPr>
          <w:trHeight w:val="100" w:hRule="atLeast"/>
        </w:trPr>
        <w:tc>
          <w:tcPr>
            <w:tcW w:w="91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Особам з інвалідністю внаслідок війни ІІІ групи (30%)</w:t>
            </w:r>
          </w:p>
        </w:tc>
        <w:tc>
          <w:tcPr>
            <w:tcW w:w="1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580,20</w:t>
            </w:r>
          </w:p>
        </w:tc>
      </w:tr>
      <w:tr>
        <w:trPr>
          <w:trHeight w:val="166" w:hRule="atLeast"/>
        </w:trPr>
        <w:tc>
          <w:tcPr>
            <w:tcW w:w="91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Учасникам бойових дій (25%)</w:t>
            </w:r>
          </w:p>
        </w:tc>
        <w:tc>
          <w:tcPr>
            <w:tcW w:w="1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483,50</w:t>
            </w:r>
          </w:p>
        </w:tc>
      </w:tr>
      <w:tr>
        <w:trPr>
          <w:trHeight w:val="194" w:hRule="atLeast"/>
        </w:trPr>
        <w:tc>
          <w:tcPr>
            <w:tcW w:w="91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Учасникам війни, нагородженим медаллю (20%)</w:t>
            </w:r>
          </w:p>
        </w:tc>
        <w:tc>
          <w:tcPr>
            <w:tcW w:w="1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386,80</w:t>
            </w:r>
          </w:p>
        </w:tc>
      </w:tr>
      <w:tr>
        <w:trPr>
          <w:trHeight w:val="114" w:hRule="atLeast"/>
        </w:trPr>
        <w:tc>
          <w:tcPr>
            <w:tcW w:w="91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Учасникам війни (15%)</w:t>
            </w:r>
          </w:p>
        </w:tc>
        <w:tc>
          <w:tcPr>
            <w:tcW w:w="1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290,10</w:t>
            </w:r>
          </w:p>
        </w:tc>
      </w:tr>
      <w:tr>
        <w:trPr>
          <w:trHeight w:val="142" w:hRule="atLeast"/>
        </w:trPr>
        <w:tc>
          <w:tcPr>
            <w:tcW w:w="91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1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623" w:hRule="atLeast"/>
        </w:trPr>
        <w:tc>
          <w:tcPr>
            <w:tcW w:w="104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b/>
                <w:position w:val="-4"/>
                <w:sz w:val="32"/>
                <w:lang w:val="uk-UA"/>
              </w:rPr>
              <w:t>Підвищення, передбачене Законом України «Про жертви нацистських переслідувань»</w:t>
            </w:r>
          </w:p>
        </w:tc>
      </w:tr>
      <w:tr>
        <w:trPr>
          <w:trHeight w:val="263" w:hRule="atLeast"/>
        </w:trPr>
        <w:tc>
          <w:tcPr>
            <w:tcW w:w="92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Неповнолітнім в’язням – особам з інвалідністю І групи (50%)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967,00</w:t>
            </w:r>
          </w:p>
        </w:tc>
      </w:tr>
      <w:tr>
        <w:trPr>
          <w:trHeight w:val="128" w:hRule="atLeast"/>
        </w:trPr>
        <w:tc>
          <w:tcPr>
            <w:tcW w:w="92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Неповнолітнім в’язням – особам з інвалідністю ІІ групи (40%)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773,60</w:t>
            </w:r>
          </w:p>
        </w:tc>
      </w:tr>
      <w:tr>
        <w:trPr>
          <w:trHeight w:val="180" w:hRule="atLeast"/>
        </w:trPr>
        <w:tc>
          <w:tcPr>
            <w:tcW w:w="92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Неповнолітнім в’язням – особам з інвалідністю ІІІ групи (30%)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580,20</w:t>
            </w:r>
          </w:p>
        </w:tc>
      </w:tr>
      <w:tr>
        <w:trPr>
          <w:trHeight w:val="128" w:hRule="atLeast"/>
        </w:trPr>
        <w:tc>
          <w:tcPr>
            <w:tcW w:w="92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Неповнолітнім в’язням (25%)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483,50</w:t>
            </w:r>
          </w:p>
        </w:tc>
      </w:tr>
      <w:tr>
        <w:trPr>
          <w:trHeight w:val="114" w:hRule="atLeast"/>
        </w:trPr>
        <w:tc>
          <w:tcPr>
            <w:tcW w:w="92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Колишнім в’язням концтаборів та інших місць примусового тримання, нагороджених медаллю (20%)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386,80</w:t>
            </w:r>
          </w:p>
        </w:tc>
      </w:tr>
      <w:tr>
        <w:trPr>
          <w:trHeight w:val="114" w:hRule="atLeast"/>
        </w:trPr>
        <w:tc>
          <w:tcPr>
            <w:tcW w:w="92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 xml:space="preserve"> </w:t>
            </w:r>
            <w:r>
              <w:rPr>
                <w:position w:val="-4"/>
                <w:sz w:val="32"/>
                <w:lang w:val="uk-UA"/>
              </w:rPr>
              <w:t>Колишнім в’язням концтаборів та інших місць примусового тримання (15%)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</w:tabs>
              <w:ind w:left="0" w:right="0" w:hanging="0"/>
              <w:jc w:val="center"/>
              <w:rPr>
                <w:lang w:val="uk-UA"/>
              </w:rPr>
            </w:pPr>
            <w:r>
              <w:rPr>
                <w:position w:val="-4"/>
                <w:sz w:val="32"/>
                <w:lang w:val="uk-UA"/>
              </w:rPr>
              <w:t>290,10</w:t>
            </w:r>
          </w:p>
        </w:tc>
      </w:tr>
    </w:tbl>
    <w:p>
      <w:pPr>
        <w:pStyle w:val="Normal"/>
        <w:widowControl w:val="false"/>
        <w:shd w:fill="FFFFFF"/>
        <w:ind w:left="0" w:right="0" w:hanging="0"/>
        <w:jc w:val="both"/>
        <w:rPr/>
      </w:pPr>
      <w:r>
        <w:rPr>
          <w:rFonts w:eastAsia="Times New Roman"/>
          <w:position w:val="-4"/>
          <w:sz w:val="32"/>
          <w:lang w:eastAsia="ru-RU"/>
        </w:rPr>
        <w:t xml:space="preserve">        </w:t>
      </w:r>
    </w:p>
    <w:p>
      <w:pPr>
        <w:pStyle w:val="Normal"/>
        <w:shd w:fill="FFFFFF"/>
        <w:ind w:left="0" w:right="0" w:hanging="0"/>
        <w:jc w:val="both"/>
        <w:rPr/>
      </w:pPr>
      <w:r>
        <w:rPr>
          <w:rFonts w:eastAsia="Times New Roman"/>
          <w:position w:val="-4"/>
          <w:sz w:val="32"/>
          <w:lang w:eastAsia="ru-RU"/>
        </w:rPr>
        <w:tab/>
      </w:r>
    </w:p>
    <w:p>
      <w:pPr>
        <w:pStyle w:val="Normal"/>
        <w:shd w:fill="FFFFFF"/>
        <w:ind w:left="0" w:right="0" w:hanging="0"/>
        <w:jc w:val="both"/>
        <w:rPr/>
      </w:pPr>
      <w:r>
        <w:rPr/>
      </w:r>
    </w:p>
    <w:p>
      <w:pPr>
        <w:pStyle w:val="Normal"/>
        <w:shd w:fill="FFFFFF"/>
        <w:ind w:left="0" w:right="0" w:hanging="0"/>
        <w:jc w:val="both"/>
        <w:rPr/>
      </w:pPr>
      <w:r>
        <w:rPr/>
      </w:r>
    </w:p>
    <w:p>
      <w:pPr>
        <w:pStyle w:val="Normal"/>
        <w:shd w:fill="FFFFFF"/>
        <w:ind w:left="0" w:right="0" w:hanging="0"/>
        <w:jc w:val="both"/>
        <w:rPr/>
      </w:pPr>
      <w:r>
        <w:rPr>
          <w:rFonts w:eastAsia="Times New Roman"/>
          <w:position w:val="-4"/>
          <w:sz w:val="32"/>
          <w:lang w:eastAsia="ru-RU"/>
        </w:rPr>
        <w:tab/>
      </w:r>
      <w:r>
        <w:rPr>
          <w:rFonts w:eastAsia="Times New Roman"/>
          <w:position w:val="-4"/>
          <w:sz w:val="32"/>
          <w:lang w:val="uk-UA" w:eastAsia="ar-SA"/>
        </w:rPr>
        <w:t xml:space="preserve">Переглянута також  надбавка до пенсії особам, які мають статус «Почесний донор України» та «Почесний донор СРСР». Розмір цієї надбавки збільшиться з  229,40 грн. до 239,30 грн. Слушно зауважити, що зазначена надбавка визначена на рівні 10 %  від прожиткового мінімуму на одну особу в розрахунку на місяць, який  з 01.07.2021 р. складає 2393,00 грн.   </w:t>
      </w:r>
    </w:p>
    <w:p>
      <w:pPr>
        <w:pStyle w:val="Normal"/>
        <w:shd w:fill="FFFFFF"/>
        <w:ind w:left="0" w:right="0" w:hanging="0"/>
        <w:jc w:val="both"/>
        <w:rPr>
          <w:rFonts w:eastAsia="Times New Roman"/>
          <w:sz w:val="32"/>
          <w:lang w:val="uk-UA" w:eastAsia="ar-SA"/>
        </w:rPr>
      </w:pPr>
      <w:r>
        <w:rPr>
          <w:rFonts w:eastAsia="Times New Roman"/>
          <w:sz w:val="32"/>
          <w:lang w:val="uk-UA" w:eastAsia="ar-SA"/>
        </w:rPr>
      </w:r>
    </w:p>
    <w:p>
      <w:pPr>
        <w:pStyle w:val="Normal"/>
        <w:shd w:fill="FFFFFF"/>
        <w:ind w:left="0" w:right="0" w:firstLine="720"/>
        <w:jc w:val="both"/>
        <w:rPr>
          <w:lang w:val="uk-UA"/>
        </w:rPr>
      </w:pPr>
      <w:r>
        <w:rPr>
          <w:rFonts w:eastAsia="Times New Roman"/>
          <w:position w:val="-4"/>
          <w:sz w:val="32"/>
          <w:lang w:val="uk-UA" w:eastAsia="ar-SA"/>
        </w:rPr>
        <w:t>Перерахунок пенсій з 01.12.2021 р. органами Пенсійного фонду України проведено автоматично.</w:t>
      </w:r>
    </w:p>
    <w:p>
      <w:pPr>
        <w:pStyle w:val="Normal"/>
        <w:shd w:fill="FFFFFF"/>
        <w:ind w:left="0" w:right="0" w:firstLine="720"/>
        <w:jc w:val="both"/>
        <w:rPr>
          <w:lang w:val="uk-UA"/>
        </w:rPr>
      </w:pPr>
      <w:r>
        <w:rPr>
          <w:rFonts w:eastAsia="Times New Roman"/>
          <w:position w:val="-4"/>
          <w:sz w:val="32"/>
          <w:lang w:val="uk-UA" w:eastAsia="ar-SA"/>
        </w:rPr>
        <w:t>Розмір підвищення пенсії кожній особі визначається індивідуально.</w:t>
      </w:r>
    </w:p>
    <w:p>
      <w:pPr>
        <w:pStyle w:val="Normal"/>
        <w:shd w:fill="FFFFFF"/>
        <w:ind w:left="0" w:right="0" w:firstLine="720"/>
        <w:jc w:val="both"/>
        <w:rPr/>
      </w:pPr>
      <w:r>
        <w:rPr>
          <w:rFonts w:eastAsia="Times New Roman"/>
          <w:position w:val="-4"/>
          <w:sz w:val="32"/>
          <w:highlight w:val="yellow"/>
          <w:lang w:val="uk-UA" w:eastAsia="ar-SA"/>
        </w:rPr>
        <w:t>Інформацію щодо механізму проведення перерахунку пенсій особи можуть отримати у відділі обслуговування громадян № 7</w:t>
      </w:r>
      <w:r>
        <w:rPr>
          <w:rFonts w:eastAsia="Times New Roman"/>
          <w:position w:val="-4"/>
          <w:sz w:val="32"/>
          <w:highlight w:val="yellow"/>
          <w:lang w:val="en-US" w:eastAsia="ar-SA"/>
        </w:rPr>
        <w:t xml:space="preserve"> </w:t>
      </w:r>
      <w:r>
        <w:rPr>
          <w:rFonts w:eastAsia="Times New Roman"/>
          <w:position w:val="-4"/>
          <w:sz w:val="32"/>
          <w:highlight w:val="yellow"/>
          <w:lang w:val="uk-UA" w:eastAsia="ar-SA"/>
        </w:rPr>
        <w:t xml:space="preserve">(сервісний центр), за адресою: м.Буча, вул. Енергетиків, </w:t>
      </w:r>
      <w:r>
        <w:rPr>
          <w:rFonts w:eastAsia="Times New Roman"/>
          <w:position w:val="-4"/>
          <w:sz w:val="32"/>
          <w:lang w:val="uk-UA" w:eastAsia="ar-SA"/>
        </w:rPr>
        <w:t xml:space="preserve">1а та за телефоном “гарячої” лінії сервісного центру (за яким також можна </w:t>
      </w:r>
      <w:r>
        <w:rPr>
          <w:rFonts w:eastAsia="Times New Roman"/>
          <w:b/>
          <w:bCs/>
          <w:position w:val="-4"/>
          <w:sz w:val="32"/>
          <w:u w:val="single"/>
          <w:lang w:val="uk-UA" w:eastAsia="ar-SA"/>
        </w:rPr>
        <w:t>попередньо записатися на прийом</w:t>
      </w:r>
      <w:r>
        <w:rPr>
          <w:rFonts w:eastAsia="Times New Roman"/>
          <w:position w:val="-4"/>
          <w:sz w:val="32"/>
          <w:lang w:val="uk-UA" w:eastAsia="ar-SA"/>
        </w:rPr>
        <w:t xml:space="preserve">):     </w:t>
      </w:r>
      <w:r>
        <w:rPr>
          <w:rFonts w:eastAsia="Times New Roman"/>
          <w:b/>
          <w:bCs/>
          <w:position w:val="-5"/>
          <w:sz w:val="40"/>
          <w:lang w:val="uk-UA" w:eastAsia="ar-SA"/>
        </w:rPr>
        <w:t>(045-9</w:t>
      </w:r>
      <w:r>
        <w:rPr>
          <w:rFonts w:eastAsia="Times New Roman"/>
          <w:b/>
          <w:bCs/>
          <w:position w:val="-5"/>
          <w:sz w:val="40"/>
          <w:lang w:val="en-US" w:eastAsia="ar-SA"/>
        </w:rPr>
        <w:t>7</w:t>
      </w:r>
      <w:r>
        <w:rPr>
          <w:rFonts w:eastAsia="Times New Roman"/>
          <w:b/>
          <w:bCs/>
          <w:position w:val="-5"/>
          <w:sz w:val="40"/>
          <w:lang w:val="uk-UA" w:eastAsia="ar-SA"/>
        </w:rPr>
        <w:t xml:space="preserve">) </w:t>
      </w:r>
      <w:r>
        <w:rPr>
          <w:rFonts w:eastAsia="Times New Roman"/>
          <w:b/>
          <w:bCs/>
          <w:position w:val="-5"/>
          <w:sz w:val="40"/>
          <w:lang w:val="en-US" w:eastAsia="ar-SA"/>
        </w:rPr>
        <w:t>40349</w:t>
      </w:r>
    </w:p>
    <w:sectPr>
      <w:type w:val="nextPage"/>
      <w:pgSz w:w="11906" w:h="16838"/>
      <w:pgMar w:left="851" w:right="569" w:header="0" w:top="284" w:footer="0" w:bottom="3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0"/>
      </w:pPr>
      <w:rPr>
        <w:rFonts w:ascii="0" w:hAnsi="0" w:cs="0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0"/>
      <w:kern w:val="2"/>
      <w:sz w:val="20"/>
      <w:szCs w:val="24"/>
      <w:lang w:val="ru-RU" w:eastAsia="hi-IN" w:bidi="hi-IN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eastAsia="Tahoma"/>
      <w:sz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/>
      <w:sz w:val="28"/>
      <w:lang w:eastAsia="ar-SA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>
      <w:spacing w:lineRule="auto" w:line="288" w:before="0" w:after="140"/>
    </w:pPr>
    <w:rPr>
      <w:lang w:eastAsia="ar-SA"/>
    </w:rPr>
  </w:style>
  <w:style w:type="paragraph" w:styleId="Style18">
    <w:name w:val="Caption"/>
    <w:basedOn w:val="Normal"/>
    <w:qFormat/>
    <w:pPr>
      <w:spacing w:before="120" w:after="120"/>
    </w:pPr>
    <w:rPr>
      <w:rFonts w:cs="Lucida Sans"/>
      <w:i/>
      <w:iCs/>
      <w:sz w:val="24"/>
    </w:rPr>
  </w:style>
  <w:style w:type="paragraph" w:styleId="Style19">
    <w:name w:val="Покажчик"/>
    <w:basedOn w:val="Normal"/>
    <w:qFormat/>
    <w:pPr/>
    <w:rPr>
      <w:rFonts w:cs="Lucida Sans"/>
    </w:rPr>
  </w:style>
  <w:style w:type="paragraph" w:styleId="Style20">
    <w:name w:val="Основной текст"/>
    <w:basedOn w:val="Normal"/>
    <w:qFormat/>
    <w:pPr>
      <w:spacing w:lineRule="auto" w:line="288" w:before="0" w:after="140"/>
    </w:pPr>
    <w:rPr>
      <w:lang w:eastAsia="ar-SA"/>
    </w:rPr>
  </w:style>
  <w:style w:type="paragraph" w:styleId="Style21">
    <w:name w:val="Название"/>
    <w:basedOn w:val="Normal"/>
    <w:qFormat/>
    <w:pPr>
      <w:spacing w:before="120" w:after="120"/>
    </w:pPr>
    <w:rPr>
      <w:i/>
      <w:sz w:val="24"/>
      <w:lang w:eastAsia="ar-SA"/>
    </w:rPr>
  </w:style>
  <w:style w:type="paragraph" w:styleId="Style22">
    <w:name w:val="Указатель"/>
    <w:basedOn w:val="Normal"/>
    <w:qFormat/>
    <w:pPr/>
    <w:rPr>
      <w:lang w:eastAsia="ar-SA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lang w:eastAsia="ar-SA"/>
    </w:rPr>
  </w:style>
  <w:style w:type="paragraph" w:styleId="Style23">
    <w:name w:val="Содержимое таблицы"/>
    <w:basedOn w:val="Normal"/>
    <w:qFormat/>
    <w:pPr/>
    <w:rPr>
      <w:lang w:eastAsia="ar-SA"/>
    </w:rPr>
  </w:style>
  <w:style w:type="paragraph" w:styleId="Style24">
    <w:name w:val="Заголовок таблицы"/>
    <w:basedOn w:val="Style23"/>
    <w:qFormat/>
    <w:pPr>
      <w:jc w:val="center"/>
    </w:pPr>
    <w:rPr>
      <w:b/>
      <w:bCs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5</Pages>
  <Words>545</Words>
  <Characters>3503</Characters>
  <CharactersWithSpaces>4019</CharactersWithSpaces>
  <Paragraphs>76</Paragraphs>
  <Company>PFU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2011-03-18T10:24:00Z</dcterms:created>
  <dc:creator>Inspector</dc:creator>
  <dc:description/>
  <dc:language>uk-UA</dc:language>
  <cp:lastModifiedBy/>
  <cp:lastPrinted>2021-11-29T10:21:00Z</cp:lastPrinted>
  <dcterms:modified xsi:type="dcterms:W3CDTF">2021-11-29T10:34:00Z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ev1</vt:lpwstr>
  </property>
</Properties>
</file>