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A" w:rsidRPr="0005269A" w:rsidRDefault="0005269A" w:rsidP="0005269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464646"/>
          <w:lang w:eastAsia="uk-UA"/>
        </w:rPr>
        <w:t>Лот №66164 Аукціону №</w:t>
      </w:r>
      <w:hyperlink r:id="rId6" w:history="1">
        <w:r w:rsidRPr="0005269A">
          <w:rPr>
            <w:rFonts w:ascii="Arial" w:eastAsia="Times New Roman" w:hAnsi="Arial" w:cs="Arial"/>
            <w:color w:val="006699"/>
            <w:u w:val="single"/>
            <w:lang w:eastAsia="uk-UA"/>
          </w:rPr>
          <w:t>32844</w:t>
        </w:r>
      </w:hyperlink>
    </w:p>
    <w:p w:rsidR="0005269A" w:rsidRPr="0005269A" w:rsidRDefault="0005269A" w:rsidP="0005269A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Додаткова інформація</w:t>
      </w:r>
    </w:p>
    <w:p w:rsidR="0005269A" w:rsidRPr="0005269A" w:rsidRDefault="0005269A" w:rsidP="0005269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05269A" w:rsidRPr="0005269A" w:rsidRDefault="0005269A" w:rsidP="0005269A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Посада:ліцитатор</w:t>
      </w:r>
    </w:p>
    <w:p w:rsidR="0005269A" w:rsidRPr="0005269A" w:rsidRDefault="0005269A" w:rsidP="0005269A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П.І.П: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Цифуляк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 xml:space="preserve"> Оксана Іванівна</w:t>
      </w:r>
    </w:p>
    <w:p w:rsidR="0005269A" w:rsidRPr="0005269A" w:rsidRDefault="0005269A" w:rsidP="0005269A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Контактний телефон:032-244-30-92, 096-131-54-21</w:t>
      </w:r>
    </w:p>
    <w:p w:rsidR="0005269A" w:rsidRPr="0005269A" w:rsidRDefault="0005269A" w:rsidP="0005269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Банківські реквізити виконавця земельних торгів: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ОтримувачПриватне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 xml:space="preserve"> підприємство Фірма "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Сомгіз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>"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Код отримувача (ЄДПРОУ)20810095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гарантійного 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гарантійного внеску339500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реєстраційного 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реєстраційного внеску339500</w:t>
      </w:r>
    </w:p>
    <w:p w:rsidR="0005269A" w:rsidRPr="0005269A" w:rsidRDefault="0005269A" w:rsidP="0005269A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hyperlink r:id="rId7" w:tgtFrame="_blank" w:history="1">
        <w:r w:rsidRPr="0005269A">
          <w:rPr>
            <w:rFonts w:ascii="Arial" w:eastAsia="Times New Roman" w:hAnsi="Arial" w:cs="Arial"/>
            <w:noProof/>
            <w:color w:val="006699"/>
            <w:lang w:eastAsia="uk-UA"/>
          </w:rPr>
          <w:drawing>
            <wp:inline distT="0" distB="0" distL="0" distR="0" wp14:anchorId="3BFC6331" wp14:editId="5C7630BB">
              <wp:extent cx="184785" cy="184785"/>
              <wp:effectExtent l="0" t="0" r="5715" b="571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69A">
          <w:rPr>
            <w:rFonts w:ascii="Arial" w:eastAsia="Times New Roman" w:hAnsi="Arial" w:cs="Arial"/>
            <w:color w:val="006699"/>
            <w:u w:val="single"/>
            <w:lang w:eastAsia="uk-UA"/>
          </w:rPr>
          <w:t> Переглянути на карті </w:t>
        </w:r>
      </w:hyperlink>
      <w:hyperlink r:id="rId9" w:history="1">
        <w:r w:rsidRPr="0005269A">
          <w:rPr>
            <w:rFonts w:ascii="Arial" w:eastAsia="Times New Roman" w:hAnsi="Arial" w:cs="Arial"/>
            <w:color w:val="006699"/>
            <w:u w:val="single"/>
            <w:lang w:eastAsia="uk-UA"/>
          </w:rPr>
          <w:t>Завантажити матеріали лота</w:t>
        </w:r>
      </w:hyperlink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Найменування організатора земельних торгів: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Бучанська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 xml:space="preserve"> міська рада Київської області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Кадастровий номер:3221882001:06:092:0001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 xml:space="preserve">Місце розташування:Київська область, село 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Гаврилівка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>, вулиця Свято-Троїцька, 52б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Площа земельної ділянки:0.0250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Цільове призначення земельної ділянки:03.07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Містобудівні потреби (види використання):для будівництва та обслуговування будівель торгівлі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НГО земельної ділянки, (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>):199819.32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Договір:Оренди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Умови договору, який укладається на земельних торгах:Строк оренди-10 років; витрати на підготовку, організацію, проведення торгів-11274 грн.,винагорода, орендна плата сплачуються переможцем не пізніше трьох банківських днів з дня укладення договору оренди.(ст.135 ЗКУ)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Стартовий розмір річної плати за користування земельною ділянкою (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>):19981.93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Містобудівні умови земельної ділянки:згідно проекту землеустрою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Час проведення земельних торгів:06.05.2021 10:00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 xml:space="preserve">Місце проведення земельних торгів:Київська область, Вишгородський район, с. 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Гаврилівка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>;</w:t>
      </w:r>
      <w:r w:rsidRPr="0005269A">
        <w:rPr>
          <w:rFonts w:ascii="Arial" w:eastAsia="Times New Roman" w:hAnsi="Arial" w:cs="Arial"/>
          <w:color w:val="333333"/>
          <w:lang w:eastAsia="uk-UA"/>
        </w:rPr>
        <w:br/>
        <w:t xml:space="preserve">08292, Київська область, м. Буча, вул. Енергетиків, 12 (приміщення </w:t>
      </w:r>
      <w:proofErr w:type="spellStart"/>
      <w:r w:rsidRPr="0005269A">
        <w:rPr>
          <w:rFonts w:ascii="Arial" w:eastAsia="Times New Roman" w:hAnsi="Arial" w:cs="Arial"/>
          <w:color w:val="333333"/>
          <w:lang w:eastAsia="uk-UA"/>
        </w:rPr>
        <w:t>Бучанської</w:t>
      </w:r>
      <w:proofErr w:type="spellEnd"/>
      <w:r w:rsidRPr="0005269A">
        <w:rPr>
          <w:rFonts w:ascii="Arial" w:eastAsia="Times New Roman" w:hAnsi="Arial" w:cs="Arial"/>
          <w:color w:val="333333"/>
          <w:lang w:eastAsia="uk-UA"/>
        </w:rPr>
        <w:t xml:space="preserve"> міської ради (зал засідань, перший поверх).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Обмеження забудови земельної ділянки:згідно проекту землеустрою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Розмір реєстраційного внеску:1135.00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Розмір гарантійного внеску:5994.58</w:t>
      </w:r>
    </w:p>
    <w:p w:rsidR="0005269A" w:rsidRPr="0005269A" w:rsidRDefault="0005269A" w:rsidP="0005269A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05269A">
        <w:rPr>
          <w:rFonts w:ascii="Arial" w:eastAsia="Times New Roman" w:hAnsi="Arial" w:cs="Arial"/>
          <w:color w:val="333333"/>
          <w:lang w:eastAsia="uk-UA"/>
        </w:rPr>
        <w:t>Порядок сплати внесків:одноразовий платіж</w:t>
      </w:r>
    </w:p>
    <w:p w:rsidR="00874845" w:rsidRDefault="0005269A" w:rsidP="0005269A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0" w:history="1">
        <w:r w:rsidRPr="00AC746D">
          <w:rPr>
            <w:rStyle w:val="a5"/>
          </w:rPr>
          <w:t>http://torgy.land.gov.ua/auction/lot-card/66164</w:t>
        </w:r>
      </w:hyperlink>
    </w:p>
    <w:p w:rsidR="0005269A" w:rsidRPr="0005269A" w:rsidRDefault="0005269A" w:rsidP="0005269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ІНФОРМАЦІЯ</w:t>
      </w:r>
    </w:p>
    <w:p w:rsidR="0005269A" w:rsidRPr="0005269A" w:rsidRDefault="0005269A" w:rsidP="0005269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ПРОВЕДЕННЯ ЗЕМЕЛЬНИХ ТОРГІВ У ФОРМІ АУКЦІОНУ</w:t>
      </w:r>
    </w:p>
    <w:p w:rsidR="0005269A" w:rsidRPr="0005269A" w:rsidRDefault="0005269A" w:rsidP="0005269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ПРОДАЖУ ПРАВА ОРЕНДИ ЗЕМЕЛЬНОЇ ДІЛЯНКИ</w:t>
      </w:r>
    </w:p>
    <w:p w:rsidR="0005269A" w:rsidRPr="0005269A" w:rsidRDefault="0005269A" w:rsidP="0005269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Pr="0005269A" w:rsidRDefault="0005269A" w:rsidP="0005269A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Організатор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земельних торгів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 Київської області.</w:t>
      </w:r>
    </w:p>
    <w:p w:rsidR="0005269A" w:rsidRPr="0005269A" w:rsidRDefault="0005269A" w:rsidP="0005269A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Виконавець земельних торгів: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ПП «Фірма «СОМГІЗ», 79012,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м.Львів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вул.Сахарова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,46. </w:t>
      </w:r>
    </w:p>
    <w:p w:rsidR="0005269A" w:rsidRPr="0005269A" w:rsidRDefault="0005269A" w:rsidP="0005269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Характеристика лоту № 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01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269A" w:rsidRPr="0005269A" w:rsidRDefault="0005269A" w:rsidP="00052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оренди земельної ділянки несільськогосподарського призначення, що розташована за адресою: Київська обл., </w:t>
      </w:r>
      <w:bookmarkStart w:id="0" w:name="_GoBack"/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с.Гаврилівка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вул.Свято-Троїцька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, 52-Б</w:t>
      </w:r>
      <w:bookmarkEnd w:id="0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межах населеного пункту);</w:t>
      </w:r>
    </w:p>
    <w:p w:rsidR="0005269A" w:rsidRPr="0005269A" w:rsidRDefault="0005269A" w:rsidP="00052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номер: 3221882001:06:092:0001;</w:t>
      </w:r>
    </w:p>
    <w:p w:rsidR="0005269A" w:rsidRPr="0005269A" w:rsidRDefault="0005269A" w:rsidP="00052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0,0250га;</w:t>
      </w:r>
    </w:p>
    <w:p w:rsidR="0005269A" w:rsidRPr="0005269A" w:rsidRDefault="0005269A" w:rsidP="00052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05269A" w:rsidRPr="0005269A" w:rsidRDefault="0005269A" w:rsidP="00052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для будівництва та обслуговування будівель торгівлі;</w:t>
      </w:r>
    </w:p>
    <w:p w:rsidR="0005269A" w:rsidRPr="0005269A" w:rsidRDefault="0005269A" w:rsidP="00052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будівель торгівлі;</w:t>
      </w:r>
    </w:p>
    <w:p w:rsidR="0005269A" w:rsidRPr="0005269A" w:rsidRDefault="0005269A" w:rsidP="0005269A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Стартовий розмір річної орендної плати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19981грн.93коп. (Дев`ятнадцять тисяч дев`ятсот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вiсiмдесят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грн.93коп.) без ПДВ.</w:t>
      </w: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користування земельною ділянкою: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(десять) років.</w:t>
      </w: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Охоронна зона навколо (вздовж) об’єкта енергетичної системи на частині земельної ділянки площею 0,0068га.</w:t>
      </w: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Pr="0005269A" w:rsidRDefault="0005269A" w:rsidP="0005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оформлення результатів торгів та умови продажу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69A" w:rsidRPr="0005269A" w:rsidRDefault="0005269A" w:rsidP="0005269A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1. 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05269A" w:rsidRPr="0005269A" w:rsidRDefault="0005269A" w:rsidP="0005269A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2. Договір оренди земельної ділянки між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Бучанською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міською радою Київської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області 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та Переможцем торгів укладається безпосередньо в день проведення торгів.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5269A">
        <w:rPr>
          <w:rFonts w:ascii="Times New Roman" w:eastAsia="Calibri" w:hAnsi="Times New Roman" w:cs="Times New Roman"/>
          <w:sz w:val="24"/>
          <w:szCs w:val="24"/>
          <w:lang w:eastAsia="uk-UA"/>
        </w:rPr>
        <w:t>3. Право користування на земельну ділянку, набуте за результатами проведення         земельних торгів у формі аукціону, підлягає державній реєстрації в порядку         визначеному Законом.</w:t>
      </w:r>
    </w:p>
    <w:p w:rsidR="0005269A" w:rsidRPr="0005269A" w:rsidRDefault="0005269A" w:rsidP="0005269A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4. Ціна продажу лоту, право користування, яким набуто на земельних торгах у формі аукціону, сплачується  Переможцем торгів не пізніше 3 (трьох) банківських днів з дня укладання договору оренди. </w:t>
      </w:r>
    </w:p>
    <w:p w:rsidR="0005269A" w:rsidRPr="0005269A" w:rsidRDefault="0005269A" w:rsidP="00052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Переможець земельних торгів зобов’язується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69A" w:rsidRPr="0005269A" w:rsidRDefault="0005269A" w:rsidP="00052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Відповідно до п.6. ст.135, п.5. ст.135, п.31. ст. 137 Земельного кодексу України: </w:t>
      </w:r>
    </w:p>
    <w:p w:rsidR="0005269A" w:rsidRPr="0005269A" w:rsidRDefault="0005269A" w:rsidP="00052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сплатити Виконавцю земельних торгів винагороду у розмірі 50 відсотків річної плати за користування земельною ділянкою (у разі продажу права на земельну ділянку (оренди,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суперфіцію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емфітевзису), що склалась за результатами торгів, але не більш як 2000 неоподаткованих мінімумів доходів громадян;</w:t>
      </w:r>
    </w:p>
    <w:p w:rsidR="0005269A" w:rsidRPr="0005269A" w:rsidRDefault="0005269A" w:rsidP="00052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05269A" w:rsidRPr="0005269A" w:rsidRDefault="0005269A" w:rsidP="00052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Відповідно до п.5. ст.136 Земельного кодексу України, та на виконання Рішення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№728-8-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 лютого 2021р.: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11274грн.00коп. (Одинадцять тисяч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двiстi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сiмдесят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чотири грн.00коп.);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виконання Рішення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№728-8-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 лютого 2021р.: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України.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Учасником.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Переможцю земельних торгів, який відмовиться від підписання протоколу земельних торгів, укладання договору оренди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езультати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анульовуються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пропозиції, запропонованої Переможцем за результатами проведених торгів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стягуються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П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ереможця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неустойка (ст.549 ЦКУ) в судовому порядку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5269A" w:rsidRPr="0005269A" w:rsidRDefault="0005269A" w:rsidP="000526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Pr="0005269A" w:rsidRDefault="0005269A" w:rsidP="0005269A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05269A" w:rsidRPr="0005269A" w:rsidRDefault="0005269A" w:rsidP="000526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05269A" w:rsidRPr="0005269A" w:rsidRDefault="0005269A" w:rsidP="000526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823395000000026001904420002 в АТ “ТАСКОМБАНК”, МФО 339500, ЄДРПОУ 20810095; призначення платежу: «Реєстраційний внесок». </w:t>
      </w:r>
    </w:p>
    <w:p w:rsidR="0005269A" w:rsidRPr="0005269A" w:rsidRDefault="0005269A" w:rsidP="000526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внесок – 5994грн.58коп. (П`ять тисяч дев`ятсот дев`яносто чотири грн.58коп.) на рахунок ПП “Фірма “СОМГІЗ” п/р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643395000000026002904420001 в АТ “ТАСКОМБАНК”, МФО 339500, ЄДРПОУ 20810095; призначення платежу: «Гарантійний внесок».</w:t>
      </w:r>
    </w:p>
    <w:p w:rsidR="0005269A" w:rsidRPr="0005269A" w:rsidRDefault="0005269A" w:rsidP="00052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Подати документи,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Іванівна). Телефон для довідок: (032)244-30-92, +380961315421. Години прийому заяв на участь в земельних торгах: у робочі дні з 12.30. год. до 16.30.год., у п'ятницю - з 12.30. год. до 14.30.год.</w:t>
      </w:r>
    </w:p>
    <w:p w:rsidR="0005269A" w:rsidRPr="0005269A" w:rsidRDefault="0005269A" w:rsidP="00052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Укласти договір про умови участі в земельних торгах у формі аукціону. </w:t>
      </w: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06 травня 2021р.</w:t>
      </w: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28 квітня 2021р. до 16год.30хв.</w:t>
      </w: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</w:t>
      </w:r>
      <w:proofErr w:type="spellEnd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проведення</w:t>
      </w:r>
      <w:proofErr w:type="spellEnd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торгів</w:t>
      </w:r>
      <w:proofErr w:type="spellEnd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Енергетиків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(приміщення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Бучанської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(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засідань І поверх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Початок </w:t>
      </w:r>
      <w:proofErr w:type="spellStart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торгі</w:t>
      </w:r>
      <w:proofErr w:type="gramStart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spellEnd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</w:t>
      </w:r>
      <w:proofErr w:type="gramEnd"/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</w:t>
      </w: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52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.00 год.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день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07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-00 год. до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-40 год. за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05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Енергетиків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(приміщення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Бучанської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(</w:t>
      </w:r>
      <w:r w:rsidRPr="00052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засідань І поверх</w:t>
      </w:r>
      <w:r w:rsidRPr="000526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69A" w:rsidRPr="0005269A" w:rsidRDefault="0005269A" w:rsidP="000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Default="0005269A" w:rsidP="0005269A">
      <w:pPr>
        <w:jc w:val="center"/>
      </w:pPr>
      <w:r w:rsidRPr="0005269A">
        <w:rPr>
          <w:rFonts w:ascii="Times New Roman" w:eastAsia="Times New Roman" w:hAnsi="Times New Roman" w:cs="Times New Roman"/>
          <w:sz w:val="25"/>
          <w:szCs w:val="25"/>
          <w:lang w:val="x-none" w:eastAsia="uk-UA"/>
        </w:rPr>
        <w:t xml:space="preserve"> </w:t>
      </w: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 w:rsidRPr="00AC746D">
          <w:rPr>
            <w:rStyle w:val="a5"/>
          </w:rPr>
          <w:t>http://torgy.land.gov.ua/auction/lot-card/66164</w:t>
        </w:r>
      </w:hyperlink>
    </w:p>
    <w:p w:rsidR="0005269A" w:rsidRPr="0005269A" w:rsidRDefault="0005269A" w:rsidP="000526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269A" w:rsidRDefault="0005269A" w:rsidP="0005269A">
      <w:pPr>
        <w:jc w:val="center"/>
      </w:pPr>
    </w:p>
    <w:p w:rsidR="0005269A" w:rsidRDefault="0005269A" w:rsidP="0005269A">
      <w:pPr>
        <w:jc w:val="center"/>
      </w:pPr>
    </w:p>
    <w:p w:rsidR="0005269A" w:rsidRDefault="0005269A" w:rsidP="0005269A">
      <w:pPr>
        <w:jc w:val="center"/>
      </w:pPr>
    </w:p>
    <w:p w:rsidR="0005269A" w:rsidRDefault="0005269A" w:rsidP="0005269A">
      <w:pPr>
        <w:jc w:val="center"/>
      </w:pPr>
    </w:p>
    <w:p w:rsidR="0005269A" w:rsidRDefault="0005269A" w:rsidP="0005269A">
      <w:pPr>
        <w:jc w:val="center"/>
      </w:pPr>
    </w:p>
    <w:p w:rsidR="0005269A" w:rsidRDefault="0005269A" w:rsidP="0005269A">
      <w:pPr>
        <w:jc w:val="center"/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та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ідент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номера керівника).* 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05269A" w:rsidRPr="0005269A" w:rsidRDefault="0005269A" w:rsidP="000526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05269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05269A" w:rsidRPr="0005269A" w:rsidRDefault="0005269A" w:rsidP="000526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05269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05269A" w:rsidRPr="0005269A" w:rsidRDefault="0005269A" w:rsidP="000526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05269A" w:rsidRPr="0005269A" w:rsidRDefault="0005269A" w:rsidP="000526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05269A" w:rsidRPr="0005269A" w:rsidRDefault="0005269A" w:rsidP="000526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05269A" w:rsidRPr="0005269A" w:rsidRDefault="0005269A" w:rsidP="000526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05269A" w:rsidRPr="0005269A" w:rsidRDefault="0005269A" w:rsidP="000526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05269A" w:rsidRPr="0005269A" w:rsidRDefault="0005269A" w:rsidP="000526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52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69A" w:rsidRPr="0005269A" w:rsidRDefault="0005269A" w:rsidP="000526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26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05269A" w:rsidRPr="0005269A" w:rsidRDefault="0005269A" w:rsidP="0005269A">
      <w:pPr>
        <w:jc w:val="center"/>
      </w:pPr>
    </w:p>
    <w:sectPr w:rsidR="0005269A" w:rsidRPr="00052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B92C0E"/>
    <w:multiLevelType w:val="hybridMultilevel"/>
    <w:tmpl w:val="0FA46278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31060"/>
    <w:multiLevelType w:val="multilevel"/>
    <w:tmpl w:val="E04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B620FC7"/>
    <w:multiLevelType w:val="multilevel"/>
    <w:tmpl w:val="FB7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D0D27"/>
    <w:multiLevelType w:val="hybridMultilevel"/>
    <w:tmpl w:val="FBEAC894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608D51CB"/>
    <w:multiLevelType w:val="multilevel"/>
    <w:tmpl w:val="526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4A"/>
    <w:rsid w:val="0005269A"/>
    <w:rsid w:val="00224B4A"/>
    <w:rsid w:val="008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374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922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75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20987587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21882001:06:092: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2844" TargetMode="External"/><Relationship Id="rId11" Type="http://schemas.openxmlformats.org/officeDocument/2006/relationships/hyperlink" Target="http://torgy.land.gov.ua/auction/lot-card/661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66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66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7555</Words>
  <Characters>4307</Characters>
  <Application>Microsoft Office Word</Application>
  <DocSecurity>0</DocSecurity>
  <Lines>35</Lines>
  <Paragraphs>23</Paragraphs>
  <ScaleCrop>false</ScaleCrop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2021-04-06T06:09:00Z</dcterms:created>
  <dcterms:modified xsi:type="dcterms:W3CDTF">2021-04-06T06:13:00Z</dcterms:modified>
</cp:coreProperties>
</file>