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C9" w:rsidRPr="008B11E8" w:rsidRDefault="00D93AC9" w:rsidP="00D93AC9">
      <w:pPr>
        <w:keepNext/>
        <w:jc w:val="center"/>
        <w:outlineLvl w:val="0"/>
        <w:rPr>
          <w:rFonts w:eastAsia="Calibri"/>
          <w:sz w:val="20"/>
          <w:szCs w:val="20"/>
          <w:lang w:val="uk-UA"/>
        </w:rPr>
      </w:pPr>
      <w:r w:rsidRPr="008B11E8">
        <w:rPr>
          <w:rFonts w:eastAsia="Calibri"/>
          <w:b/>
          <w:noProof/>
          <w:sz w:val="20"/>
          <w:szCs w:val="20"/>
          <w:lang w:val="uk-UA" w:eastAsia="uk-UA"/>
        </w:rPr>
        <w:drawing>
          <wp:inline distT="0" distB="0" distL="0" distR="0" wp14:anchorId="321F4643" wp14:editId="74D73D32">
            <wp:extent cx="514350" cy="60960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TSIGN"/>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514350" cy="609600"/>
                    </a:xfrm>
                    <a:prstGeom prst="rect">
                      <a:avLst/>
                    </a:prstGeom>
                    <a:noFill/>
                    <a:ln>
                      <a:noFill/>
                    </a:ln>
                  </pic:spPr>
                </pic:pic>
              </a:graphicData>
            </a:graphic>
          </wp:inline>
        </w:drawing>
      </w:r>
    </w:p>
    <w:p w:rsidR="00D93AC9" w:rsidRPr="008B11E8" w:rsidRDefault="00D93AC9" w:rsidP="00D93AC9">
      <w:pPr>
        <w:jc w:val="center"/>
        <w:rPr>
          <w:b/>
          <w:sz w:val="28"/>
          <w:szCs w:val="28"/>
          <w:lang w:val="uk-UA" w:eastAsia="en-US"/>
        </w:rPr>
      </w:pPr>
      <w:r w:rsidRPr="008B11E8">
        <w:rPr>
          <w:b/>
          <w:sz w:val="28"/>
          <w:szCs w:val="28"/>
          <w:lang w:val="uk-UA" w:eastAsia="en-US"/>
        </w:rPr>
        <w:t>БУЧАНСЬКА    МІСЬКА     РАДА</w:t>
      </w:r>
    </w:p>
    <w:p w:rsidR="00D93AC9" w:rsidRPr="008B11E8" w:rsidRDefault="00D93AC9" w:rsidP="00D93AC9">
      <w:pPr>
        <w:keepNext/>
        <w:pBdr>
          <w:bottom w:val="single" w:sz="12" w:space="1" w:color="auto"/>
        </w:pBdr>
        <w:ind w:left="5812" w:hanging="5760"/>
        <w:jc w:val="center"/>
        <w:outlineLvl w:val="1"/>
        <w:rPr>
          <w:rFonts w:eastAsia="Calibri"/>
          <w:b/>
          <w:sz w:val="28"/>
          <w:szCs w:val="28"/>
        </w:rPr>
      </w:pPr>
      <w:r w:rsidRPr="008B11E8">
        <w:rPr>
          <w:rFonts w:eastAsia="Calibri"/>
          <w:b/>
          <w:sz w:val="28"/>
          <w:szCs w:val="28"/>
        </w:rPr>
        <w:t>КИЇВСЬКОЇ ОБЛАСТІ</w:t>
      </w:r>
    </w:p>
    <w:p w:rsidR="00D93AC9" w:rsidRPr="008B11E8" w:rsidRDefault="00D93AC9" w:rsidP="00D93AC9">
      <w:pPr>
        <w:jc w:val="center"/>
        <w:rPr>
          <w:b/>
          <w:sz w:val="28"/>
          <w:szCs w:val="28"/>
          <w:lang w:val="uk-UA"/>
        </w:rPr>
      </w:pPr>
      <w:r w:rsidRPr="008B11E8">
        <w:rPr>
          <w:b/>
          <w:bCs/>
          <w:sz w:val="28"/>
          <w:szCs w:val="28"/>
          <w:lang w:val="uk-UA"/>
        </w:rPr>
        <w:t xml:space="preserve">ВОСЬМА </w:t>
      </w:r>
      <w:r w:rsidRPr="008B11E8">
        <w:rPr>
          <w:b/>
          <w:sz w:val="28"/>
          <w:szCs w:val="28"/>
          <w:lang w:val="uk-UA"/>
        </w:rPr>
        <w:t xml:space="preserve"> СЕСІЯ    ВОСЬМОГО    СКЛИКАННЯ</w:t>
      </w:r>
    </w:p>
    <w:p w:rsidR="00D93AC9" w:rsidRPr="008B11E8" w:rsidRDefault="00D93AC9" w:rsidP="00D93AC9">
      <w:pPr>
        <w:rPr>
          <w:lang w:val="uk-UA"/>
        </w:rPr>
      </w:pPr>
    </w:p>
    <w:p w:rsidR="00D93AC9" w:rsidRPr="008B11E8" w:rsidRDefault="00D93AC9" w:rsidP="00D93AC9">
      <w:pPr>
        <w:keepNext/>
        <w:jc w:val="center"/>
        <w:outlineLvl w:val="0"/>
        <w:rPr>
          <w:rFonts w:eastAsia="Calibri"/>
          <w:b/>
          <w:sz w:val="28"/>
          <w:szCs w:val="28"/>
        </w:rPr>
      </w:pPr>
      <w:r w:rsidRPr="008B11E8">
        <w:rPr>
          <w:rFonts w:eastAsia="Calibri"/>
          <w:b/>
          <w:sz w:val="28"/>
          <w:szCs w:val="28"/>
        </w:rPr>
        <w:t xml:space="preserve">Р  І   Ш   Е   Н   </w:t>
      </w:r>
      <w:proofErr w:type="spellStart"/>
      <w:proofErr w:type="gramStart"/>
      <w:r w:rsidRPr="008B11E8">
        <w:rPr>
          <w:rFonts w:eastAsia="Calibri"/>
          <w:b/>
          <w:sz w:val="28"/>
          <w:szCs w:val="28"/>
        </w:rPr>
        <w:t>Н</w:t>
      </w:r>
      <w:proofErr w:type="spellEnd"/>
      <w:proofErr w:type="gramEnd"/>
      <w:r w:rsidRPr="008B11E8">
        <w:rPr>
          <w:rFonts w:eastAsia="Calibri"/>
          <w:b/>
          <w:sz w:val="28"/>
          <w:szCs w:val="28"/>
        </w:rPr>
        <w:t xml:space="preserve">   Я</w:t>
      </w:r>
    </w:p>
    <w:p w:rsidR="00D93AC9" w:rsidRPr="008B11E8" w:rsidRDefault="00D93AC9" w:rsidP="00D93AC9">
      <w:pPr>
        <w:rPr>
          <w:lang w:val="uk-UA"/>
        </w:rPr>
      </w:pPr>
      <w:r w:rsidRPr="008B11E8">
        <w:rPr>
          <w:lang w:val="uk-UA"/>
        </w:rPr>
        <w:t xml:space="preserve"> </w:t>
      </w:r>
    </w:p>
    <w:p w:rsidR="00D93AC9" w:rsidRPr="008B11E8" w:rsidRDefault="00D93AC9" w:rsidP="00D93AC9">
      <w:pPr>
        <w:keepNext/>
        <w:outlineLvl w:val="0"/>
        <w:rPr>
          <w:rFonts w:eastAsia="Calibri"/>
          <w:b/>
          <w:noProof/>
          <w:lang w:val="uk-UA" w:eastAsia="uk-UA"/>
        </w:rPr>
      </w:pPr>
      <w:r w:rsidRPr="008B11E8">
        <w:rPr>
          <w:rFonts w:eastAsia="Calibri"/>
          <w:b/>
          <w:lang w:val="uk-UA"/>
        </w:rPr>
        <w:t xml:space="preserve"> </w:t>
      </w:r>
      <w:r w:rsidRPr="002F2DCE">
        <w:rPr>
          <w:rFonts w:eastAsia="Calibri"/>
          <w:b/>
          <w:lang w:val="uk-UA"/>
        </w:rPr>
        <w:t>«</w:t>
      </w:r>
      <w:r>
        <w:rPr>
          <w:rFonts w:eastAsia="Calibri"/>
          <w:b/>
          <w:lang w:val="uk-UA"/>
        </w:rPr>
        <w:t>25</w:t>
      </w:r>
      <w:r w:rsidRPr="008B11E8">
        <w:rPr>
          <w:rFonts w:eastAsia="Calibri"/>
          <w:b/>
          <w:lang w:val="uk-UA"/>
        </w:rPr>
        <w:t xml:space="preserve"> </w:t>
      </w:r>
      <w:r w:rsidRPr="002F2DCE">
        <w:rPr>
          <w:rFonts w:eastAsia="Calibri"/>
          <w:b/>
          <w:lang w:val="uk-UA"/>
        </w:rPr>
        <w:t xml:space="preserve">» </w:t>
      </w:r>
      <w:r w:rsidRPr="008B11E8">
        <w:rPr>
          <w:rFonts w:eastAsia="Calibri"/>
          <w:b/>
          <w:lang w:val="uk-UA"/>
        </w:rPr>
        <w:t xml:space="preserve">  </w:t>
      </w:r>
      <w:r w:rsidRPr="002F2DCE">
        <w:rPr>
          <w:rFonts w:eastAsia="Calibri"/>
          <w:b/>
          <w:lang w:val="uk-UA"/>
        </w:rPr>
        <w:t xml:space="preserve"> </w:t>
      </w:r>
      <w:r>
        <w:rPr>
          <w:rFonts w:eastAsia="Calibri"/>
          <w:b/>
          <w:lang w:val="uk-UA"/>
        </w:rPr>
        <w:t xml:space="preserve">лютого  </w:t>
      </w:r>
      <w:r w:rsidRPr="002F2DCE">
        <w:rPr>
          <w:rFonts w:eastAsia="Calibri"/>
          <w:b/>
          <w:lang w:val="uk-UA"/>
        </w:rPr>
        <w:t>20</w:t>
      </w:r>
      <w:r w:rsidRPr="008B11E8">
        <w:rPr>
          <w:rFonts w:eastAsia="Calibri"/>
          <w:b/>
          <w:lang w:val="uk-UA"/>
        </w:rPr>
        <w:t>21</w:t>
      </w:r>
      <w:r w:rsidRPr="002F2DCE">
        <w:rPr>
          <w:rFonts w:eastAsia="Calibri"/>
          <w:b/>
          <w:lang w:val="uk-UA"/>
        </w:rPr>
        <w:t xml:space="preserve"> р.</w:t>
      </w:r>
      <w:r w:rsidRPr="002F2DCE">
        <w:rPr>
          <w:rFonts w:eastAsia="Calibri"/>
          <w:b/>
          <w:lang w:val="uk-UA"/>
        </w:rPr>
        <w:tab/>
      </w:r>
      <w:r w:rsidRPr="008B11E8">
        <w:rPr>
          <w:rFonts w:eastAsia="Calibri"/>
          <w:b/>
          <w:lang w:val="uk-UA"/>
        </w:rPr>
        <w:t xml:space="preserve">       </w:t>
      </w:r>
      <w:r w:rsidRPr="002F2DCE">
        <w:rPr>
          <w:rFonts w:eastAsia="Calibri"/>
          <w:b/>
          <w:lang w:val="uk-UA"/>
        </w:rPr>
        <w:tab/>
      </w:r>
      <w:r w:rsidRPr="002F2DCE">
        <w:rPr>
          <w:rFonts w:eastAsia="Calibri"/>
          <w:b/>
          <w:lang w:val="uk-UA"/>
        </w:rPr>
        <w:tab/>
        <w:t xml:space="preserve">              </w:t>
      </w:r>
      <w:r w:rsidRPr="008B11E8">
        <w:rPr>
          <w:rFonts w:eastAsia="Calibri"/>
          <w:b/>
          <w:lang w:val="uk-UA"/>
        </w:rPr>
        <w:t xml:space="preserve">         </w:t>
      </w:r>
      <w:r w:rsidRPr="002F2DCE">
        <w:rPr>
          <w:rFonts w:eastAsia="Calibri"/>
          <w:b/>
          <w:lang w:val="uk-UA"/>
        </w:rPr>
        <w:t xml:space="preserve">   </w:t>
      </w:r>
      <w:r w:rsidRPr="008B11E8">
        <w:rPr>
          <w:rFonts w:eastAsia="Calibri"/>
          <w:b/>
          <w:lang w:val="uk-UA"/>
        </w:rPr>
        <w:t xml:space="preserve">                  </w:t>
      </w:r>
      <w:r>
        <w:rPr>
          <w:rFonts w:eastAsia="Calibri"/>
          <w:b/>
          <w:lang w:val="uk-UA"/>
        </w:rPr>
        <w:t xml:space="preserve">   </w:t>
      </w:r>
      <w:r w:rsidRPr="002F2DCE">
        <w:rPr>
          <w:rFonts w:eastAsia="Calibri"/>
          <w:b/>
          <w:lang w:val="uk-UA"/>
        </w:rPr>
        <w:t>№</w:t>
      </w:r>
      <w:r>
        <w:rPr>
          <w:rFonts w:eastAsia="Calibri"/>
          <w:b/>
          <w:lang w:val="uk-UA"/>
        </w:rPr>
        <w:t xml:space="preserve"> 583</w:t>
      </w:r>
      <w:r w:rsidRPr="002F2DCE">
        <w:rPr>
          <w:rFonts w:eastAsia="Calibri"/>
          <w:b/>
          <w:lang w:val="uk-UA"/>
        </w:rPr>
        <w:t xml:space="preserve"> </w:t>
      </w:r>
      <w:r>
        <w:rPr>
          <w:rFonts w:eastAsia="Calibri"/>
          <w:b/>
          <w:lang w:val="uk-UA"/>
        </w:rPr>
        <w:t xml:space="preserve"> </w:t>
      </w:r>
      <w:r w:rsidRPr="002F2DCE">
        <w:rPr>
          <w:rFonts w:eastAsia="Calibri"/>
          <w:b/>
          <w:lang w:val="uk-UA"/>
        </w:rPr>
        <w:t>-</w:t>
      </w:r>
      <w:r w:rsidRPr="008B11E8">
        <w:rPr>
          <w:rFonts w:eastAsia="Calibri"/>
          <w:b/>
          <w:lang w:val="uk-UA"/>
        </w:rPr>
        <w:t>8</w:t>
      </w:r>
      <w:r w:rsidRPr="002F2DCE">
        <w:rPr>
          <w:rFonts w:eastAsia="Calibri"/>
          <w:b/>
          <w:lang w:val="uk-UA"/>
        </w:rPr>
        <w:t>-</w:t>
      </w:r>
      <w:r w:rsidRPr="008B11E8">
        <w:rPr>
          <w:rFonts w:eastAsia="Calibri"/>
          <w:b/>
          <w:lang w:val="en-US"/>
        </w:rPr>
        <w:t>VII</w:t>
      </w:r>
      <w:r w:rsidRPr="008B11E8">
        <w:rPr>
          <w:rFonts w:eastAsia="Calibri"/>
          <w:b/>
          <w:lang w:val="uk-UA"/>
        </w:rPr>
        <w:t>І</w:t>
      </w:r>
    </w:p>
    <w:p w:rsidR="00D93AC9" w:rsidRDefault="00D93AC9" w:rsidP="00D93AC9">
      <w:pPr>
        <w:rPr>
          <w:b/>
          <w:lang w:val="uk-UA" w:eastAsia="uk-UA"/>
        </w:rPr>
      </w:pPr>
    </w:p>
    <w:p w:rsidR="00D93AC9" w:rsidRDefault="00D93AC9" w:rsidP="00D93AC9">
      <w:pPr>
        <w:rPr>
          <w:b/>
          <w:lang w:val="uk-UA" w:eastAsia="uk-UA"/>
        </w:rPr>
      </w:pPr>
    </w:p>
    <w:p w:rsidR="00D93AC9" w:rsidRDefault="00D93AC9" w:rsidP="00D93AC9">
      <w:pPr>
        <w:rPr>
          <w:b/>
          <w:lang w:val="uk-UA" w:eastAsia="uk-UA"/>
        </w:rPr>
      </w:pPr>
      <w:r w:rsidRPr="00BE7081">
        <w:rPr>
          <w:b/>
          <w:lang w:val="uk-UA" w:eastAsia="uk-UA"/>
        </w:rPr>
        <w:t>Про включення</w:t>
      </w:r>
      <w:r>
        <w:rPr>
          <w:b/>
          <w:lang w:val="uk-UA" w:eastAsia="uk-UA"/>
        </w:rPr>
        <w:t xml:space="preserve"> земельних ділянок  </w:t>
      </w:r>
      <w:r w:rsidRPr="00BE7081">
        <w:rPr>
          <w:b/>
          <w:lang w:val="uk-UA" w:eastAsia="uk-UA"/>
        </w:rPr>
        <w:t xml:space="preserve"> до  переліку </w:t>
      </w:r>
    </w:p>
    <w:p w:rsidR="00D93AC9" w:rsidRDefault="00D93AC9" w:rsidP="00D93AC9">
      <w:pPr>
        <w:rPr>
          <w:b/>
          <w:lang w:val="uk-UA" w:eastAsia="uk-UA"/>
        </w:rPr>
      </w:pPr>
      <w:r w:rsidRPr="00BE7081">
        <w:rPr>
          <w:b/>
          <w:lang w:val="uk-UA" w:eastAsia="uk-UA"/>
        </w:rPr>
        <w:t xml:space="preserve"> земельних ділянок</w:t>
      </w:r>
      <w:r>
        <w:rPr>
          <w:b/>
          <w:lang w:val="uk-UA" w:eastAsia="uk-UA"/>
        </w:rPr>
        <w:t xml:space="preserve"> які виставлятимуться на земельні </w:t>
      </w:r>
    </w:p>
    <w:p w:rsidR="00D93AC9" w:rsidRDefault="00D93AC9" w:rsidP="00D93AC9">
      <w:pPr>
        <w:rPr>
          <w:b/>
          <w:lang w:val="uk-UA" w:eastAsia="uk-UA"/>
        </w:rPr>
      </w:pPr>
      <w:r>
        <w:rPr>
          <w:b/>
          <w:lang w:val="uk-UA" w:eastAsia="uk-UA"/>
        </w:rPr>
        <w:t xml:space="preserve">торги </w:t>
      </w:r>
      <w:proofErr w:type="spellStart"/>
      <w:r>
        <w:rPr>
          <w:b/>
          <w:lang w:val="uk-UA" w:eastAsia="uk-UA"/>
        </w:rPr>
        <w:t>уформі</w:t>
      </w:r>
      <w:proofErr w:type="spellEnd"/>
      <w:r>
        <w:rPr>
          <w:b/>
          <w:lang w:val="uk-UA" w:eastAsia="uk-UA"/>
        </w:rPr>
        <w:t xml:space="preserve"> аукціону для продажу у власність </w:t>
      </w:r>
    </w:p>
    <w:p w:rsidR="00D93AC9" w:rsidRDefault="00D93AC9" w:rsidP="00D93AC9">
      <w:pPr>
        <w:rPr>
          <w:b/>
          <w:lang w:val="uk-UA" w:eastAsia="uk-UA"/>
        </w:rPr>
      </w:pPr>
      <w:r>
        <w:rPr>
          <w:b/>
          <w:lang w:val="uk-UA" w:eastAsia="uk-UA"/>
        </w:rPr>
        <w:t xml:space="preserve">для підготовки лотів в частині  розробки  документації із </w:t>
      </w:r>
      <w:proofErr w:type="spellStart"/>
      <w:r>
        <w:rPr>
          <w:b/>
          <w:lang w:val="uk-UA" w:eastAsia="uk-UA"/>
        </w:rPr>
        <w:t>земеустрою</w:t>
      </w:r>
      <w:proofErr w:type="spellEnd"/>
    </w:p>
    <w:p w:rsidR="00D93AC9" w:rsidRPr="00BE7081" w:rsidRDefault="00D93AC9" w:rsidP="00D93AC9">
      <w:pPr>
        <w:rPr>
          <w:b/>
          <w:lang w:val="uk-UA" w:eastAsia="uk-UA"/>
        </w:rPr>
      </w:pPr>
      <w:r w:rsidRPr="00BE7081">
        <w:rPr>
          <w:b/>
          <w:lang w:val="uk-UA" w:eastAsia="uk-UA"/>
        </w:rPr>
        <w:t xml:space="preserve"> </w:t>
      </w:r>
    </w:p>
    <w:p w:rsidR="00D93AC9" w:rsidRPr="00C120DB" w:rsidRDefault="00D93AC9" w:rsidP="00D93AC9">
      <w:pPr>
        <w:ind w:firstLine="709"/>
        <w:jc w:val="both"/>
        <w:rPr>
          <w:lang w:val="uk-UA" w:eastAsia="uk-UA"/>
        </w:rPr>
      </w:pPr>
      <w:r>
        <w:rPr>
          <w:lang w:val="uk-UA" w:eastAsia="uk-UA"/>
        </w:rPr>
        <w:t xml:space="preserve">З </w:t>
      </w:r>
      <w:r w:rsidRPr="00C120DB">
        <w:rPr>
          <w:lang w:val="uk-UA" w:eastAsia="uk-UA"/>
        </w:rPr>
        <w:t xml:space="preserve">метою забезпечення ефективного використання земель, залучення додаткових коштів у місцевий бюджет для реалізації програм соціально-економічного розвитку та для економії коштів місцевого бюджету, </w:t>
      </w:r>
      <w:r>
        <w:rPr>
          <w:lang w:val="uk-UA" w:eastAsia="uk-UA"/>
        </w:rPr>
        <w:t xml:space="preserve"> </w:t>
      </w:r>
      <w:r w:rsidRPr="00C120DB">
        <w:rPr>
          <w:lang w:val="uk-UA" w:eastAsia="uk-UA"/>
        </w:rPr>
        <w:t xml:space="preserve"> враховуючи вимоги п.5.ст.135, п.5 ст.136 Земельного кодексу України яким передбачено, що фінансування підготовки Лотів до продажу земельних ділянок  чи прав на них державної, комунальної, приватної власності на земельних торгах та проведення земельних торгів може здійснюватися за рахунок коштів Виконавця земельних торгів на підставі договору про підготовку Лоту до проведення та про організацію і проведення земельних торгів  у формі аукціону між Організатором земельних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 </w:t>
      </w:r>
      <w:r>
        <w:rPr>
          <w:lang w:val="uk-UA" w:eastAsia="uk-UA"/>
        </w:rPr>
        <w:t xml:space="preserve">розглянувши пропозицію комісії з добору земельних ділянок та враховуючи пропозицію постійної депутатської комісії з питань регулювання земельних відносин , екології та природокористування, </w:t>
      </w:r>
      <w:r w:rsidRPr="00C120DB">
        <w:rPr>
          <w:lang w:val="uk-UA" w:eastAsia="uk-UA"/>
        </w:rPr>
        <w:t xml:space="preserve">керуючись ст. 26 Закону України «Про місцеве самоврядування в Україні», ст.134-138 Земельного кодексу України, </w:t>
      </w:r>
      <w:r>
        <w:rPr>
          <w:lang w:val="uk-UA" w:eastAsia="uk-UA"/>
        </w:rPr>
        <w:t xml:space="preserve"> міська </w:t>
      </w:r>
      <w:r w:rsidRPr="00C120DB">
        <w:rPr>
          <w:lang w:val="uk-UA" w:eastAsia="uk-UA"/>
        </w:rPr>
        <w:t xml:space="preserve">рада </w:t>
      </w:r>
    </w:p>
    <w:p w:rsidR="00D93AC9" w:rsidRDefault="00D93AC9" w:rsidP="00D93AC9">
      <w:pPr>
        <w:rPr>
          <w:b/>
          <w:lang w:val="uk-UA" w:eastAsia="uk-UA"/>
        </w:rPr>
      </w:pPr>
      <w:r w:rsidRPr="00C120DB">
        <w:rPr>
          <w:b/>
          <w:lang w:val="uk-UA" w:eastAsia="uk-UA"/>
        </w:rPr>
        <w:t>ВИРІШИЛА:</w:t>
      </w:r>
    </w:p>
    <w:p w:rsidR="00D93AC9" w:rsidRDefault="00D93AC9" w:rsidP="00D93AC9">
      <w:pPr>
        <w:rPr>
          <w:b/>
          <w:lang w:val="uk-UA" w:eastAsia="uk-UA"/>
        </w:rPr>
      </w:pPr>
    </w:p>
    <w:p w:rsidR="00D93AC9" w:rsidRPr="009A2F76" w:rsidRDefault="00D93AC9" w:rsidP="00D93AC9">
      <w:pPr>
        <w:pStyle w:val="a3"/>
        <w:numPr>
          <w:ilvl w:val="0"/>
          <w:numId w:val="1"/>
        </w:numPr>
        <w:spacing w:after="200" w:line="276" w:lineRule="auto"/>
        <w:jc w:val="both"/>
        <w:rPr>
          <w:rFonts w:eastAsiaTheme="minorEastAsia"/>
          <w:lang w:val="uk-UA"/>
        </w:rPr>
      </w:pPr>
      <w:r w:rsidRPr="009A2F76">
        <w:rPr>
          <w:rFonts w:eastAsiaTheme="minorEastAsia"/>
          <w:lang w:val="uk-UA"/>
        </w:rPr>
        <w:t>Включити  земельні ділянки (відповідно додатку1)   до переліку земельних  ділянок для підготовки лотів, в частині розробки  документації із землеустрою  для продажу  у власність на земельних торгах  у формі аукціону.</w:t>
      </w:r>
    </w:p>
    <w:p w:rsidR="00D93AC9" w:rsidRPr="009A2F76" w:rsidRDefault="00D93AC9" w:rsidP="00D93AC9">
      <w:pPr>
        <w:pStyle w:val="a3"/>
        <w:numPr>
          <w:ilvl w:val="0"/>
          <w:numId w:val="1"/>
        </w:numPr>
        <w:spacing w:after="200" w:line="276" w:lineRule="auto"/>
        <w:jc w:val="both"/>
        <w:rPr>
          <w:rFonts w:eastAsiaTheme="minorEastAsia"/>
          <w:lang w:val="uk-UA"/>
        </w:rPr>
      </w:pPr>
      <w:r w:rsidRPr="009A2F76">
        <w:rPr>
          <w:rFonts w:eastAsiaTheme="minorEastAsia"/>
          <w:lang w:val="uk-UA"/>
        </w:rPr>
        <w:t>Надати дозвіл на розробку документації із землеустрою ( відповідно додатку  даного рішення)  які визначені  для продажу  у власність , на земельних торгах( у формі аукціону) окремим лотом, без використання бюджетних коштів.</w:t>
      </w:r>
    </w:p>
    <w:p w:rsidR="00D93AC9" w:rsidRDefault="00D93AC9" w:rsidP="00D93AC9">
      <w:pPr>
        <w:pStyle w:val="a3"/>
        <w:numPr>
          <w:ilvl w:val="0"/>
          <w:numId w:val="1"/>
        </w:numPr>
        <w:spacing w:after="200" w:line="276" w:lineRule="auto"/>
        <w:jc w:val="both"/>
        <w:rPr>
          <w:rFonts w:eastAsia="Calibri"/>
          <w:lang w:val="uk-UA" w:eastAsia="en-US"/>
        </w:rPr>
      </w:pPr>
      <w:r w:rsidRPr="009A2F76">
        <w:rPr>
          <w:rFonts w:eastAsia="Calibri"/>
          <w:lang w:val="uk-UA" w:eastAsia="en-US"/>
        </w:rPr>
        <w:t>Відповідно до пункту 5 статті 135, пункту 5 статті 136 Земельного кодексу України фінансування підготовки Лоту для продажу у власність  на земельних торгах в частині виконання робіт із виготовлення проекту землеустрою щодо відведення земельних ділянок, організації та проведення земельних торгів здійснити без використання бюджетних коштів за рахунок коштів Виконавця земельних торгів на підставі договорів про підготовку Лотів до проведення та про організацію і проведення земельних торгів у формі аукціону між Організатором торгів та Виконавцем земельних торгів з наступним відшкодуванням витрат Виконавцю земельних торгів за рахунок коштів, що сплачуються Переможцем земельних торгів.</w:t>
      </w:r>
    </w:p>
    <w:p w:rsidR="00D93AC9" w:rsidRDefault="00D93AC9" w:rsidP="00D93AC9">
      <w:pPr>
        <w:spacing w:after="200" w:line="276" w:lineRule="auto"/>
        <w:jc w:val="both"/>
        <w:rPr>
          <w:rFonts w:eastAsia="Calibri"/>
          <w:lang w:val="uk-UA" w:eastAsia="en-US"/>
        </w:rPr>
      </w:pPr>
    </w:p>
    <w:p w:rsidR="00D93AC9" w:rsidRPr="00BA3CFC" w:rsidRDefault="00D93AC9" w:rsidP="00D93AC9">
      <w:pPr>
        <w:spacing w:after="200" w:line="276" w:lineRule="auto"/>
        <w:jc w:val="both"/>
        <w:rPr>
          <w:rFonts w:eastAsia="Calibri"/>
          <w:lang w:val="uk-UA" w:eastAsia="en-US"/>
        </w:rPr>
      </w:pPr>
    </w:p>
    <w:p w:rsidR="00D93AC9" w:rsidRPr="009A2F76" w:rsidRDefault="00D93AC9" w:rsidP="00D93AC9">
      <w:pPr>
        <w:pStyle w:val="a3"/>
        <w:numPr>
          <w:ilvl w:val="0"/>
          <w:numId w:val="1"/>
        </w:numPr>
        <w:jc w:val="both"/>
        <w:rPr>
          <w:lang w:val="uk-UA" w:eastAsia="uk-UA"/>
        </w:rPr>
      </w:pPr>
      <w:r w:rsidRPr="009A2F76">
        <w:rPr>
          <w:lang w:val="uk-UA" w:eastAsia="uk-UA"/>
        </w:rPr>
        <w:t>Доручити міському  голові ( або особі на котру  покладено виконання обов’язків) укласти Договір із спеціалізованою організацією ПП «Фірма «СОМГІЗ» - Виконавцем земельних торгів про підготовку Лоту до проведення та про організацію і проведення земельних торгів  у формі аукціону.</w:t>
      </w:r>
    </w:p>
    <w:p w:rsidR="00D93AC9" w:rsidRPr="009A2F76" w:rsidRDefault="00D93AC9" w:rsidP="00D93AC9">
      <w:pPr>
        <w:pStyle w:val="a3"/>
        <w:numPr>
          <w:ilvl w:val="0"/>
          <w:numId w:val="1"/>
        </w:numPr>
        <w:jc w:val="both"/>
        <w:rPr>
          <w:lang w:val="uk-UA" w:eastAsia="uk-UA"/>
        </w:rPr>
      </w:pPr>
      <w:r w:rsidRPr="009A2F76">
        <w:rPr>
          <w:lang w:val="uk-UA" w:eastAsia="uk-UA"/>
        </w:rPr>
        <w:t>Земельному відділу забезпечити подання необхідних документів для розробки документації із землеустрою на земельні ділянки які включені до переліку для підготовки Лотів.</w:t>
      </w:r>
    </w:p>
    <w:p w:rsidR="00D93AC9" w:rsidRPr="009A2F76" w:rsidRDefault="00D93AC9" w:rsidP="00D93AC9">
      <w:pPr>
        <w:pStyle w:val="a3"/>
        <w:numPr>
          <w:ilvl w:val="0"/>
          <w:numId w:val="1"/>
        </w:numPr>
        <w:jc w:val="both"/>
        <w:rPr>
          <w:lang w:val="uk-UA" w:eastAsia="uk-UA"/>
        </w:rPr>
      </w:pPr>
      <w:r w:rsidRPr="009A2F76">
        <w:rPr>
          <w:lang w:val="uk-UA" w:eastAsia="uk-UA"/>
        </w:rPr>
        <w:t>Контроль за виконанням цього рішення покласти на  постійну депутатську  комісії з питань регулювання земельних відносин , екології та природокористування.</w:t>
      </w:r>
    </w:p>
    <w:p w:rsidR="00D93AC9" w:rsidRPr="00C120DB" w:rsidRDefault="00D93AC9" w:rsidP="00D93AC9">
      <w:pPr>
        <w:rPr>
          <w:lang w:val="uk-UA" w:eastAsia="uk-UA"/>
        </w:rPr>
      </w:pPr>
    </w:p>
    <w:p w:rsidR="00D93AC9" w:rsidRDefault="00D93AC9" w:rsidP="00D93AC9">
      <w:pPr>
        <w:rPr>
          <w:lang w:val="uk-UA" w:eastAsia="uk-UA"/>
        </w:rPr>
      </w:pPr>
    </w:p>
    <w:p w:rsidR="00D93AC9" w:rsidRPr="00C120DB" w:rsidRDefault="00D93AC9" w:rsidP="00D93AC9">
      <w:pPr>
        <w:rPr>
          <w:lang w:val="uk-UA" w:eastAsia="uk-UA"/>
        </w:rPr>
      </w:pPr>
    </w:p>
    <w:p w:rsidR="00D93AC9" w:rsidRPr="00C120DB" w:rsidRDefault="00D93AC9" w:rsidP="00D93AC9">
      <w:pPr>
        <w:rPr>
          <w:lang w:val="uk-UA" w:eastAsia="uk-UA"/>
        </w:rPr>
      </w:pPr>
    </w:p>
    <w:p w:rsidR="00D93AC9" w:rsidRPr="00C120DB" w:rsidRDefault="00D93AC9" w:rsidP="00D93AC9">
      <w:pPr>
        <w:jc w:val="center"/>
        <w:rPr>
          <w:lang w:val="uk-UA" w:eastAsia="uk-UA"/>
        </w:rPr>
      </w:pPr>
      <w:r>
        <w:rPr>
          <w:b/>
          <w:lang w:val="uk-UA" w:eastAsia="uk-UA"/>
        </w:rPr>
        <w:t>Міський голова                                                                         А.П.</w:t>
      </w:r>
      <w:proofErr w:type="spellStart"/>
      <w:r>
        <w:rPr>
          <w:b/>
          <w:lang w:val="uk-UA" w:eastAsia="uk-UA"/>
        </w:rPr>
        <w:t>Федорук</w:t>
      </w:r>
      <w:proofErr w:type="spellEnd"/>
    </w:p>
    <w:p w:rsidR="00D93AC9" w:rsidRPr="00C120DB" w:rsidRDefault="00D93AC9" w:rsidP="00D93AC9">
      <w:pPr>
        <w:rPr>
          <w:lang w:val="uk-UA" w:eastAsia="uk-UA"/>
        </w:rPr>
      </w:pPr>
    </w:p>
    <w:p w:rsidR="00D93AC9" w:rsidRPr="007355A4" w:rsidRDefault="00D93AC9" w:rsidP="00D93AC9">
      <w:pPr>
        <w:rPr>
          <w:lang w:val="uk-UA"/>
        </w:rPr>
      </w:pPr>
    </w:p>
    <w:p w:rsidR="00D93AC9" w:rsidRPr="007355A4" w:rsidRDefault="00D93AC9" w:rsidP="00D93AC9">
      <w:pPr>
        <w:rPr>
          <w:lang w:val="uk-UA"/>
        </w:rPr>
      </w:pPr>
    </w:p>
    <w:p w:rsidR="00D93AC9" w:rsidRPr="007355A4" w:rsidRDefault="00D93AC9" w:rsidP="00D93AC9">
      <w:pPr>
        <w:rPr>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Pr="00C30F7E" w:rsidRDefault="00D93AC9" w:rsidP="00D93AC9">
      <w:pPr>
        <w:jc w:val="both"/>
        <w:rPr>
          <w:rFonts w:eastAsiaTheme="minorEastAsia"/>
          <w:b/>
          <w:sz w:val="20"/>
          <w:szCs w:val="20"/>
          <w:lang w:val="uk-UA"/>
        </w:rPr>
      </w:pPr>
      <w:r w:rsidRPr="00C30F7E">
        <w:rPr>
          <w:rFonts w:eastAsiaTheme="minorEastAsia"/>
          <w:b/>
          <w:sz w:val="20"/>
          <w:szCs w:val="20"/>
          <w:lang w:val="uk-UA"/>
        </w:rPr>
        <w:lastRenderedPageBreak/>
        <w:t>Додаток 1 рішення</w:t>
      </w:r>
      <w:r>
        <w:rPr>
          <w:rFonts w:eastAsiaTheme="minorEastAsia"/>
          <w:b/>
          <w:sz w:val="20"/>
          <w:szCs w:val="20"/>
          <w:lang w:val="uk-UA"/>
        </w:rPr>
        <w:t xml:space="preserve"> </w:t>
      </w:r>
      <w:proofErr w:type="spellStart"/>
      <w:r w:rsidRPr="00C30F7E">
        <w:rPr>
          <w:rFonts w:eastAsiaTheme="minorEastAsia"/>
          <w:b/>
          <w:sz w:val="20"/>
          <w:szCs w:val="20"/>
          <w:lang w:val="uk-UA"/>
        </w:rPr>
        <w:t>Бучанської</w:t>
      </w:r>
      <w:proofErr w:type="spellEnd"/>
      <w:r w:rsidRPr="00C30F7E">
        <w:rPr>
          <w:rFonts w:eastAsiaTheme="minorEastAsia"/>
          <w:b/>
          <w:sz w:val="20"/>
          <w:szCs w:val="20"/>
          <w:lang w:val="uk-UA"/>
        </w:rPr>
        <w:t xml:space="preserve"> міської ради </w:t>
      </w:r>
    </w:p>
    <w:p w:rsidR="00D93AC9" w:rsidRPr="00C30F7E" w:rsidRDefault="00D93AC9" w:rsidP="00D93AC9">
      <w:pPr>
        <w:jc w:val="both"/>
        <w:rPr>
          <w:rFonts w:eastAsiaTheme="minorEastAsia"/>
          <w:b/>
          <w:sz w:val="20"/>
          <w:szCs w:val="20"/>
          <w:lang w:val="uk-UA"/>
        </w:rPr>
      </w:pPr>
      <w:r w:rsidRPr="00C30F7E">
        <w:rPr>
          <w:rFonts w:eastAsiaTheme="minorEastAsia"/>
          <w:b/>
          <w:sz w:val="20"/>
          <w:szCs w:val="20"/>
          <w:lang w:val="uk-UA"/>
        </w:rPr>
        <w:t>від 25.02.2021 за № 583-8-</w:t>
      </w:r>
      <w:r w:rsidRPr="00C30F7E">
        <w:rPr>
          <w:rFonts w:eastAsiaTheme="minorEastAsia"/>
          <w:b/>
          <w:sz w:val="20"/>
          <w:szCs w:val="20"/>
          <w:lang w:val="en-US"/>
        </w:rPr>
        <w:t>V</w:t>
      </w:r>
      <w:r w:rsidRPr="00C30F7E">
        <w:rPr>
          <w:rFonts w:eastAsiaTheme="minorEastAsia"/>
          <w:b/>
          <w:sz w:val="20"/>
          <w:szCs w:val="20"/>
          <w:lang w:val="uk-UA"/>
        </w:rPr>
        <w:t xml:space="preserve">ІІІ  </w:t>
      </w:r>
    </w:p>
    <w:p w:rsidR="00D93AC9" w:rsidRDefault="00D93AC9" w:rsidP="00D93AC9">
      <w:pPr>
        <w:rPr>
          <w:b/>
          <w:sz w:val="20"/>
          <w:szCs w:val="20"/>
          <w:lang w:val="uk-UA" w:eastAsia="uk-UA"/>
        </w:rPr>
      </w:pPr>
      <w:r w:rsidRPr="00C30F7E">
        <w:rPr>
          <w:rFonts w:eastAsiaTheme="minorEastAsia"/>
          <w:b/>
          <w:sz w:val="20"/>
          <w:szCs w:val="20"/>
          <w:lang w:val="uk-UA"/>
        </w:rPr>
        <w:t>«</w:t>
      </w:r>
      <w:r w:rsidRPr="00C30F7E">
        <w:rPr>
          <w:b/>
          <w:sz w:val="20"/>
          <w:szCs w:val="20"/>
          <w:lang w:val="uk-UA" w:eastAsia="uk-UA"/>
        </w:rPr>
        <w:t xml:space="preserve">Про включення земельних ділянок  </w:t>
      </w:r>
      <w:r>
        <w:rPr>
          <w:b/>
          <w:sz w:val="20"/>
          <w:szCs w:val="20"/>
          <w:lang w:val="uk-UA" w:eastAsia="uk-UA"/>
        </w:rPr>
        <w:t xml:space="preserve"> </w:t>
      </w:r>
      <w:r w:rsidRPr="00C30F7E">
        <w:rPr>
          <w:b/>
          <w:sz w:val="20"/>
          <w:szCs w:val="20"/>
          <w:lang w:val="uk-UA" w:eastAsia="uk-UA"/>
        </w:rPr>
        <w:t>до  переліку  земельних ділянок</w:t>
      </w:r>
    </w:p>
    <w:p w:rsidR="00D93AC9" w:rsidRDefault="00D93AC9" w:rsidP="00D93AC9">
      <w:pPr>
        <w:rPr>
          <w:b/>
          <w:sz w:val="20"/>
          <w:szCs w:val="20"/>
          <w:lang w:val="uk-UA" w:eastAsia="uk-UA"/>
        </w:rPr>
      </w:pPr>
      <w:r w:rsidRPr="00C30F7E">
        <w:rPr>
          <w:b/>
          <w:sz w:val="20"/>
          <w:szCs w:val="20"/>
          <w:lang w:val="uk-UA" w:eastAsia="uk-UA"/>
        </w:rPr>
        <w:t xml:space="preserve"> які виставлятимуться на земельні торги у формі </w:t>
      </w:r>
      <w:proofErr w:type="spellStart"/>
      <w:r w:rsidRPr="00C30F7E">
        <w:rPr>
          <w:b/>
          <w:sz w:val="20"/>
          <w:szCs w:val="20"/>
          <w:lang w:val="uk-UA" w:eastAsia="uk-UA"/>
        </w:rPr>
        <w:t>аукціонудля</w:t>
      </w:r>
      <w:proofErr w:type="spellEnd"/>
      <w:r w:rsidRPr="00C30F7E">
        <w:rPr>
          <w:b/>
          <w:sz w:val="20"/>
          <w:szCs w:val="20"/>
          <w:lang w:val="uk-UA" w:eastAsia="uk-UA"/>
        </w:rPr>
        <w:t xml:space="preserve"> продажу</w:t>
      </w:r>
    </w:p>
    <w:p w:rsidR="00D93AC9" w:rsidRPr="00C30F7E" w:rsidRDefault="00D93AC9" w:rsidP="00D93AC9">
      <w:pPr>
        <w:rPr>
          <w:b/>
          <w:sz w:val="20"/>
          <w:szCs w:val="20"/>
          <w:lang w:val="uk-UA" w:eastAsia="uk-UA"/>
        </w:rPr>
      </w:pPr>
      <w:r w:rsidRPr="00C30F7E">
        <w:rPr>
          <w:b/>
          <w:sz w:val="20"/>
          <w:szCs w:val="20"/>
          <w:lang w:val="uk-UA" w:eastAsia="uk-UA"/>
        </w:rPr>
        <w:t xml:space="preserve"> у власність для підготовки лотів в частині  розробки  документації із землеустрою»</w:t>
      </w:r>
    </w:p>
    <w:p w:rsidR="00D93AC9" w:rsidRPr="00C30F7E" w:rsidRDefault="00D93AC9" w:rsidP="00D93AC9">
      <w:pPr>
        <w:rPr>
          <w:b/>
          <w:sz w:val="20"/>
          <w:szCs w:val="20"/>
          <w:lang w:val="uk-UA" w:eastAsia="uk-UA"/>
        </w:rPr>
      </w:pPr>
      <w:r>
        <w:rPr>
          <w:b/>
          <w:sz w:val="20"/>
          <w:szCs w:val="20"/>
          <w:lang w:val="uk-UA" w:eastAsia="uk-UA"/>
        </w:rPr>
        <w:t xml:space="preserve"> </w:t>
      </w:r>
    </w:p>
    <w:tbl>
      <w:tblPr>
        <w:tblStyle w:val="a4"/>
        <w:tblW w:w="0" w:type="auto"/>
        <w:tblInd w:w="-318" w:type="dxa"/>
        <w:tblLayout w:type="fixed"/>
        <w:tblLook w:val="04A0" w:firstRow="1" w:lastRow="0" w:firstColumn="1" w:lastColumn="0" w:noHBand="0" w:noVBand="1"/>
      </w:tblPr>
      <w:tblGrid>
        <w:gridCol w:w="568"/>
        <w:gridCol w:w="2126"/>
        <w:gridCol w:w="2694"/>
        <w:gridCol w:w="4394"/>
      </w:tblGrid>
      <w:tr w:rsidR="00D93AC9" w:rsidRPr="00C30F7E" w:rsidTr="00662B79">
        <w:tc>
          <w:tcPr>
            <w:tcW w:w="568"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 п/</w:t>
            </w:r>
            <w:proofErr w:type="spellStart"/>
            <w:r w:rsidRPr="00C30F7E">
              <w:rPr>
                <w:rFonts w:eastAsiaTheme="minorEastAsia"/>
                <w:b/>
                <w:sz w:val="20"/>
                <w:szCs w:val="20"/>
                <w:lang w:val="uk-UA"/>
              </w:rPr>
              <w:t>п</w:t>
            </w:r>
            <w:proofErr w:type="spellEnd"/>
          </w:p>
        </w:tc>
        <w:tc>
          <w:tcPr>
            <w:tcW w:w="2126"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Адреса земельної ділянки</w:t>
            </w:r>
          </w:p>
        </w:tc>
        <w:tc>
          <w:tcPr>
            <w:tcW w:w="2694"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Площа</w:t>
            </w:r>
          </w:p>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 xml:space="preserve"> ( га)</w:t>
            </w:r>
          </w:p>
        </w:tc>
        <w:tc>
          <w:tcPr>
            <w:tcW w:w="4394" w:type="dxa"/>
          </w:tcPr>
          <w:p w:rsidR="00D93AC9" w:rsidRPr="00C30F7E" w:rsidRDefault="00D93AC9" w:rsidP="00662B79">
            <w:pPr>
              <w:jc w:val="center"/>
              <w:rPr>
                <w:rFonts w:eastAsiaTheme="minorEastAsia"/>
                <w:b/>
                <w:sz w:val="20"/>
                <w:szCs w:val="20"/>
                <w:lang w:val="uk-UA"/>
              </w:rPr>
            </w:pPr>
            <w:r w:rsidRPr="00C30F7E">
              <w:rPr>
                <w:rFonts w:eastAsiaTheme="minorEastAsia"/>
                <w:b/>
                <w:sz w:val="20"/>
                <w:szCs w:val="20"/>
                <w:lang w:val="uk-UA"/>
              </w:rPr>
              <w:t>Вид документації із землеустрою що розроблятиметься</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1</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А.</w:t>
            </w:r>
            <w:proofErr w:type="spellStart"/>
            <w:r w:rsidRPr="00C30F7E">
              <w:rPr>
                <w:rFonts w:eastAsiaTheme="minorEastAsia"/>
                <w:sz w:val="20"/>
                <w:szCs w:val="20"/>
                <w:lang w:val="uk-UA"/>
              </w:rPr>
              <w:t>Михайловського</w:t>
            </w:r>
            <w:proofErr w:type="spellEnd"/>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p w:rsidR="00D93AC9" w:rsidRPr="00C30F7E" w:rsidRDefault="00D93AC9" w:rsidP="00662B79">
            <w:pPr>
              <w:jc w:val="both"/>
              <w:rPr>
                <w:rFonts w:eastAsiaTheme="minorEastAsia"/>
                <w:sz w:val="20"/>
                <w:szCs w:val="20"/>
                <w:lang w:val="uk-UA"/>
              </w:rPr>
            </w:pP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0,0960 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3210945300:01:045:0104</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2</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вул. </w:t>
            </w:r>
            <w:proofErr w:type="spellStart"/>
            <w:r w:rsidRPr="00C30F7E">
              <w:rPr>
                <w:rFonts w:eastAsiaTheme="minorEastAsia"/>
                <w:sz w:val="20"/>
                <w:szCs w:val="20"/>
                <w:lang w:val="uk-UA"/>
              </w:rPr>
              <w:t>Інститутьска</w:t>
            </w:r>
            <w:proofErr w:type="spellEnd"/>
            <w:r w:rsidRPr="00C30F7E">
              <w:rPr>
                <w:rFonts w:eastAsiaTheme="minorEastAsia"/>
                <w:sz w:val="20"/>
                <w:szCs w:val="20"/>
                <w:lang w:val="uk-UA"/>
              </w:rPr>
              <w:t xml:space="preserve"> </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0,1208га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3210800000:01:062:0079</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3</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Гоголя</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0,1000га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3210800000:01:083:0025</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Технічна документації  із землеустрою щодо встановлення( відновлення)  меж  земельної  ділянки в натурі ( на місцевості)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0133B"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4</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вул. Гоголя,11</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0,0638га </w:t>
            </w:r>
            <w:proofErr w:type="spellStart"/>
            <w:r w:rsidRPr="00C30F7E">
              <w:rPr>
                <w:rFonts w:eastAsiaTheme="minorEastAsia"/>
                <w:sz w:val="20"/>
                <w:szCs w:val="20"/>
                <w:lang w:val="uk-UA"/>
              </w:rPr>
              <w:t>к.н</w:t>
            </w:r>
            <w:proofErr w:type="spellEnd"/>
            <w:r w:rsidRPr="00C30F7E">
              <w:rPr>
                <w:rFonts w:eastAsiaTheme="minorEastAsia"/>
                <w:sz w:val="20"/>
                <w:szCs w:val="20"/>
                <w:lang w:val="uk-UA"/>
              </w:rPr>
              <w:t xml:space="preserve">. </w:t>
            </w:r>
          </w:p>
          <w:p w:rsidR="00D93AC9" w:rsidRPr="00C30F7E" w:rsidRDefault="00C0133B" w:rsidP="00662B79">
            <w:pPr>
              <w:jc w:val="both"/>
              <w:rPr>
                <w:rFonts w:eastAsiaTheme="minorEastAsia"/>
                <w:sz w:val="20"/>
                <w:szCs w:val="20"/>
                <w:lang w:val="uk-UA"/>
              </w:rPr>
            </w:pPr>
            <w:r>
              <w:rPr>
                <w:rFonts w:eastAsiaTheme="minorEastAsia"/>
                <w:sz w:val="20"/>
                <w:szCs w:val="20"/>
                <w:lang w:val="uk-UA"/>
              </w:rPr>
              <w:t>3210945300</w:t>
            </w:r>
            <w:r w:rsidR="00D93AC9" w:rsidRPr="00C30F7E">
              <w:rPr>
                <w:rFonts w:eastAsiaTheme="minorEastAsia"/>
                <w:sz w:val="20"/>
                <w:szCs w:val="20"/>
                <w:lang w:val="uk-UA"/>
              </w:rPr>
              <w:t>:01:</w:t>
            </w:r>
            <w:bookmarkStart w:id="0" w:name="_GoBack"/>
            <w:bookmarkEnd w:id="0"/>
            <w:r w:rsidR="00D93AC9" w:rsidRPr="00C30F7E">
              <w:rPr>
                <w:rFonts w:eastAsiaTheme="minorEastAsia"/>
                <w:sz w:val="20"/>
                <w:szCs w:val="20"/>
                <w:lang w:val="uk-UA"/>
              </w:rPr>
              <w:t>083:0023</w:t>
            </w:r>
          </w:p>
          <w:p w:rsidR="00D93AC9" w:rsidRPr="00C30F7E" w:rsidRDefault="00D93AC9" w:rsidP="00662B79">
            <w:pPr>
              <w:jc w:val="both"/>
              <w:rPr>
                <w:rFonts w:eastAsiaTheme="minorEastAsia"/>
                <w:sz w:val="20"/>
                <w:szCs w:val="20"/>
                <w:lang w:val="uk-UA"/>
              </w:rPr>
            </w:pP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Технічна документації  із землеустрою щодо встановлення( відновлення)  меж  земельної  ділянки в натурі ( на місцевості) зі зміною конфігурації</w:t>
            </w:r>
            <w:r>
              <w:rPr>
                <w:rFonts w:eastAsiaTheme="minorEastAsia"/>
                <w:sz w:val="20"/>
                <w:szCs w:val="20"/>
                <w:lang w:val="uk-UA"/>
              </w:rPr>
              <w:t xml:space="preserve"> та зменшенням площі</w:t>
            </w:r>
            <w:r w:rsidRPr="00C30F7E">
              <w:rPr>
                <w:rFonts w:eastAsiaTheme="minorEastAsia"/>
                <w:sz w:val="20"/>
                <w:szCs w:val="20"/>
                <w:lang w:val="uk-UA"/>
              </w:rPr>
              <w:t xml:space="preserve"> яка визначена для продажу у власність на земельних торгах у формі аукціону, цільове призначення ( код КВЦПЗ 02.01) для будівництва та обслуговування  житлового будинку, господарських будівель і споруд ( присадибна ділянка)  </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5</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 Село Луб’янка</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вул. </w:t>
            </w:r>
            <w:proofErr w:type="spellStart"/>
            <w:r w:rsidRPr="00C30F7E">
              <w:rPr>
                <w:rFonts w:eastAsiaTheme="minorEastAsia"/>
                <w:sz w:val="20"/>
                <w:szCs w:val="20"/>
                <w:lang w:val="uk-UA"/>
              </w:rPr>
              <w:t>Чкалова</w:t>
            </w:r>
            <w:proofErr w:type="spellEnd"/>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0,2500га </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присадибна ділянка) ( код КВЦВЗ 02.01)</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6</w:t>
            </w:r>
          </w:p>
        </w:tc>
        <w:tc>
          <w:tcPr>
            <w:tcW w:w="2126"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На розі вул. Полтавська та Пушкінська  в місті Буча </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xml:space="preserve">0,12га </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інших будівель громадської забудови ( код КВЦВЗ 03. 15)</w:t>
            </w:r>
          </w:p>
        </w:tc>
      </w:tr>
      <w:tr w:rsidR="00D93AC9" w:rsidRPr="00C30F7E" w:rsidTr="00662B79">
        <w:tc>
          <w:tcPr>
            <w:tcW w:w="568" w:type="dxa"/>
          </w:tcPr>
          <w:p w:rsidR="00D93AC9" w:rsidRPr="00C30F7E" w:rsidRDefault="00D93AC9" w:rsidP="00662B79">
            <w:pPr>
              <w:jc w:val="center"/>
              <w:rPr>
                <w:rFonts w:eastAsiaTheme="minorEastAsia"/>
                <w:sz w:val="20"/>
                <w:szCs w:val="20"/>
                <w:lang w:val="uk-UA"/>
              </w:rPr>
            </w:pPr>
            <w:r w:rsidRPr="00C30F7E">
              <w:rPr>
                <w:rFonts w:eastAsiaTheme="minorEastAsia"/>
                <w:sz w:val="20"/>
                <w:szCs w:val="20"/>
                <w:lang w:val="uk-UA"/>
              </w:rPr>
              <w:t>7</w:t>
            </w:r>
          </w:p>
        </w:tc>
        <w:tc>
          <w:tcPr>
            <w:tcW w:w="2126" w:type="dxa"/>
          </w:tcPr>
          <w:p w:rsidR="00D93AC9" w:rsidRDefault="00D93AC9" w:rsidP="00662B79">
            <w:pPr>
              <w:jc w:val="both"/>
              <w:rPr>
                <w:rFonts w:eastAsiaTheme="minorEastAsia"/>
                <w:sz w:val="20"/>
                <w:szCs w:val="20"/>
                <w:lang w:val="uk-UA"/>
              </w:rPr>
            </w:pPr>
            <w:r w:rsidRPr="00C30F7E">
              <w:rPr>
                <w:rFonts w:eastAsiaTheme="minorEastAsia"/>
                <w:sz w:val="20"/>
                <w:szCs w:val="20"/>
                <w:lang w:val="uk-UA"/>
              </w:rPr>
              <w:t xml:space="preserve">Вул. Тургенєва </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місто Буча</w:t>
            </w:r>
          </w:p>
        </w:tc>
        <w:tc>
          <w:tcPr>
            <w:tcW w:w="26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0,2га(суміжна із ділянкою 3210800000:01:064:0060)</w:t>
            </w:r>
          </w:p>
        </w:tc>
        <w:tc>
          <w:tcPr>
            <w:tcW w:w="4394" w:type="dxa"/>
          </w:tcPr>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Проект землеустрою щодо відведення земельної ділянки яка визначена для продажу у власність на земельних торгах у формі аукціону для будівництва та обслуговування житлового будинку, господарських будівель і споруд</w:t>
            </w:r>
          </w:p>
          <w:p w:rsidR="00D93AC9" w:rsidRPr="00C30F7E" w:rsidRDefault="00D93AC9" w:rsidP="00662B79">
            <w:pPr>
              <w:jc w:val="both"/>
              <w:rPr>
                <w:rFonts w:eastAsiaTheme="minorEastAsia"/>
                <w:sz w:val="20"/>
                <w:szCs w:val="20"/>
                <w:lang w:val="uk-UA"/>
              </w:rPr>
            </w:pPr>
            <w:r w:rsidRPr="00C30F7E">
              <w:rPr>
                <w:rFonts w:eastAsiaTheme="minorEastAsia"/>
                <w:sz w:val="20"/>
                <w:szCs w:val="20"/>
                <w:lang w:val="uk-UA"/>
              </w:rPr>
              <w:t>( присадибна ділянка) ( код КВЦВЗ 02.01)</w:t>
            </w:r>
          </w:p>
        </w:tc>
      </w:tr>
    </w:tbl>
    <w:p w:rsidR="00D93AC9" w:rsidRPr="00C30F7E" w:rsidRDefault="00D93AC9" w:rsidP="00D93AC9">
      <w:pPr>
        <w:jc w:val="both"/>
        <w:rPr>
          <w:rFonts w:eastAsiaTheme="minorEastAsia"/>
          <w:sz w:val="20"/>
          <w:szCs w:val="20"/>
          <w:lang w:val="uk-UA"/>
        </w:rPr>
      </w:pPr>
    </w:p>
    <w:p w:rsidR="00D93AC9" w:rsidRPr="00C30F7E" w:rsidRDefault="00D93AC9" w:rsidP="00D93AC9">
      <w:pPr>
        <w:spacing w:after="200" w:line="276" w:lineRule="auto"/>
        <w:rPr>
          <w:rFonts w:eastAsiaTheme="minorEastAsia"/>
          <w:b/>
          <w:sz w:val="20"/>
          <w:szCs w:val="20"/>
          <w:lang w:val="uk-UA"/>
        </w:rPr>
      </w:pPr>
      <w:r w:rsidRPr="00C30F7E">
        <w:rPr>
          <w:rFonts w:eastAsiaTheme="minorEastAsia"/>
          <w:b/>
          <w:sz w:val="20"/>
          <w:szCs w:val="20"/>
          <w:lang w:val="uk-UA"/>
        </w:rPr>
        <w:t xml:space="preserve">Секретар   ради                                                  </w:t>
      </w:r>
      <w:r>
        <w:rPr>
          <w:rFonts w:eastAsiaTheme="minorEastAsia"/>
          <w:b/>
          <w:sz w:val="20"/>
          <w:szCs w:val="20"/>
          <w:lang w:val="uk-UA"/>
        </w:rPr>
        <w:t xml:space="preserve">                              </w:t>
      </w:r>
      <w:r w:rsidRPr="00C30F7E">
        <w:rPr>
          <w:rFonts w:eastAsiaTheme="minorEastAsia"/>
          <w:b/>
          <w:sz w:val="20"/>
          <w:szCs w:val="20"/>
          <w:lang w:val="uk-UA"/>
        </w:rPr>
        <w:t xml:space="preserve">         Т.О.</w:t>
      </w:r>
      <w:proofErr w:type="spellStart"/>
      <w:r w:rsidRPr="00C30F7E">
        <w:rPr>
          <w:rFonts w:eastAsiaTheme="minorEastAsia"/>
          <w:b/>
          <w:sz w:val="20"/>
          <w:szCs w:val="20"/>
          <w:lang w:val="uk-UA"/>
        </w:rPr>
        <w:t>Шаправський</w:t>
      </w:r>
      <w:proofErr w:type="spellEnd"/>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jc w:val="both"/>
        <w:rPr>
          <w:rFonts w:eastAsiaTheme="minorEastAsia"/>
          <w:b/>
          <w:sz w:val="20"/>
          <w:szCs w:val="20"/>
          <w:lang w:val="uk-UA"/>
        </w:rPr>
      </w:pPr>
    </w:p>
    <w:p w:rsidR="00D93AC9" w:rsidRDefault="00D93AC9" w:rsidP="00D93AC9">
      <w:pPr>
        <w:jc w:val="both"/>
        <w:rPr>
          <w:rFonts w:eastAsiaTheme="minorEastAsia"/>
          <w:b/>
          <w:sz w:val="20"/>
          <w:szCs w:val="20"/>
          <w:lang w:val="uk-UA"/>
        </w:rPr>
      </w:pPr>
    </w:p>
    <w:p w:rsidR="00D93AC9" w:rsidRPr="00817AF1"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D93AC9" w:rsidRDefault="00D93AC9" w:rsidP="00D93AC9">
      <w:pPr>
        <w:spacing w:after="200" w:line="276" w:lineRule="auto"/>
        <w:rPr>
          <w:rFonts w:eastAsiaTheme="minorEastAsia"/>
          <w:b/>
          <w:sz w:val="28"/>
          <w:szCs w:val="28"/>
          <w:lang w:val="uk-UA"/>
        </w:rPr>
      </w:pPr>
    </w:p>
    <w:p w:rsidR="004A63B3" w:rsidRDefault="004A63B3"/>
    <w:sectPr w:rsidR="004A63B3" w:rsidSect="00D93AC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31CA"/>
    <w:multiLevelType w:val="hybridMultilevel"/>
    <w:tmpl w:val="C1207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7E"/>
    <w:rsid w:val="004A63B3"/>
    <w:rsid w:val="00C0133B"/>
    <w:rsid w:val="00D93AC9"/>
    <w:rsid w:val="00EB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C9"/>
    <w:pPr>
      <w:ind w:left="720"/>
      <w:contextualSpacing/>
    </w:pPr>
  </w:style>
  <w:style w:type="table" w:styleId="a4">
    <w:name w:val="Table Grid"/>
    <w:basedOn w:val="a1"/>
    <w:uiPriority w:val="39"/>
    <w:rsid w:val="00D9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3AC9"/>
    <w:rPr>
      <w:rFonts w:ascii="Tahoma" w:hAnsi="Tahoma" w:cs="Tahoma"/>
      <w:sz w:val="16"/>
      <w:szCs w:val="16"/>
    </w:rPr>
  </w:style>
  <w:style w:type="character" w:customStyle="1" w:styleId="a6">
    <w:name w:val="Текст выноски Знак"/>
    <w:basedOn w:val="a0"/>
    <w:link w:val="a5"/>
    <w:uiPriority w:val="99"/>
    <w:semiHidden/>
    <w:rsid w:val="00D93AC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A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3AC9"/>
    <w:pPr>
      <w:ind w:left="720"/>
      <w:contextualSpacing/>
    </w:pPr>
  </w:style>
  <w:style w:type="table" w:styleId="a4">
    <w:name w:val="Table Grid"/>
    <w:basedOn w:val="a1"/>
    <w:uiPriority w:val="39"/>
    <w:rsid w:val="00D93A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D93AC9"/>
    <w:rPr>
      <w:rFonts w:ascii="Tahoma" w:hAnsi="Tahoma" w:cs="Tahoma"/>
      <w:sz w:val="16"/>
      <w:szCs w:val="16"/>
    </w:rPr>
  </w:style>
  <w:style w:type="character" w:customStyle="1" w:styleId="a6">
    <w:name w:val="Текст выноски Знак"/>
    <w:basedOn w:val="a0"/>
    <w:link w:val="a5"/>
    <w:uiPriority w:val="99"/>
    <w:semiHidden/>
    <w:rsid w:val="00D93AC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4201</Words>
  <Characters>2396</Characters>
  <Application>Microsoft Office Word</Application>
  <DocSecurity>0</DocSecurity>
  <Lines>19</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Zem_Otdel</dc:creator>
  <cp:keywords/>
  <dc:description/>
  <cp:lastModifiedBy>Користувач Windows</cp:lastModifiedBy>
  <cp:revision>3</cp:revision>
  <dcterms:created xsi:type="dcterms:W3CDTF">2021-04-14T09:52:00Z</dcterms:created>
  <dcterms:modified xsi:type="dcterms:W3CDTF">2021-06-04T05:44:00Z</dcterms:modified>
</cp:coreProperties>
</file>